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EAFB2" w14:textId="6B11B3D7" w:rsidR="00F7047C" w:rsidRDefault="00F7047C" w:rsidP="00F7047C">
      <w:pPr>
        <w:jc w:val="center"/>
        <w:rPr>
          <w:smallCaps/>
        </w:rPr>
      </w:pPr>
      <w:bookmarkStart w:id="0" w:name="_Hlk11661192"/>
      <w:r w:rsidRPr="000B1201">
        <w:rPr>
          <w:caps/>
          <w:szCs w:val="24"/>
        </w:rPr>
        <w:t xml:space="preserve">In </w:t>
      </w:r>
      <w:r w:rsidRPr="008C5B43">
        <w:rPr>
          <w:smallCaps/>
        </w:rPr>
        <w:t>THE</w:t>
      </w:r>
    </w:p>
    <w:p w14:paraId="42B6F3D0" w14:textId="77777777" w:rsidR="00F7047C" w:rsidRPr="0083499B" w:rsidRDefault="00F7047C" w:rsidP="00F7047C">
      <w:pPr>
        <w:jc w:val="center"/>
        <w:rPr>
          <w:smallCaps/>
          <w:sz w:val="12"/>
          <w:szCs w:val="12"/>
        </w:rPr>
      </w:pPr>
    </w:p>
    <w:p w14:paraId="7FB45C95" w14:textId="77777777" w:rsidR="00F7047C" w:rsidRPr="000B1201" w:rsidRDefault="00F7047C" w:rsidP="00F7047C">
      <w:pPr>
        <w:contextualSpacing w:val="0"/>
        <w:jc w:val="center"/>
        <w:rPr>
          <w:sz w:val="16"/>
          <w:szCs w:val="16"/>
        </w:rPr>
      </w:pPr>
      <w:r>
        <w:rPr>
          <w:b/>
          <w:smallCaps/>
          <w:sz w:val="36"/>
          <w:szCs w:val="36"/>
        </w:rPr>
        <w:t>S</w:t>
      </w:r>
      <w:r w:rsidRPr="00EF003D">
        <w:rPr>
          <w:b/>
          <w:smallCaps/>
          <w:sz w:val="36"/>
          <w:szCs w:val="36"/>
        </w:rPr>
        <w:t xml:space="preserve">upreme </w:t>
      </w:r>
      <w:r>
        <w:rPr>
          <w:b/>
          <w:smallCaps/>
          <w:sz w:val="36"/>
          <w:szCs w:val="36"/>
        </w:rPr>
        <w:t>C</w:t>
      </w:r>
      <w:r w:rsidRPr="00EF003D">
        <w:rPr>
          <w:b/>
          <w:smallCaps/>
          <w:sz w:val="36"/>
          <w:szCs w:val="36"/>
        </w:rPr>
        <w:t>ourt</w:t>
      </w:r>
      <w:r>
        <w:rPr>
          <w:b/>
          <w:smallCaps/>
          <w:spacing w:val="6"/>
          <w:kern w:val="36"/>
          <w:sz w:val="36"/>
          <w:szCs w:val="36"/>
        </w:rPr>
        <w:t xml:space="preserve"> of the Stat</w:t>
      </w:r>
      <w:r w:rsidRPr="000B1201">
        <w:rPr>
          <w:b/>
          <w:smallCaps/>
          <w:spacing w:val="6"/>
          <w:kern w:val="36"/>
          <w:sz w:val="36"/>
          <w:szCs w:val="36"/>
        </w:rPr>
        <w:t>e of Arizona</w:t>
      </w:r>
    </w:p>
    <w:p w14:paraId="4550CC9F" w14:textId="77777777" w:rsidR="00F7047C" w:rsidRPr="000B1201" w:rsidRDefault="00F7047C" w:rsidP="00F7047C">
      <w:pPr>
        <w:contextualSpacing w:val="0"/>
        <w:jc w:val="center"/>
        <w:rPr>
          <w:szCs w:val="24"/>
        </w:rPr>
      </w:pPr>
      <w:r w:rsidRPr="000B1201">
        <w:rPr>
          <w:b/>
          <w:smallCaps/>
          <w:noProof/>
          <w:szCs w:val="24"/>
        </w:rPr>
        <mc:AlternateContent>
          <mc:Choice Requires="wps">
            <w:drawing>
              <wp:anchor distT="0" distB="0" distL="114300" distR="114300" simplePos="0" relativeHeight="251658240" behindDoc="0" locked="0" layoutInCell="1" allowOverlap="1" wp14:anchorId="54CB1192" wp14:editId="0D6DE230">
                <wp:simplePos x="0" y="0"/>
                <wp:positionH relativeFrom="column">
                  <wp:posOffset>2002790</wp:posOffset>
                </wp:positionH>
                <wp:positionV relativeFrom="paragraph">
                  <wp:posOffset>118745</wp:posOffset>
                </wp:positionV>
                <wp:extent cx="1097280" cy="0"/>
                <wp:effectExtent l="0" t="0" r="0"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BA1CF7" id="_x0000_t32" coordsize="21600,21600" o:spt="32" o:oned="t" path="m,l21600,21600e" filled="f">
                <v:path arrowok="t" fillok="f" o:connecttype="none"/>
                <o:lock v:ext="edit" shapetype="t"/>
              </v:shapetype>
              <v:shape id="AutoShape 2" o:spid="_x0000_s1026" type="#_x0000_t32" style="position:absolute;margin-left:157.7pt;margin-top:9.35pt;width:86.4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"/>
            </w:pict>
          </mc:Fallback>
        </mc:AlternateContent>
      </w:r>
    </w:p>
    <w:bookmarkStart w:id="1" w:name="_GoBack" w:displacedByCustomXml="next"/>
    <w:sdt>
      <w:sdtPr>
        <w:rPr>
          <w:rStyle w:val="CaptionParties"/>
        </w:rPr>
        <w:alias w:val="Caption_Parties"/>
        <w:tag w:val="Caption_Parties"/>
        <w:id w:val="194893048"/>
        <w:placeholder>
          <w:docPart w:val="39D8CEF61B604B05AE31140BB19E8BF3"/>
        </w:placeholder>
      </w:sdtPr>
      <w:sdtEndPr>
        <w:rPr>
          <w:rStyle w:val="CaptionParties"/>
        </w:rPr>
      </w:sdtEndPr>
      <w:sdtContent>
        <w:p w14:paraId="47C6B96B" w14:textId="77777777" w:rsidR="00F7047C" w:rsidRDefault="00F7047C" w:rsidP="00F7047C">
          <w:pPr>
            <w:jc w:val="center"/>
            <w:rPr>
              <w:rStyle w:val="CaptionParties"/>
            </w:rPr>
          </w:pPr>
          <w:r>
            <w:rPr>
              <w:rStyle w:val="CaptionParties"/>
              <w:b/>
              <w:smallCaps/>
            </w:rPr>
            <w:t>Brush &amp; Nib Studio, LC, et al.</w:t>
          </w:r>
          <w:r w:rsidRPr="00CC30BE">
            <w:rPr>
              <w:rStyle w:val="CaptionParties"/>
              <w:smallCaps/>
            </w:rPr>
            <w:t>,</w:t>
          </w:r>
          <w:r w:rsidRPr="000B1201">
            <w:rPr>
              <w:rStyle w:val="CaptionParties"/>
            </w:rPr>
            <w:t xml:space="preserve"> </w:t>
          </w:r>
        </w:p>
        <w:p w14:paraId="2DC4068E" w14:textId="77777777" w:rsidR="00F7047C" w:rsidRPr="00A12059" w:rsidRDefault="00F7047C" w:rsidP="00F7047C">
          <w:pPr>
            <w:jc w:val="center"/>
            <w:rPr>
              <w:rStyle w:val="CaptionParties"/>
              <w:smallCaps/>
            </w:rPr>
          </w:pPr>
          <w:r w:rsidRPr="000B1201">
            <w:rPr>
              <w:rStyle w:val="CaptionParties"/>
              <w:i/>
            </w:rPr>
            <w:t>P</w:t>
          </w:r>
          <w:r>
            <w:rPr>
              <w:rStyle w:val="CaptionParties"/>
              <w:i/>
            </w:rPr>
            <w:t>laintiffs</w:t>
          </w:r>
          <w:r w:rsidRPr="000B1201">
            <w:rPr>
              <w:rStyle w:val="CaptionParties"/>
              <w:i/>
            </w:rPr>
            <w:t>/Appellant</w:t>
          </w:r>
          <w:r>
            <w:rPr>
              <w:rStyle w:val="CaptionParties"/>
              <w:i/>
            </w:rPr>
            <w:t>s/Cross-Appellees</w:t>
          </w:r>
          <w:r w:rsidRPr="000B1201">
            <w:rPr>
              <w:rStyle w:val="CaptionParties"/>
            </w:rPr>
            <w:t>,</w:t>
          </w:r>
        </w:p>
        <w:p w14:paraId="543C3067" w14:textId="77777777" w:rsidR="00F7047C" w:rsidRPr="00A12059" w:rsidRDefault="00F7047C" w:rsidP="00F7047C">
          <w:pPr>
            <w:jc w:val="center"/>
            <w:rPr>
              <w:rStyle w:val="CaptionParties"/>
              <w:smallCaps/>
            </w:rPr>
          </w:pPr>
        </w:p>
        <w:p w14:paraId="2419CFD0" w14:textId="77777777" w:rsidR="00F7047C" w:rsidRPr="00A12059" w:rsidRDefault="00F7047C" w:rsidP="00F7047C">
          <w:pPr>
            <w:jc w:val="center"/>
            <w:rPr>
              <w:rStyle w:val="CaptionParties"/>
              <w:smallCaps/>
            </w:rPr>
          </w:pPr>
          <w:r w:rsidRPr="00A12059">
            <w:rPr>
              <w:rStyle w:val="CaptionParties"/>
              <w:i/>
              <w:smallCaps/>
            </w:rPr>
            <w:t>v.</w:t>
          </w:r>
        </w:p>
        <w:p w14:paraId="0D4623BA" w14:textId="77777777" w:rsidR="00F7047C" w:rsidRPr="00A12059" w:rsidRDefault="00F7047C" w:rsidP="00F7047C">
          <w:pPr>
            <w:jc w:val="center"/>
            <w:rPr>
              <w:rStyle w:val="CaptionParties"/>
              <w:smallCaps/>
            </w:rPr>
          </w:pPr>
        </w:p>
        <w:p w14:paraId="56D53CC8" w14:textId="77777777" w:rsidR="00F7047C" w:rsidRDefault="00F7047C" w:rsidP="00F7047C">
          <w:pPr>
            <w:jc w:val="center"/>
            <w:rPr>
              <w:rStyle w:val="CaptionParties"/>
            </w:rPr>
          </w:pPr>
          <w:r>
            <w:rPr>
              <w:rStyle w:val="CaptionParties"/>
              <w:b/>
              <w:smallCaps/>
            </w:rPr>
            <w:t>City of Phoenix</w:t>
          </w:r>
          <w:bookmarkEnd w:id="1"/>
          <w:r w:rsidRPr="00CC30BE">
            <w:rPr>
              <w:rStyle w:val="CaptionParties"/>
              <w:smallCaps/>
            </w:rPr>
            <w:t>,</w:t>
          </w:r>
        </w:p>
        <w:p w14:paraId="4D89B6EC" w14:textId="77777777" w:rsidR="00F7047C" w:rsidRDefault="00F7047C" w:rsidP="00F7047C">
          <w:pPr>
            <w:jc w:val="center"/>
            <w:rPr>
              <w:rStyle w:val="CaptionParties"/>
            </w:rPr>
          </w:pPr>
          <w:r>
            <w:rPr>
              <w:rStyle w:val="CaptionParties"/>
              <w:i/>
            </w:rPr>
            <w:t>Defendant/Appellee/Cross-Appellant</w:t>
          </w:r>
          <w:r>
            <w:rPr>
              <w:rStyle w:val="CaptionParties"/>
            </w:rPr>
            <w:t>.</w:t>
          </w:r>
        </w:p>
      </w:sdtContent>
    </w:sdt>
    <w:p w14:paraId="373B55A6" w14:textId="77777777" w:rsidR="00F7047C" w:rsidRPr="000B1201" w:rsidRDefault="00F7047C" w:rsidP="00F7047C">
      <w:pPr>
        <w:contextualSpacing w:val="0"/>
        <w:jc w:val="center"/>
      </w:pPr>
      <w:r w:rsidRPr="000B1201">
        <w:rPr>
          <w:noProof/>
        </w:rPr>
        <mc:AlternateContent>
          <mc:Choice Requires="wps">
            <w:drawing>
              <wp:anchor distT="0" distB="0" distL="114300" distR="114300" simplePos="0" relativeHeight="251658245" behindDoc="0" locked="0" layoutInCell="1" allowOverlap="1" wp14:anchorId="4B8AFE3D" wp14:editId="2E4849D8">
                <wp:simplePos x="0" y="0"/>
                <wp:positionH relativeFrom="column">
                  <wp:posOffset>2002790</wp:posOffset>
                </wp:positionH>
                <wp:positionV relativeFrom="paragraph">
                  <wp:posOffset>118745</wp:posOffset>
                </wp:positionV>
                <wp:extent cx="1097280" cy="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749B8E" id="AutoShape 4" o:spid="_x0000_s1026" type="#_x0000_t32" style="position:absolute;margin-left:157.7pt;margin-top:9.35pt;width:86.4pt;height:0;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"/>
            </w:pict>
          </mc:Fallback>
        </mc:AlternateContent>
      </w:r>
    </w:p>
    <w:sdt>
      <w:sdtPr>
        <w:alias w:val="Caption_CaseNumber"/>
        <w:tag w:val="Caption_CaseNumber"/>
        <w:id w:val="1595673183"/>
        <w:placeholder>
          <w:docPart w:val="F9E54BB354434E538B36829F286826A4"/>
        </w:placeholder>
      </w:sdtPr>
      <w:sdtEndPr/>
      <w:sdtContent>
        <w:p w14:paraId="7A5199F1" w14:textId="77777777" w:rsidR="00F7047C" w:rsidRPr="000B1201" w:rsidRDefault="00F7047C" w:rsidP="00F7047C">
          <w:pPr>
            <w:pStyle w:val="CaptionCaseNumber"/>
            <w:spacing w:before="0"/>
          </w:pPr>
          <w:r>
            <w:t>No. CV-18-0176-PR</w:t>
          </w:r>
        </w:p>
      </w:sdtContent>
    </w:sdt>
    <w:p w14:paraId="278BAE2F" w14:textId="582E1B26" w:rsidR="00F7047C" w:rsidRPr="00BB512E" w:rsidRDefault="00F7047C" w:rsidP="00F7047C">
      <w:pPr>
        <w:jc w:val="center"/>
        <w:rPr>
          <w:szCs w:val="24"/>
        </w:rPr>
      </w:pPr>
      <w:r w:rsidRPr="0062377A">
        <w:rPr>
          <w:szCs w:val="24"/>
        </w:rPr>
        <w:t>Filed</w:t>
      </w:r>
      <w:r>
        <w:rPr>
          <w:szCs w:val="24"/>
        </w:rPr>
        <w:t xml:space="preserve"> </w:t>
      </w:r>
      <w:sdt>
        <w:sdtPr>
          <w:id w:val="191512312"/>
          <w:placeholder>
            <w:docPart w:val="2AA22A9637B741F0BDF6A874BCEA5408"/>
          </w:placeholder>
          <w:date w:fullDate="2019-09-16T00:00:00Z">
            <w:dateFormat w:val="MMMM d, yyyy"/>
            <w:lid w:val="en-US"/>
            <w:storeMappedDataAs w:val="dateTime"/>
            <w:calendar w:val="gregorian"/>
          </w:date>
        </w:sdtPr>
        <w:sdtEndPr/>
        <w:sdtContent>
          <w:r w:rsidR="00517710">
            <w:t>September 16, 2019</w:t>
          </w:r>
        </w:sdtContent>
      </w:sdt>
      <w:r w:rsidRPr="000B1201">
        <w:t xml:space="preserve"> </w:t>
      </w:r>
    </w:p>
    <w:p w14:paraId="34A60FD3" w14:textId="77777777" w:rsidR="00F7047C" w:rsidRPr="000B1201" w:rsidRDefault="00F7047C" w:rsidP="00F7047C">
      <w:pPr>
        <w:contextualSpacing w:val="0"/>
        <w:jc w:val="center"/>
      </w:pPr>
      <w:r w:rsidRPr="000B1201">
        <w:rPr>
          <w:noProof/>
        </w:rPr>
        <mc:AlternateContent>
          <mc:Choice Requires="wps">
            <w:drawing>
              <wp:anchor distT="0" distB="0" distL="114300" distR="114300" simplePos="0" relativeHeight="251658241" behindDoc="0" locked="0" layoutInCell="1" allowOverlap="1" wp14:anchorId="2645BB96" wp14:editId="5C3A3458">
                <wp:simplePos x="0" y="0"/>
                <wp:positionH relativeFrom="column">
                  <wp:posOffset>2002790</wp:posOffset>
                </wp:positionH>
                <wp:positionV relativeFrom="paragraph">
                  <wp:posOffset>118745</wp:posOffset>
                </wp:positionV>
                <wp:extent cx="1097280" cy="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6F4EA" id="AutoShape 4" o:spid="_x0000_s1026" type="#_x0000_t32" style="position:absolute;margin-left:157.7pt;margin-top:9.35pt;width:86.4pt;height:0;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"/>
            </w:pict>
          </mc:Fallback>
        </mc:AlternateContent>
      </w:r>
    </w:p>
    <w:p w14:paraId="61B9E7D1" w14:textId="77777777" w:rsidR="00F7047C" w:rsidRPr="000B1201" w:rsidRDefault="00F7047C" w:rsidP="00F7047C">
      <w:pPr>
        <w:contextualSpacing w:val="0"/>
        <w:jc w:val="center"/>
      </w:pPr>
      <w:r>
        <w:t xml:space="preserve">Appeal from the </w:t>
      </w:r>
      <w:sdt>
        <w:sdtPr>
          <w:alias w:val="Caption_LowerCourtName"/>
          <w:tag w:val="Caption_LowerCourtName"/>
          <w:id w:val="-1660066905"/>
          <w:placeholder>
            <w:docPart w:val="A04529B1E47E46038A71603F38423586"/>
          </w:placeholder>
        </w:sdtPr>
        <w:sdtEndPr/>
        <w:sdtContent>
          <w:r>
            <w:t>Superior Court in Maricopa County</w:t>
          </w:r>
        </w:sdtContent>
      </w:sdt>
    </w:p>
    <w:p w14:paraId="33FF38C9" w14:textId="77777777" w:rsidR="00F7047C" w:rsidRPr="000B1201" w:rsidRDefault="001A7257" w:rsidP="00F7047C">
      <w:pPr>
        <w:pStyle w:val="CaptionCaseNumber"/>
        <w:spacing w:before="0"/>
      </w:pPr>
      <w:sdt>
        <w:sdtPr>
          <w:alias w:val="Caption_LowerCourtJudgeName"/>
          <w:tag w:val="Caption_LowerCourtJudgeName"/>
          <w:id w:val="-1846161488"/>
          <w:placeholder>
            <w:docPart w:val="A04529B1E47E46038A71603F38423586"/>
          </w:placeholder>
        </w:sdtPr>
        <w:sdtEndPr/>
        <w:sdtContent>
          <w:r w:rsidR="00F7047C" w:rsidRPr="000B1201">
            <w:t xml:space="preserve">The Honorable </w:t>
          </w:r>
          <w:sdt>
            <w:sdtPr>
              <w:alias w:val="Judge"/>
              <w:tag w:val="Judge"/>
              <w:id w:val="191512316"/>
              <w:placeholder>
                <w:docPart w:val="BFE2760664A14CBB9F3B064F50777E65"/>
              </w:placeholder>
              <w:comboBox>
                <w:listItem w:value="Choose an item."/>
                <w:listItem w:displayText="A James Clark" w:value="A James Clark"/>
                <w:listItem w:displayText="A. Craig Blakey, II" w:value="A. Craig Blakey, II"/>
                <w:listItem w:displayText="A. Fred Newton" w:value="A. Fred Newton"/>
                <w:listItem w:displayText="Aimee L. Anderson" w:value="Aimee L. Anderson"/>
                <w:listItem w:displayText="Alfred M. Fenzel" w:value="Alfred M. Fenzel"/>
                <w:listItem w:displayText="Andrew G. Klein" w:value="Andrew G. Klein"/>
                <w:listItem w:displayText="Ann R. Littrell" w:value="Ann R. Littrell"/>
                <w:listItem w:displayText="Anna C. Young" w:value="Anna C. Young"/>
                <w:listItem w:displayText="Anna M. Baca" w:value="Anna M. Baca"/>
                <w:listItem w:displayText="Anna Montoya-Paez" w:value="Anna Montoya-Paez"/>
                <w:listItem w:displayText="Arthur T. Anderson" w:value="Arthur T. Anderson"/>
                <w:listItem w:displayText="Barbara L. Spencer" w:value="Barbara L. Spencer"/>
                <w:listItem w:displayText="Barbara M. Jarrett" w:value="Barbara M. Jarrett"/>
                <w:listItem w:displayText="Barbara R. Mundell" w:value="Barbara R. Mundell"/>
                <w:listItem w:displayText="Benjamin R. Norris" w:value="Benjamin R. Norris"/>
                <w:listItem w:displayText="Bernard J. Dougherty" w:value="Bernard J. Dougherty"/>
                <w:listItem w:displayText="Bethany G. Hicks" w:value="Bethany G. Hicks"/>
                <w:listItem w:displayText="Bette O. Adelman" w:value="Bette O. Adelman"/>
                <w:listItem w:displayText="Boyd T. Johnson" w:value="Boyd T. Johnson"/>
                <w:listItem w:displayText="Boyd W. Dunn" w:value="Boyd W. Dunn"/>
                <w:listItem w:displayText="Bradley H. Astrowsky" w:value="Bradley H. Astrowsky"/>
                <w:listItem w:displayText="Bradley M. Soos" w:value="Bradley M. Soos"/>
                <w:listItem w:displayText="Brenda E. Oldham" w:value="Brenda E. Oldham"/>
                <w:listItem w:displayText="Brian K. Ishikawa" w:value="Brian K. Ishikawa"/>
                <w:listItem w:displayText="Bruce R. Cohen" w:value="Bruce R. Cohen"/>
                <w:listItem w:displayText="C. Eileen Bond" w:value="C. Eileen Bond"/>
                <w:listItem w:displayText="C. Robert Pursley" w:value="C. Robert Pursley"/>
                <w:listItem w:displayText="Carey Snyder Hyatt" w:value="Carey Snyder Hyatt"/>
                <w:listItem w:displayText="Cari A. Harrison" w:value="Cari A. Harrison"/>
                <w:listItem w:displayText="Carolyn C. Holliday" w:value="Carolyn C. Holliday"/>
                <w:listItem w:displayText="Casey F. McGinley" w:value="Casey F. McGinley"/>
                <w:listItem w:displayText="Catherine M. Woods" w:value="Catherine M. Woods"/>
                <w:listItem w:displayText="Cathleen Brown Nichols" w:value="Cathleen Brown Nichols"/>
                <w:listItem w:displayText="Cathy M. Holt" w:value="Cathy M. Holt"/>
                <w:listItem w:displayText="Cele Hancock" w:value="Cele Hancock"/>
                <w:listItem w:displayText="Chad L. Schexnayder" w:value="Chad L. Schexnayder"/>
                <w:listItem w:displayText="Charles A. Irwin" w:value="Charles A. Irwin"/>
                <w:listItem w:displayText="Charles S. Sabalos" w:value="Charles S. Sabalos"/>
                <w:listItem w:displayText="Charles V. Harrington" w:value="Charles V. Harrington"/>
                <w:listItem w:displayText="Charles W. Gurtler, Jr." w:value="Charles W. Gurtler, Jr."/>
                <w:listItem w:displayText="Christopher A. Coury" w:value="Christopher A. Coury"/>
                <w:listItem w:displayText="Christopher C. Browning" w:value="Christopher C. Browning"/>
                <w:listItem w:displayText="Christopher M. Skelly" w:value="Christopher M. Skelly"/>
                <w:listItem w:displayText="Christopher P. Staring" w:value="Christopher P. Staring"/>
                <w:listItem w:displayText="Colin F. Campbell" w:value="Colin F. Campbell"/>
                <w:listItem w:displayText="Colleen L. French" w:value="Colleen L. French"/>
                <w:listItem w:displayText="Colleen McNally" w:value="Colleen McNally"/>
                <w:listItem w:displayText="Connie Contes" w:value="Connie Contes"/>
                <w:listItem w:displayText="Craig A. Raymond" w:value="Craig A. Raymond"/>
                <w:listItem w:displayText="Crane McClennen" w:value="Crane McClennen"/>
                <w:listItem w:displayText="Cynthia Bailey" w:value="Cynthia Bailey"/>
                <w:listItem w:displayText="Cynthia L. Gialketsis" w:value="Cynthia L. Gialketsis"/>
                <w:listItem w:displayText="D. Corey Sanders" w:value="D. Corey Sanders"/>
                <w:listItem w:displayText="Dale K. Patton, Jr." w:value="Dale K. Patton, Jr."/>
                <w:listItem w:displayText="Dale P. Nielson" w:value="Dale P. Nielson"/>
                <w:listItem w:displayText="Dan R. Slayton" w:value="Dan R. Slayton"/>
                <w:listItem w:displayText="Dana M. Levy" w:value="Dana M. Levy"/>
                <w:listItem w:displayText="Danelle B. Liwski" w:value="Danelle B. Liwski"/>
                <w:listItem w:displayText="Daniel G. Martin" w:value="Daniel G. Martin"/>
                <w:listItem w:displayText="Daniel J. Kiley" w:value="Daniel J. Kiley"/>
                <w:listItem w:displayText="Danielle J. Viola" w:value="Danielle J. Viola"/>
                <w:listItem w:displayText="Danna D. Hendrix" w:value="Danna D. Hendrix"/>
                <w:listItem w:displayText="David B. Gass" w:value="David B. Gass"/>
                <w:listItem w:displayText="David F. Cooper" w:value="David F. Cooper"/>
                <w:listItem w:displayText="David J. Palmer" w:value="David J. Palmer"/>
                <w:listItem w:displayText="David King Udall" w:value="David King Udall"/>
                <w:listItem w:displayText="David L. Mackey" w:value="David L. Mackey"/>
                <w:listItem w:displayText="David M. Haws" w:value="David M. Haws"/>
                <w:listItem w:displayText="David M. Roer" w:value="David M. Roer"/>
                <w:listItem w:displayText="David M. Talamante" w:value="David M. Talamante"/>
                <w:listItem w:displayText="David O. Cunanan" w:value="David O. Cunanan"/>
                <w:listItem w:displayText="Dawn M. Bergin" w:value="Dawn M. Bergin"/>
                <w:listItem w:displayText="Dean M. Fink" w:value="Dean M. Fink"/>
                <w:listItem w:displayText="Deborah Bernini" w:value="Deborah Bernini"/>
                <w:listItem w:displayText="Delia Reeves Neal" w:value="Delia Reeves Neal"/>
                <w:listItem w:displayText="Denise D. Gaumont" w:value="Denise D. Gaumont"/>
                <w:listItem w:displayText="Denneen L. Peterson" w:value="Denneen L. Peterson"/>
                <w:listItem w:displayText="Dennis W. Dairman" w:value="Dennis W. Dairman"/>
                <w:listItem w:displayText="Donald Daughton" w:value="Donald Daughton"/>
                <w:listItem w:displayText="Donna J. Grimsley" w:value="Donna J. Grimsley"/>
                <w:listItem w:displayText="Donna M. Beumler" w:value="Donna M. Beumler"/>
                <w:listItem w:displayText="Douglas Gerlach" w:value="Douglas Gerlach"/>
                <w:listItem w:displayText="Douglas L. Rayes" w:value="Douglas L. Rayes"/>
                <w:listItem w:displayText="Dwight P. Callahan" w:value="Dwight P. Callahan"/>
                <w:listItem w:displayText="Eddward P. Ballinger, Jr." w:value="Eddward P. Ballinger, Jr."/>
                <w:listItem w:displayText="Edward O. Burke" w:value="Edward O. Burke"/>
                <w:listItem w:displayText="Edward W. Bassett" w:value="Edward W. Bassett"/>
                <w:listItem w:displayText="Elaine Fridlund-Horne" w:value="Elaine Fridlund-Horne"/>
                <w:listItem w:displayText="Emmet J. Ronan" w:value="Emmet J. Ronan"/>
                <w:listItem w:displayText="Erin Otis" w:value="Erin Otis"/>
                <w:listItem w:displayText="Ethan A. Wolfinger" w:value="Ethan A. Wolfinger"/>
                <w:listItem w:displayText="Frank Dawley" w:value="Frank Dawley"/>
                <w:listItem w:displayText="Frank T. Galati" w:value="Frank T. Galati"/>
                <w:listItem w:displayText="Franklin D. Coxon" w:value="Franklin D. Coxon"/>
                <w:listItem w:displayText="Gary E. Donahoe" w:value="Gary E. Donahoe"/>
                <w:listItem w:displayText="Gary W. Ramaeker" w:value="Gary W. Ramaeker"/>
                <w:listItem w:displayText="Geoffrey L. Ferlan" w:value="Geoffrey L. Ferlan"/>
                <w:listItem w:displayText="George H. Foster, Jr." w:value="George H. Foster, Jr."/>
                <w:listItem w:displayText="Gerald W. Nabours" w:value="Gerald W. Nabours"/>
                <w:listItem w:displayText="Gilberto V. Figueroa" w:value="Gilberto V. Figueroa"/>
                <w:listItem w:displayText="Glenn M. Davis" w:value="Glenn M. Davis"/>
                <w:listItem w:displayText="Gloria J. Kindig" w:value="Gloria J. Kindig"/>
                <w:listItem w:displayText="Gregory H. Martin" w:value="Gregory H. Martin"/>
                <w:listItem w:displayText="Gus Aragon, Jr." w:value="Gus Aragon, Jr."/>
                <w:listItem w:displayText="H. Jeffrey Coker" w:value="H. Jeffrey Coker"/>
                <w:listItem w:displayText="Harriett E. Chavez" w:value="Harriett E. Chavez"/>
                <w:listItem w:displayText="Harry Gin" w:value="Harry Gin"/>
                <w:listItem w:displayText="Hector E. Campoy" w:value="Hector E. Campoy"/>
                <w:listItem w:displayText="Helene F. Abrams" w:value="Helene F. Abrams"/>
                <w:listItem w:displayText="Henry G. Gooday, Jr." w:value="Henry G. Gooday, Jr."/>
                <w:listItem w:displayText="Herbert M. Bohlman" w:value="Herbert M. Bohlman"/>
                <w:listItem w:displayText="Holly A. Bartee" w:value="Holly A. Bartee"/>
                <w:listItem w:displayText="Howard Baldwin" w:value="Howard Baldwin"/>
                <w:listItem w:displayText="Howard D. Hinson, Jr." w:value="Howard D. Hinson, Jr."/>
                <w:listItem w:displayText="Howard Hantman" w:value="Howard Hantman"/>
                <w:listItem w:displayText="Howard L. Fell" w:value="Howard L. Fell"/>
                <w:listItem w:displayText="Hugh E. Hegyi" w:value="Hugh E. Hegyi"/>
                <w:listItem w:displayText="Irwin Harris" w:value="Irwin Harris"/>
                <w:listItem w:displayText="J. Kenneth Mangum" w:value="J. Kenneth Mangum"/>
                <w:listItem w:displayText="J. Michael Flournoy" w:value="J. Michael Flournoy"/>
                <w:listItem w:displayText="J. Richard Gama" w:value="J. Richard Gama"/>
                <w:listItem w:displayText="Jacqueline Hatch" w:value="Jacqueline Hatch"/>
                <w:listItem w:displayText="James A. Soto" w:value="James A. Soto"/>
                <w:listItem w:displayText="James B. Sult" w:value="James B. Sult"/>
                <w:listItem w:displayText="James E. Chavez" w:value="James E. Chavez"/>
                <w:listItem w:displayText="James E. Marner" w:value="James E. Marner"/>
                <w:listItem w:displayText="James H. Keppel" w:value="James H. Keppel"/>
                <w:listItem w:displayText="James L. Conlogue" w:value="James L. Conlogue"/>
                <w:listItem w:displayText="James P. Beene" w:value="James P. Beene"/>
                <w:listItem w:displayText="James T. Blomo" w:value="James T. Blomo"/>
                <w:listItem w:displayText="Jane L. Eikleberry" w:value="Jane L. Eikleberry"/>
                <w:listItem w:displayText="Janet E. Barton" w:value="Janet E. Barton"/>
                <w:listItem w:displayText="Janice K. Crawford" w:value="Janice K. Crawford"/>
                <w:listItem w:displayText="Janis Ann Sterling" w:value="Janis Ann Sterling"/>
                <w:listItem w:displayText="Janna Vanderpool" w:value="Janna Vanderpool"/>
                <w:listItem w:displayText="Javier Chon-Lopez" w:value="Javier Chon-Lopez"/>
                <w:listItem w:displayText="Jay M. Polk" w:value="Jay M. Polk"/>
                <w:listItem w:displayText="Jay Natoli" w:value="Jay Natoli"/>
                <w:listItem w:displayText="Jeanne M. Garcia" w:value="Jeanne M. Garcia"/>
                <w:listItem w:displayText="Jeffrey A. Hotham" w:value="Jeffrey A. Hotham"/>
                <w:listItem w:displayText="Jeffrey S. Cates" w:value="Jeffrey S. Cates"/>
                <w:listItem w:displayText="Jeffrey T. Bergin" w:value="Jeffrey T. Bergin"/>
                <w:listItem w:displayText="Jennifer B. Campbell" w:value="Jennifer B. Campbell"/>
                <w:listItem w:displayText="Jerry Porter" w:value="Jerry Porter"/>
                <w:listItem w:displayText="Jim D. Himelic" w:value="Jim D. Himelic"/>
                <w:listItem w:displayText="Jo Lynn Gentry-Lewis" w:value="Jo Lynn Gentry-Lewis"/>
                <w:listItem w:displayText="Joanne F. Landfair" w:value="Joanne F. Landfair"/>
                <w:listItem w:displayText="John A. Buttrick" w:value="John A. Buttrick"/>
                <w:listItem w:displayText="John Christian Rea" w:value="John Christian Rea"/>
                <w:listItem w:displayText="John E. Davis, III" w:value="John E. Davis, III"/>
                <w:listItem w:displayText="John E. Lindberg" w:value="John E. Lindberg"/>
                <w:listItem w:displayText="John F. Kelliher, Jr." w:value="John F. Kelliher, Jr."/>
                <w:listItem w:displayText="John F. Kelly" w:value="John F. Kelly"/>
                <w:listItem w:displayText="John F. Taylor" w:value="John F. Taylor"/>
                <w:listItem w:displayText="John Keith Milam" w:value="John Keith Milam"/>
                <w:listItem w:displayText="John Manuel Gaylord" w:value="John Manuel Gaylord"/>
                <w:listItem w:displayText="John N. Lamb" w:value="John N. Lamb"/>
                <w:listItem w:displayText="John Neff Nelson" w:value="John Neff Nelson"/>
                <w:listItem w:displayText="John P. Plante" w:value="John P. Plante"/>
                <w:listItem w:displayText="John R. Ditsworth" w:value="John R. Ditsworth"/>
                <w:listItem w:displayText="John R. Hannah, Jr." w:value="John R. Hannah, Jr."/>
                <w:listItem w:displayText="John R. Sticht" w:value="John R. Sticht"/>
                <w:listItem w:displayText="John R. Zarzynski" w:value="John R. Zarzynski"/>
                <w:listItem w:displayText="Jonathan H. Schwartz" w:value="Jonathan H. Schwartz"/>
                <w:listItem w:displayText="Jose H. Robles" w:value="Jose H. Robles"/>
                <w:listItem w:displayText="Jose S. Padilla" w:value="Jose S. Padilla"/>
                <w:listItem w:displayText="Joseph C. Butner, III" w:value="Joseph C. Butner, III"/>
                <w:listItem w:displayText="Joseph C. Kreamer" w:value="Joseph C. Kreamer"/>
                <w:listItem w:displayText="Joseph C. Welty" w:value="Joseph C. Welty"/>
                <w:listItem w:displayText="Joseph F. Causey" w:value="Joseph F. Causey"/>
                <w:listItem w:displayText="Joseph J. Lodge" w:value="Joseph J. Lodge"/>
                <w:listItem w:displayText="Joseph P. Goldstein" w:value="Joseph P. Goldstein"/>
                <w:listItem w:displayText="Joseph R. Georgini" w:value="Joseph R. Georgini"/>
                <w:listItem w:displayText="Joseph R. McDonald" w:value="Joseph R. McDonald"/>
                <w:listItem w:displayText="Julie S. Roth" w:value="Julie S. Roth"/>
                <w:listItem w:displayText="Karen A. Mullins" w:value="Karen A. Mullins"/>
                <w:listItem w:displayText="Karen Davis Huber" w:value="Karen Davis Huber"/>
                <w:listItem w:displayText="Karen L. O'Connor" w:value="Karen L. O'Connor"/>
                <w:listItem w:displayText="Katherine M. Cooper" w:value="Katherine M. Cooper"/>
                <w:listItem w:displayText="Kathleen A. Quigley" w:value="Kathleen A. Quigley"/>
                <w:listItem w:displayText="Kathleen G. Williamson" w:value="Kathleen G. Williamson"/>
                <w:listItem w:displayText="Kathryn E. Stocking-Tate" w:value="Kathryn E. Stocking-Tate"/>
                <w:listItem w:displayText="Kay H. Wilkins" w:value="Kay H. Wilkins"/>
                <w:listItem w:displayText="Kelly M. Robertson" w:value="Kelly M. Robertson"/>
                <w:listItem w:displayText="Kenneth L. Fields" w:value="Kenneth L. Fields"/>
                <w:listItem w:displayText="Kenneth Lee" w:value="Kenneth Lee"/>
                <w:listItem w:displayText="Kenneth Skiff" w:value="Kenneth Skiff"/>
                <w:listItem w:displayText="Kenton D. Jones" w:value="Kenton D. Jones"/>
                <w:listItem w:displayText="Kevin D. White" w:value="Kevin D. White"/>
                <w:listItem w:displayText="Kimberly A. Corsaro-Ram" w:value="Kimberly A. Corsaro-Ram"/>
                <w:listItem w:displayText="Kristen M. Curry" w:value="Kristen M. Curry"/>
                <w:listItem w:displayText="Kristin C. Hoffman" w:value="Kristin C. Hoffman"/>
                <w:listItem w:displayText="Kyle Bryson" w:value="Kyle Bryson"/>
                <w:listItem w:displayText="Larry Grant" w:value="Larry Grant"/>
                <w:listItem w:displayText="Lawrence C. Kenworthy" w:value="Lawrence C. Kenworthy"/>
                <w:listItem w:displayText="Lee Frank Jantzen" w:value="Lee Frank Jantzen"/>
                <w:listItem w:displayText="Leslie B. Miller" w:value="Leslie B. Miller"/>
                <w:listItem w:displayText="Lina S. Rodriguez" w:value="Lina S. Rodriguez"/>
                <w:listItem w:displayText="Linda A. Akers" w:value="Linda A. Akers"/>
                <w:listItem w:displayText="Linda H. Miles" w:value="Linda H. Miles"/>
                <w:listItem w:displayText="Linda K. Scott" w:value="Linda K. Scott"/>
                <w:listItem w:displayText="Lindsay Best Ellis" w:value="Lindsay Best Ellis"/>
                <w:listItem w:displayText="Lisa Daniel Flores" w:value="Lisa Daniel Flores"/>
                <w:listItem w:displayText="Lisa J. Counters" w:value="Lisa J. Counters"/>
                <w:listItem w:displayText="Lori B. Jones" w:value="Lori B. Jones"/>
                <w:listItem w:displayText="Louis A. Araneta" w:value="Louis A. Araneta"/>
                <w:listItem w:displayText="M. Jean Hoag" w:value="M. Jean Hoag"/>
                <w:listItem w:displayText="M. Scott McCoy" w:value="M. Scott McCoy"/>
                <w:listItem w:displayText="Manuel D. Figueroa" w:value="Manuel D. Figueroa"/>
                <w:listItem w:displayText="Margaret A. McCullough" w:value="Margaret A. McCullough"/>
                <w:listItem w:displayText="Margaret R. Mahoney" w:value="Margaret R. Mahoney"/>
                <w:listItem w:displayText="Maria del Mar Verdin" w:value="Maria del Mar Verdin"/>
                <w:listItem w:displayText="Maria Elena Cruz" w:value="Maria Elena Cruz"/>
                <w:listItem w:displayText="Mark F. Aceto" w:value="Mark F. Aceto"/>
                <w:listItem w:displayText="Mark H. Brain" w:value="Mark H. Brain"/>
                <w:listItem w:displayText="Mark R. Moran" w:value="Mark R. Moran"/>
                <w:listItem w:displayText="Mark W. Armstrong" w:value="Mark W. Armstrong"/>
                <w:listItem w:displayText="Mark W. Reeves" w:value="Mark W. Reeves"/>
                <w:listItem w:displayText="Matthew W. Borowiec" w:value="Matthew W. Borowiec"/>
                <w:listItem w:displayText="Michael Brown" w:value="Michael Brown"/>
                <w:listItem w:displayText="Michael D. Alfred" w:value="Michael D. Alfred"/>
                <w:listItem w:displayText="Michael D. Gordon" w:value="Michael D. Gordon"/>
                <w:listItem w:displayText="Michael D. Hintze" w:value="Michael D. Hintze"/>
                <w:listItem w:displayText="Michael D. Jones" w:value="Michael D. Jones"/>
                <w:listItem w:displayText="Michael Irwin" w:value="Michael Irwin"/>
                <w:listItem w:displayText="Michael J. Burke" w:value="Michael J. Burke"/>
                <w:listItem w:displayText="Michael J. Cruikshank" w:value="Michael J. Cruikshank"/>
                <w:listItem w:displayText="Michael J. Herrod" w:value="Michael J. Herrod"/>
                <w:listItem w:displayText="Michael J. O'Melia" w:value="Michael J. O'Melia"/>
                <w:listItem w:displayText="Michael P. Roca" w:value="Michael P. Roca"/>
                <w:listItem w:displayText="Michael R. Bluff" w:value="Michael R. Bluff"/>
                <w:listItem w:displayText="Michael R. McVey" w:value="Michael R. McVey"/>
                <w:listItem w:displayText="Michael W. Kemp" w:value="Michael W. Kemp"/>
                <w:listItem w:displayText="Michala M. Ruechel" w:value="Michala M. Ruechel"/>
                <w:listItem w:displayText="Mina E. Mendez" w:value="Mina E. Mendez"/>
                <w:listItem w:displayText="Monica L. Stauffer" w:value="Monica L. Stauffer"/>
                <w:listItem w:displayText="Norman J. Davis" w:value="Norman J. Davis"/>
                <w:listItem w:displayText="Pamela Hearn Svoboda" w:value="Pamela Hearn Svoboda"/>
                <w:listItem w:displayText="Pamela J. Franks" w:value="Pamela J. Franks"/>
                <w:listItem w:displayText="Pamela S. Gates" w:value="Pamela S. Gates"/>
                <w:listItem w:displayText="Patricia A. Trebesch" w:value="Patricia A. Trebesch"/>
                <w:listItem w:displayText="Paul A. Katz" w:value="Paul A. Katz"/>
                <w:listItem w:displayText="Paul C. Riggs" w:value="Paul C. Riggs"/>
                <w:listItem w:displayText="Paul E. Tang" w:value="Paul E. Tang"/>
                <w:listItem w:displayText="Paul J. McMurdie" w:value="Paul J. McMurdie"/>
                <w:listItem w:displayText="Peter A. Thompson" w:value="Peter A. Thompson"/>
                <w:listItem w:displayText="Peter C. Reinstein" w:value="Peter C. Reinstein"/>
                <w:listItem w:displayText="Peter J. Cahill" w:value="Peter J. Cahill"/>
                <w:listItem w:displayText="Peter W. Hochuli" w:value="Peter W. Hochuli"/>
                <w:listItem w:displayText="Philip Kimble" w:value="Philip Kimble"/>
                <w:listItem w:displayText="R. Douglas Holt" w:value="R. Douglas Holt"/>
                <w:listItem w:displayText="Ralph E. Hatch" w:value="Ralph E. Hatch"/>
                <w:listItem w:displayText="Ralph Matthew Hess" w:value="Ralph Matthew Hess"/>
                <w:listItem w:displayText="Randall H. Warner" w:value="Randall H. Warner"/>
                <w:listItem w:displayText="Randolph A. Bartlett" w:value="Randolph A. Bartlett"/>
                <w:listItem w:displayText="Raymond P. Lee" w:value="Raymond P. Lee"/>
                <w:listItem w:displayText="Raymond W. Weaver, Jr." w:value="Raymond W. Weaver, Jr."/>
                <w:listItem w:displayText="Rebecca A. Albrecht" w:value="Rebecca A. Albrecht"/>
                <w:listItem w:displayText="Richard D. Nichols" w:value="Richard D. Nichols"/>
                <w:listItem w:displayText="Richard E. Gordon" w:value="Richard E. Gordon"/>
                <w:listItem w:displayText="Richard J. Trujillo" w:value="Richard J. Trujillo"/>
                <w:listItem w:displayText="Richard S. Fields" w:value="Richard S. Fields"/>
                <w:listItem w:displayText="Richard T. Aubuchon" w:value="Richard T. Aubuchon"/>
                <w:listItem w:displayText="Richard W. Donato" w:value="Richard W. Donato"/>
                <w:listItem w:displayText="Richard Weiss" w:value="Richard Weiss"/>
                <w:listItem w:displayText="Rick A. Williams" w:value="Rick A. Williams"/>
                <w:listItem w:displayText="Robert A. Budoff" w:value="Robert A. Budoff"/>
                <w:listItem w:displayText="Robert A. Colosi" w:value="Robert A. Colosi"/>
                <w:listItem w:displayText="Robert B. Donfeld" w:value="Robert B. Donfeld"/>
                <w:listItem w:displayText="Robert B. Van Wyck" w:value="Robert B. Van Wyck"/>
                <w:listItem w:displayText="Robert C. Brown" w:value="Robert C. Brown"/>
                <w:listItem w:displayText="Robert C. Houser, Jr." w:value="Robert C. Houser, Jr."/>
                <w:listItem w:displayText="Robert Carter Olson" w:value="Robert Carter Olson"/>
                <w:listItem w:displayText="Robert D. Myers" w:value="Robert D. Myers"/>
                <w:listItem w:displayText="Robert Duber, II" w:value="Robert Duber, II"/>
                <w:listItem w:displayText="Robert E. Miles" w:value="Robert E. Miles"/>
                <w:listItem w:displayText="Robert J. Higgins" w:value="Robert J. Higgins"/>
                <w:listItem w:displayText="Robert L. Gottsfield" w:value="Robert L. Gottsfield"/>
                <w:listItem w:displayText="Robert Oberbillig" w:value="Robert Oberbillig"/>
                <w:listItem w:displayText="Robert P. Murphy" w:value="Robert P. Murphy"/>
                <w:listItem w:displayText="Robert R. Moon" w:value="Robert R. Moon"/>
                <w:listItem w:displayText="Robert W. Clark" w:value="Robert W. Clark"/>
                <w:listItem w:displayText="Roger E. Brodman" w:value="Roger E. Brodman"/>
                <w:listItem w:displayText="Roger L. Duncan" w:value="Roger L. Duncan"/>
                <w:listItem w:displayText="Roger W. Kaufman" w:value="Roger W. Kaufman"/>
                <w:listItem w:displayText="Roland J. Steinle, III" w:value="Roland J. Steinle, III"/>
                <w:listItem w:displayText="Ronald S. Reinstein" w:value="Ronald S. Reinstein"/>
                <w:listItem w:displayText="Rosa Mroz" w:value="Rosa Mroz"/>
                <w:listItem w:displayText="Ruth Harris Hilliard" w:value="Ruth Harris Hilliard"/>
                <w:listItem w:displayText="Sally Schneider Duncan" w:value="Sally Schneider Duncan"/>
                <w:listItem w:displayText="Sam J. Myers" w:value="Sam J. Myers"/>
                <w:listItem w:displayText="Samuel E. Vederman" w:value="Samuel E. Vederman"/>
                <w:listItem w:displayText="Sarah R. Simmons" w:value="Sarah R. Simmons"/>
                <w:listItem w:displayText="Scott Rash" w:value="Scott Rash"/>
                <w:listItem w:displayText="Shari M. Capra" w:value="Shari M. Capra"/>
                <w:listItem w:displayText="Sheila A. Madden" w:value="Sheila A. Madden"/>
                <w:listItem w:displayText="Sherry Hutt" w:value="Sherry Hutt"/>
                <w:listItem w:displayText="Sherry K. Stephens" w:value="Sherry K. Stephens"/>
                <w:listItem w:displayText="Silvia R. Arellano" w:value="Silvia R. Arellano"/>
                <w:listItem w:displayText="Stanley Z. Goodfarb" w:value="Stanley Z. Goodfarb"/>
                <w:listItem w:displayText="Stephen A. Gerst" w:value="Stephen A. Gerst"/>
                <w:listItem w:displayText="Stephen C. Villarreal" w:value="Stephen C. Villarreal"/>
                <w:listItem w:displayText="Stephen F. McCarville" w:value="Stephen F. McCarville"/>
                <w:listItem w:displayText="Stephen J. P. Kupiszewski" w:value="Stephen J. P. Kupiszewski"/>
                <w:listItem w:displayText="Stephen J. Rouff" w:value="Stephen J. Rouff"/>
                <w:listItem w:displayText="Stephen M. Desens" w:value="Stephen M. Desens"/>
                <w:listItem w:displayText="Steven Douglas Sheldon" w:value="Steven Douglas Sheldon"/>
                <w:listItem w:displayText="Steven F. Conn" w:value="Steven F. Conn"/>
                <w:listItem w:displayText="Steven H. Everts" w:value="Steven H. Everts"/>
                <w:listItem w:displayText="Steven J. Fuller" w:value="Steven J. Fuller"/>
                <w:listItem w:displayText="Susan M. Brnovich" w:value="Susan M. Brnovich"/>
                <w:listItem w:displayText="Susanna C. Pineda" w:value="Susanna C. Pineda"/>
                <w:listItem w:displayText="Ted Stuart Reed" w:value="Ted Stuart Reed"/>
                <w:listItem w:displayText="Teresa A. Godoy" w:value="Teresa A. Godoy"/>
                <w:listItem w:displayText="Teresa A. Sanders" w:value="Teresa A. Sanders"/>
                <w:listItem w:displayText="Terry L. Chandler" w:value="Terry L. Chandler"/>
                <w:listItem w:displayText="Theodore B. Borek" w:value="Theodore B. Borek"/>
                <w:listItem w:displayText="Thomas A. Kaipio" w:value="Thomas A. Kaipio"/>
                <w:listItem w:displayText="Thomas A. Thode" w:value="Thomas A. Thode"/>
                <w:listItem w:displayText="Thomas Dunevant, III" w:value="Thomas Dunevant, III"/>
                <w:listItem w:displayText="Thomas L. LeClaire" w:value="Thomas L. LeClaire"/>
                <w:listItem w:displayText="Thomas L. Wing" w:value="Thomas L. Wing"/>
                <w:listItem w:displayText="Thomas W. O'Toole" w:value="Thomas W. O'Toole"/>
                <w:listItem w:displayText="Timothy J. Ryan" w:value="Timothy J. Ryan"/>
                <w:listItem w:displayText="Tina R. Ainley" w:value="Tina R. Ainley"/>
                <w:listItem w:displayText="Tom C. Cole" w:value="Tom C. Cole"/>
                <w:listItem w:displayText="Utiki Spurling Laing" w:value="Utiki Spurling Laing"/>
                <w:listItem w:displayText="Wallace R. Hoggatt" w:value="Wallace R. Hoggatt"/>
                <w:listItem w:displayText="Warren J. Granville" w:value="Warren J. Granville"/>
                <w:listItem w:displayText="Warren R. Darrow" w:value="Warren R. Darrow"/>
                <w:listItem w:displayText="Wayne E. Yehling" w:value="Wayne E. Yehling"/>
                <w:listItem w:displayText="Wesley E. Peterson" w:value="Wesley E. Peterson"/>
                <w:listItem w:displayText="William H. Tinney" w:value="William H. Tinney"/>
                <w:listItem w:displayText="William J. Schafer, III" w:value="William J. Schafer, III"/>
                <w:listItem w:displayText="William L. Brotherton, Jr." w:value="William L. Brotherton, Jr."/>
                <w:listItem w:displayText="William N. Sherrill" w:value="William N. Sherrill"/>
                <w:listItem w:displayText="William T. Kiger" w:value="William T. Kiger"/>
              </w:comboBox>
            </w:sdtPr>
            <w:sdtEndPr/>
            <w:sdtContent>
              <w:r w:rsidR="00CC30BE">
                <w:t>Karen A. Mullins</w:t>
              </w:r>
            </w:sdtContent>
          </w:sdt>
          <w:r w:rsidR="00F7047C" w:rsidRPr="000B1201">
            <w:t>, Judge</w:t>
          </w:r>
        </w:sdtContent>
      </w:sdt>
    </w:p>
    <w:p w14:paraId="61323429" w14:textId="77777777" w:rsidR="00F7047C" w:rsidRPr="000B1201" w:rsidRDefault="001A7257" w:rsidP="00F7047C">
      <w:pPr>
        <w:pStyle w:val="CaptionCaseNumber"/>
        <w:spacing w:before="0"/>
      </w:pPr>
      <w:sdt>
        <w:sdtPr>
          <w:alias w:val="Caption_LowerCourtCaseNum"/>
          <w:tag w:val="Caption_LowerCourtCaseNum"/>
          <w:id w:val="-923185055"/>
          <w:placeholder>
            <w:docPart w:val="9D9FCA939FAE4D31B4BF21748B5B8A77"/>
          </w:placeholder>
        </w:sdtPr>
        <w:sdtEndPr/>
        <w:sdtContent>
          <w:r w:rsidR="00F7047C">
            <w:t>No. CV2016-052251</w:t>
          </w:r>
        </w:sdtContent>
      </w:sdt>
    </w:p>
    <w:p w14:paraId="5E07EB20" w14:textId="20A4B929" w:rsidR="00F7047C" w:rsidRPr="00FC3251" w:rsidRDefault="00F7047C" w:rsidP="00F7047C">
      <w:pPr>
        <w:ind w:left="720" w:hanging="720"/>
        <w:contextualSpacing w:val="0"/>
        <w:jc w:val="center"/>
        <w:rPr>
          <w:b/>
          <w:caps/>
        </w:rPr>
      </w:pPr>
      <w:r w:rsidRPr="000B1201">
        <w:rPr>
          <w:noProof/>
        </w:rPr>
        <mc:AlternateContent>
          <mc:Choice Requires="wps">
            <w:drawing>
              <wp:anchor distT="0" distB="0" distL="114300" distR="114300" simplePos="0" relativeHeight="251658246" behindDoc="0" locked="0" layoutInCell="1" allowOverlap="1" wp14:anchorId="3FF6FF6B" wp14:editId="01B1717C">
                <wp:simplePos x="0" y="0"/>
                <wp:positionH relativeFrom="column">
                  <wp:posOffset>2002790</wp:posOffset>
                </wp:positionH>
                <wp:positionV relativeFrom="paragraph">
                  <wp:posOffset>118745</wp:posOffset>
                </wp:positionV>
                <wp:extent cx="1097280" cy="0"/>
                <wp:effectExtent l="0" t="0" r="0" b="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straightConnector1">
                          <a:avLst/>
                        </a:prstGeom>
                        <a:noFill/>
                        <a:ln w="9525">
                          <a:no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5AA89" id="AutoShape 5" o:spid="_x0000_s1026" type="#_x0000_t32" style="position:absolute;margin-left:157.7pt;margin-top:9.35pt;width:86.4pt;height:0;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" stroked="f"/>
            </w:pict>
          </mc:Fallback>
        </mc:AlternateContent>
      </w:r>
      <w:sdt>
        <w:sdtPr>
          <w:rPr>
            <w:rStyle w:val="CaptionDisposition"/>
          </w:rPr>
          <w:alias w:val="Caption_Disposition"/>
          <w:tag w:val="Caption_Disposition"/>
          <w:id w:val="194893091"/>
          <w:placeholder>
            <w:docPart w:val="FE2E627164504FB78D3E42BA46527F5E"/>
          </w:placeholder>
        </w:sdtPr>
        <w:sdtEndPr>
          <w:rPr>
            <w:rStyle w:val="CaptionDisposition"/>
          </w:rPr>
        </w:sdtEndPr>
        <w:sdtContent>
          <w:r>
            <w:rPr>
              <w:rStyle w:val="CaptionDisposition"/>
            </w:rPr>
            <w:t>rEVERSED</w:t>
          </w:r>
          <w:r w:rsidR="00D51E27">
            <w:rPr>
              <w:rStyle w:val="CaptionDisposition"/>
            </w:rPr>
            <w:t xml:space="preserve"> IN PART</w:t>
          </w:r>
        </w:sdtContent>
      </w:sdt>
    </w:p>
    <w:p w14:paraId="70D4097B" w14:textId="77777777" w:rsidR="00F7047C" w:rsidRDefault="00F7047C" w:rsidP="00F7047C">
      <w:pPr>
        <w:ind w:right="720" w:firstLine="720"/>
        <w:jc w:val="center"/>
      </w:pPr>
    </w:p>
    <w:p w14:paraId="117CB23E" w14:textId="77777777" w:rsidR="00F7047C" w:rsidRDefault="001A7257" w:rsidP="00F7047C">
      <w:pPr>
        <w:ind w:right="720" w:firstLine="720"/>
        <w:jc w:val="center"/>
      </w:pPr>
      <w:sdt>
        <w:sdtPr>
          <w:id w:val="1312064630"/>
          <w:placeholder>
            <w:docPart w:val="BEB40191600E4FFDBAC71D110D04474A"/>
          </w:placeholder>
          <w:comboBox>
            <w:listItem w:value="Choose an item."/>
            <w:listItem w:displayText="Opinion" w:value="Opinion"/>
            <w:listItem w:displayText="Memorandum Decision" w:value="Memorandum Decision"/>
          </w:comboBox>
        </w:sdtPr>
        <w:sdtEndPr/>
        <w:sdtContent>
          <w:r w:rsidR="00CC30BE">
            <w:t>Opinion</w:t>
          </w:r>
        </w:sdtContent>
      </w:sdt>
      <w:r w:rsidR="00F7047C" w:rsidRPr="00D90829">
        <w:t xml:space="preserve"> of the Court of Appeals, Division </w:t>
      </w:r>
      <w:sdt>
        <w:sdtPr>
          <w:id w:val="1312064631"/>
          <w:placeholder>
            <w:docPart w:val="BEB40191600E4FFDBAC71D110D04474A"/>
          </w:placeholder>
          <w:comboBox>
            <w:listItem w:value="Choose an item."/>
            <w:listItem w:displayText="One" w:value="One"/>
            <w:listItem w:displayText="Two" w:value="Two"/>
          </w:comboBox>
        </w:sdtPr>
        <w:sdtEndPr/>
        <w:sdtContent>
          <w:r w:rsidR="00CC30BE">
            <w:t>One</w:t>
          </w:r>
        </w:sdtContent>
      </w:sdt>
    </w:p>
    <w:p w14:paraId="77CEA00E" w14:textId="77777777" w:rsidR="00F7047C" w:rsidRDefault="001A7257" w:rsidP="00F7047C">
      <w:pPr>
        <w:ind w:right="720" w:firstLine="720"/>
        <w:jc w:val="center"/>
      </w:pPr>
      <w:sdt>
        <w:sdtPr>
          <w:alias w:val="Caption_COANum"/>
          <w:tag w:val="Caption_COANum"/>
          <w:id w:val="-1119225679"/>
          <w:placeholder>
            <w:docPart w:val="B3BD19864D614486A1DCA1E2DA017660"/>
          </w:placeholder>
        </w:sdtPr>
        <w:sdtEndPr/>
        <w:sdtContent>
          <w:r w:rsidR="00F7047C">
            <w:t>244 Ariz. 59 (App. 2018)</w:t>
          </w:r>
        </w:sdtContent>
      </w:sdt>
    </w:p>
    <w:p w14:paraId="4CDF2761" w14:textId="2BCABF34" w:rsidR="00F7047C" w:rsidRDefault="001A7257" w:rsidP="00F7047C">
      <w:pPr>
        <w:contextualSpacing w:val="0"/>
        <w:jc w:val="center"/>
      </w:pPr>
      <w:sdt>
        <w:sdtPr>
          <w:rPr>
            <w:rStyle w:val="CaptionDisposition"/>
          </w:rPr>
          <w:alias w:val="Caption_Disposition2"/>
          <w:tag w:val="Caption_Disposition2"/>
          <w:id w:val="213715731"/>
          <w:placeholder>
            <w:docPart w:val="B2307BDA87C94EFCA2811D4E67F673AB"/>
          </w:placeholder>
        </w:sdtPr>
        <w:sdtEndPr>
          <w:rPr>
            <w:rStyle w:val="CaptionDisposition"/>
          </w:rPr>
        </w:sdtEndPr>
        <w:sdtContent>
          <w:r w:rsidR="00F7047C">
            <w:rPr>
              <w:rStyle w:val="CaptionDisposition"/>
            </w:rPr>
            <w:t>VaCATed</w:t>
          </w:r>
          <w:r w:rsidR="00D51E27">
            <w:rPr>
              <w:rStyle w:val="CaptionDisposition"/>
            </w:rPr>
            <w:t xml:space="preserve"> IN PART</w:t>
          </w:r>
        </w:sdtContent>
      </w:sdt>
    </w:p>
    <w:p w14:paraId="27F69C77" w14:textId="77777777" w:rsidR="00F7047C" w:rsidRPr="001B00F6" w:rsidRDefault="00F7047C" w:rsidP="00F7047C">
      <w:pPr>
        <w:jc w:val="center"/>
        <w:rPr>
          <w:b/>
          <w:smallCaps/>
          <w:szCs w:val="24"/>
        </w:rPr>
      </w:pPr>
      <w:r>
        <w:rPr>
          <w:b/>
          <w:smallCaps/>
          <w:noProof/>
          <w:szCs w:val="24"/>
        </w:rPr>
        <mc:AlternateContent>
          <mc:Choice Requires="wps">
            <w:drawing>
              <wp:anchor distT="0" distB="0" distL="114300" distR="114300" simplePos="0" relativeHeight="251658244" behindDoc="0" locked="0" layoutInCell="1" allowOverlap="1" wp14:anchorId="0F5B4BB6" wp14:editId="3C74384C">
                <wp:simplePos x="0" y="0"/>
                <wp:positionH relativeFrom="column">
                  <wp:posOffset>2004060</wp:posOffset>
                </wp:positionH>
                <wp:positionV relativeFrom="paragraph">
                  <wp:posOffset>119380</wp:posOffset>
                </wp:positionV>
                <wp:extent cx="1097280" cy="0"/>
                <wp:effectExtent l="13335" t="12065" r="13335" b="698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2D67F" id="AutoShape 8" o:spid="_x0000_s1026" type="#_x0000_t32" style="position:absolute;margin-left:157.8pt;margin-top:9.4pt;width:86.4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JE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"/>
            </w:pict>
          </mc:Fallback>
        </mc:AlternateContent>
      </w:r>
    </w:p>
    <w:p w14:paraId="3ADD4E1C" w14:textId="77777777" w:rsidR="00F7047C" w:rsidRDefault="00F7047C" w:rsidP="00F7047C">
      <w:pPr>
        <w:jc w:val="both"/>
        <w:rPr>
          <w:szCs w:val="24"/>
        </w:rPr>
      </w:pPr>
      <w:r w:rsidRPr="0062377A">
        <w:rPr>
          <w:szCs w:val="24"/>
        </w:rPr>
        <w:t>COUNSEL</w:t>
      </w:r>
      <w:r>
        <w:rPr>
          <w:szCs w:val="24"/>
        </w:rPr>
        <w:t>:</w:t>
      </w:r>
    </w:p>
    <w:p w14:paraId="570A4995" w14:textId="77777777" w:rsidR="00F7047C" w:rsidRDefault="00F7047C" w:rsidP="00F7047C">
      <w:pPr>
        <w:jc w:val="both"/>
        <w:rPr>
          <w:szCs w:val="24"/>
        </w:rPr>
      </w:pPr>
    </w:p>
    <w:sdt>
      <w:sdtPr>
        <w:alias w:val="Caption_Counsel"/>
        <w:tag w:val="Caption_Counsel"/>
        <w:id w:val="194893097"/>
        <w:placeholder>
          <w:docPart w:val="39D8CEF61B604B05AE31140BB19E8BF3"/>
        </w:placeholder>
      </w:sdtPr>
      <w:sdtEndPr/>
      <w:sdtContent>
        <w:p w14:paraId="40B5C8EC" w14:textId="57D85623" w:rsidR="00F7047C" w:rsidRDefault="00F7047C" w:rsidP="00F7047C">
          <w:pPr>
            <w:jc w:val="both"/>
            <w:rPr>
              <w:szCs w:val="24"/>
            </w:rPr>
          </w:pPr>
          <w:r>
            <w:t xml:space="preserve">Jeremy D. Tedesco, Jonathan A. Scruggs (argued), Samuel D. Green, Kristen </w:t>
          </w:r>
          <w:r w:rsidR="002972C6">
            <w:t xml:space="preserve">K. </w:t>
          </w:r>
          <w:r>
            <w:t xml:space="preserve">Waggoner, John J. </w:t>
          </w:r>
          <w:proofErr w:type="spellStart"/>
          <w:r>
            <w:t>Bursch</w:t>
          </w:r>
          <w:proofErr w:type="spellEnd"/>
          <w:r>
            <w:t>, Alliance Defending Freedom, Scottsdale,</w:t>
          </w:r>
          <w:r>
            <w:rPr>
              <w:szCs w:val="24"/>
            </w:rPr>
            <w:t xml:space="preserve"> Attorneys for Brush &amp; Nib Studio, LC, Breanna Koski and Joanna </w:t>
          </w:r>
          <w:proofErr w:type="spellStart"/>
          <w:r>
            <w:rPr>
              <w:szCs w:val="24"/>
            </w:rPr>
            <w:t>Duka</w:t>
          </w:r>
          <w:proofErr w:type="spellEnd"/>
        </w:p>
        <w:p w14:paraId="18E9DFE0" w14:textId="77777777" w:rsidR="00F7047C" w:rsidRDefault="00F7047C" w:rsidP="00F7047C">
          <w:pPr>
            <w:jc w:val="both"/>
            <w:rPr>
              <w:szCs w:val="24"/>
            </w:rPr>
          </w:pPr>
        </w:p>
        <w:p w14:paraId="5F3E5B8E" w14:textId="743A3070" w:rsidR="00F7047C" w:rsidRDefault="00F7047C" w:rsidP="00F7047C">
          <w:pPr>
            <w:pStyle w:val="CaptionCounsel"/>
            <w:jc w:val="both"/>
          </w:pPr>
          <w:r>
            <w:t xml:space="preserve">Colin F. Campbell, Eric M. Fraser (argued), Joshua D. </w:t>
          </w:r>
          <w:proofErr w:type="spellStart"/>
          <w:r>
            <w:t>Bendor</w:t>
          </w:r>
          <w:proofErr w:type="spellEnd"/>
          <w:r>
            <w:t xml:space="preserve">, Osborn </w:t>
          </w:r>
          <w:proofErr w:type="spellStart"/>
          <w:r>
            <w:t>Maledon</w:t>
          </w:r>
          <w:proofErr w:type="spellEnd"/>
          <w:r>
            <w:t xml:space="preserve">, P.A., Phoenix; </w:t>
          </w:r>
          <w:proofErr w:type="spellStart"/>
          <w:r w:rsidR="002B76FF">
            <w:t>Cris</w:t>
          </w:r>
          <w:proofErr w:type="spellEnd"/>
          <w:r w:rsidR="002B76FF">
            <w:t xml:space="preserve"> Meyer</w:t>
          </w:r>
          <w:r>
            <w:t xml:space="preserve">, Phoenix City Attorney, Heidi </w:t>
          </w:r>
          <w:r w:rsidR="006F18C9">
            <w:t xml:space="preserve">E. </w:t>
          </w:r>
          <w:r>
            <w:t xml:space="preserve">Gilbert, Assistant </w:t>
          </w:r>
          <w:r w:rsidR="0009150B">
            <w:t>Chief Counsel</w:t>
          </w:r>
          <w:r>
            <w:t>, Phoenix, Attorneys for City of Phoenix</w:t>
          </w:r>
        </w:p>
        <w:p w14:paraId="764B45DA" w14:textId="77777777" w:rsidR="00F7047C" w:rsidRDefault="001A7257" w:rsidP="00F7047C">
          <w:pPr>
            <w:pStyle w:val="CaptionCounsel"/>
            <w:jc w:val="both"/>
          </w:pPr>
        </w:p>
      </w:sdtContent>
    </w:sdt>
    <w:p w14:paraId="40C3B248" w14:textId="01708211" w:rsidR="00F7047C" w:rsidRDefault="00F7047C" w:rsidP="00F7047C">
      <w:pPr>
        <w:pStyle w:val="CaptionCounsel"/>
        <w:jc w:val="both"/>
      </w:pPr>
      <w:r>
        <w:t xml:space="preserve">Nathan W. Kellum, Center for Religious Expression, Memphis, TN and Samuel J. Doncaster, </w:t>
      </w:r>
      <w:r w:rsidR="00BD2EFB">
        <w:t xml:space="preserve">Doncaster </w:t>
      </w:r>
      <w:r>
        <w:t xml:space="preserve">Law, PLLC, </w:t>
      </w:r>
      <w:r w:rsidR="00BD2EFB">
        <w:t>Phoenix</w:t>
      </w:r>
      <w:r>
        <w:t>, Attorneys for Amicus Curiae Center for Religious Expression</w:t>
      </w:r>
    </w:p>
    <w:p w14:paraId="2E9B5830" w14:textId="77777777" w:rsidR="00F7047C" w:rsidRDefault="00F7047C" w:rsidP="00F7047C">
      <w:pPr>
        <w:pStyle w:val="CaptionCounsel"/>
        <w:jc w:val="both"/>
      </w:pPr>
    </w:p>
    <w:p w14:paraId="1892EFB9" w14:textId="267CB90D" w:rsidR="00F7047C" w:rsidRDefault="00F7047C" w:rsidP="00F7047C">
      <w:pPr>
        <w:pStyle w:val="CaptionCounsel"/>
        <w:jc w:val="both"/>
      </w:pPr>
      <w:r>
        <w:t>Joshua Carden, Joshua Carden Law Firm, PC, Scottsdale Attorney for Amicus Curiae Jewish Coalition for Religious Liberty</w:t>
      </w:r>
    </w:p>
    <w:p w14:paraId="58034E38" w14:textId="77777777" w:rsidR="00F7047C" w:rsidRPr="00424D2E" w:rsidRDefault="00F7047C" w:rsidP="00F7047C">
      <w:pPr>
        <w:jc w:val="both"/>
        <w:rPr>
          <w:szCs w:val="24"/>
        </w:rPr>
      </w:pPr>
    </w:p>
    <w:sdt>
      <w:sdtPr>
        <w:alias w:val="Caption_Counsel2"/>
        <w:tag w:val="Caption_Counsel2"/>
        <w:id w:val="194893115"/>
        <w:placeholder>
          <w:docPart w:val="6AEED4EF031F4C199CE7442FE5AFEA88"/>
        </w:placeholder>
      </w:sdtPr>
      <w:sdtEndPr/>
      <w:sdtContent>
        <w:p w14:paraId="11DC9529" w14:textId="4B905882" w:rsidR="00F7047C" w:rsidRDefault="00F7047C" w:rsidP="00F7047C">
          <w:pPr>
            <w:pStyle w:val="CaptionCounsel"/>
            <w:jc w:val="both"/>
          </w:pPr>
          <w:r>
            <w:t xml:space="preserve">David L. Rose, </w:t>
          </w:r>
          <w:r w:rsidR="000C1EB1">
            <w:t xml:space="preserve">Rose Law Office PLLC, </w:t>
          </w:r>
          <w:r>
            <w:t>Phoenix, Attorney</w:t>
          </w:r>
          <w:r w:rsidR="0081769D">
            <w:t>s</w:t>
          </w:r>
          <w:r>
            <w:t xml:space="preserve"> for Amicus Curiae Arizona Legislators</w:t>
          </w:r>
        </w:p>
        <w:p w14:paraId="5652FF10" w14:textId="77777777" w:rsidR="00F7047C" w:rsidRDefault="00F7047C" w:rsidP="00F7047C">
          <w:pPr>
            <w:pStyle w:val="CaptionCounsel"/>
            <w:jc w:val="both"/>
          </w:pPr>
        </w:p>
        <w:p w14:paraId="490FF95B" w14:textId="34C62E46" w:rsidR="00F7047C" w:rsidRDefault="00F7047C" w:rsidP="00F7047C">
          <w:pPr>
            <w:pStyle w:val="CaptionCounsel"/>
            <w:jc w:val="both"/>
          </w:pPr>
          <w:r>
            <w:t xml:space="preserve">Stewart </w:t>
          </w:r>
          <w:proofErr w:type="spellStart"/>
          <w:r>
            <w:t>Salwin</w:t>
          </w:r>
          <w:proofErr w:type="spellEnd"/>
          <w:r>
            <w:t>, Statecraft PLLC, Phoenix, Attorney</w:t>
          </w:r>
          <w:r w:rsidR="000C1EB1">
            <w:t>s</w:t>
          </w:r>
          <w:r>
            <w:t xml:space="preserve"> for Amicus Curiae Tyndale House Publishers</w:t>
          </w:r>
          <w:r w:rsidR="00863B61">
            <w:t>,</w:t>
          </w:r>
          <w:r>
            <w:t xml:space="preserve"> et al.</w:t>
          </w:r>
        </w:p>
        <w:p w14:paraId="04DDEB28" w14:textId="77777777" w:rsidR="00F7047C" w:rsidRDefault="00F7047C" w:rsidP="00F7047C">
          <w:pPr>
            <w:pStyle w:val="CaptionCounsel"/>
            <w:jc w:val="both"/>
          </w:pPr>
        </w:p>
        <w:p w14:paraId="509321DD" w14:textId="51303BC2" w:rsidR="00F7047C" w:rsidRDefault="00F7047C" w:rsidP="00F7047C">
          <w:pPr>
            <w:pStyle w:val="CaptionCounsel"/>
            <w:jc w:val="both"/>
          </w:pPr>
          <w:r>
            <w:t>Kevin L. Beckwith, Kevin L. Beckwith, PC, Phoenix, Attorney</w:t>
          </w:r>
          <w:r w:rsidR="0081769D">
            <w:t>s</w:t>
          </w:r>
          <w:r>
            <w:t xml:space="preserve"> for Amicus Curiae Law and Economics Scholars</w:t>
          </w:r>
        </w:p>
        <w:p w14:paraId="37870E4D" w14:textId="77777777" w:rsidR="00F7047C" w:rsidRDefault="00F7047C" w:rsidP="00F7047C">
          <w:pPr>
            <w:pStyle w:val="CaptionCounsel"/>
            <w:jc w:val="both"/>
          </w:pPr>
        </w:p>
        <w:p w14:paraId="533C72D8" w14:textId="224D8A6E" w:rsidR="00F7047C" w:rsidRDefault="00F7047C" w:rsidP="00F7047C">
          <w:pPr>
            <w:pStyle w:val="CaptionCounsel"/>
            <w:jc w:val="both"/>
          </w:pPr>
          <w:r>
            <w:t xml:space="preserve">Michael L. Kitchen, Margrave </w:t>
          </w:r>
          <w:proofErr w:type="spellStart"/>
          <w:r>
            <w:t>Celmins</w:t>
          </w:r>
          <w:proofErr w:type="spellEnd"/>
          <w:r>
            <w:t>, P</w:t>
          </w:r>
          <w:r w:rsidR="003130B7">
            <w:t>.</w:t>
          </w:r>
          <w:r>
            <w:t>C</w:t>
          </w:r>
          <w:r w:rsidR="003130B7">
            <w:t>.</w:t>
          </w:r>
          <w:r>
            <w:t>, Scottsdale, Attorney</w:t>
          </w:r>
          <w:r w:rsidR="000C1EB1">
            <w:t>s</w:t>
          </w:r>
          <w:r>
            <w:t xml:space="preserve"> for Amicus Curiae Cato Institute</w:t>
          </w:r>
          <w:r w:rsidR="003130B7">
            <w:t>,</w:t>
          </w:r>
          <w:r>
            <w:t xml:space="preserve"> et al.</w:t>
          </w:r>
        </w:p>
        <w:p w14:paraId="510E9E43" w14:textId="77777777" w:rsidR="00F7047C" w:rsidRDefault="00F7047C" w:rsidP="00F7047C">
          <w:pPr>
            <w:pStyle w:val="CaptionCounsel"/>
            <w:jc w:val="both"/>
          </w:pPr>
        </w:p>
        <w:p w14:paraId="38DA495B" w14:textId="14AD261E" w:rsidR="00F7047C" w:rsidRDefault="00F7047C" w:rsidP="00F7047C">
          <w:pPr>
            <w:pStyle w:val="CaptionCounsel"/>
            <w:jc w:val="both"/>
          </w:pPr>
          <w:r>
            <w:t>Kathleen E. Brody, American Civil Liberties Union Foundation of Arizona, Phoenix and Lindsey Kaley, American Civil Liberties Union Foundation, New York, NY, Attorneys for Amicus Curiae the American Civil Liberties Union</w:t>
          </w:r>
          <w:r w:rsidR="003130B7">
            <w:t>,</w:t>
          </w:r>
          <w:r>
            <w:t xml:space="preserve"> et al.</w:t>
          </w:r>
        </w:p>
        <w:p w14:paraId="293CF9CF" w14:textId="77777777" w:rsidR="00F7047C" w:rsidRDefault="00F7047C" w:rsidP="00F7047C">
          <w:pPr>
            <w:pStyle w:val="CaptionCounsel"/>
            <w:jc w:val="both"/>
          </w:pPr>
        </w:p>
        <w:p w14:paraId="23483432" w14:textId="519C0997" w:rsidR="00F7047C" w:rsidRDefault="00F7047C" w:rsidP="00F7047C">
          <w:pPr>
            <w:pStyle w:val="CaptionCounsel"/>
            <w:jc w:val="both"/>
          </w:pPr>
          <w:r>
            <w:t>Mark Brnovich, Arizona Attorney General, Rusty D. Crandell, Assistant Solicitor General, Angelina B. Nguyen, Unit Chief Counsel, Phoenix, Attorneys for Amicus Curiae State of Arizona</w:t>
          </w:r>
          <w:r w:rsidR="003130B7">
            <w:t>,</w:t>
          </w:r>
          <w:r>
            <w:t xml:space="preserve"> et al. </w:t>
          </w:r>
        </w:p>
        <w:p w14:paraId="24072C45" w14:textId="77777777" w:rsidR="00F7047C" w:rsidRDefault="00F7047C" w:rsidP="00F7047C">
          <w:pPr>
            <w:pStyle w:val="CaptionCounsel"/>
            <w:jc w:val="both"/>
          </w:pPr>
        </w:p>
        <w:p w14:paraId="423A1F32" w14:textId="42715C71" w:rsidR="00F7047C" w:rsidRDefault="00F7047C" w:rsidP="00F7047C">
          <w:pPr>
            <w:pStyle w:val="CaptionCounsel"/>
            <w:jc w:val="both"/>
          </w:pPr>
          <w:r>
            <w:t>Bert E. Moll, The Law Firm of Bert E. Moll, P</w:t>
          </w:r>
          <w:r w:rsidR="003130B7">
            <w:t>.</w:t>
          </w:r>
          <w:r>
            <w:t>C</w:t>
          </w:r>
          <w:r w:rsidR="003130B7">
            <w:t>.</w:t>
          </w:r>
          <w:r>
            <w:t>, Chandler, Attorney</w:t>
          </w:r>
          <w:r w:rsidR="0081769D">
            <w:t>s</w:t>
          </w:r>
          <w:r>
            <w:t xml:space="preserve"> for Amicus Curiae Tyndale House Publishers</w:t>
          </w:r>
          <w:r w:rsidR="003130B7">
            <w:t>,</w:t>
          </w:r>
          <w:r>
            <w:t xml:space="preserve"> et al.</w:t>
          </w:r>
        </w:p>
        <w:p w14:paraId="4ACB899F" w14:textId="77777777" w:rsidR="00F7047C" w:rsidRDefault="00F7047C" w:rsidP="00F7047C">
          <w:pPr>
            <w:pStyle w:val="CaptionCounsel"/>
            <w:jc w:val="both"/>
          </w:pPr>
        </w:p>
        <w:p w14:paraId="7D6B6509" w14:textId="11F42229" w:rsidR="00F7047C" w:rsidRDefault="00F7047C" w:rsidP="00F7047C">
          <w:pPr>
            <w:pStyle w:val="CaptionCounsel"/>
            <w:jc w:val="both"/>
          </w:pPr>
          <w:r>
            <w:t xml:space="preserve">Robert J. </w:t>
          </w:r>
          <w:proofErr w:type="spellStart"/>
          <w:r>
            <w:t>Bozelli</w:t>
          </w:r>
          <w:proofErr w:type="spellEnd"/>
          <w:r>
            <w:t xml:space="preserve">, The </w:t>
          </w:r>
          <w:proofErr w:type="spellStart"/>
          <w:r>
            <w:t>Bozelli</w:t>
          </w:r>
          <w:proofErr w:type="spellEnd"/>
          <w:r>
            <w:t xml:space="preserve"> Law Firm, PC, Chandler, Attorney</w:t>
          </w:r>
          <w:r w:rsidR="0081769D">
            <w:t>s</w:t>
          </w:r>
          <w:r>
            <w:t xml:space="preserve"> for Amicus Curiae Professor Adam J. Macleod</w:t>
          </w:r>
        </w:p>
        <w:p w14:paraId="1C100707" w14:textId="77777777" w:rsidR="00F7047C" w:rsidRDefault="00F7047C" w:rsidP="00F7047C">
          <w:pPr>
            <w:pStyle w:val="CaptionCounsel"/>
            <w:jc w:val="both"/>
          </w:pPr>
        </w:p>
        <w:p w14:paraId="2DEA5BA7" w14:textId="042D6CB4" w:rsidR="00F7047C" w:rsidRDefault="00F7047C" w:rsidP="00F7047C">
          <w:pPr>
            <w:pStyle w:val="CaptionCounsel"/>
            <w:jc w:val="both"/>
          </w:pPr>
          <w:proofErr w:type="spellStart"/>
          <w:r>
            <w:t>Roopali</w:t>
          </w:r>
          <w:proofErr w:type="spellEnd"/>
          <w:r>
            <w:t xml:space="preserve"> H. Desai, D. Andrew </w:t>
          </w:r>
          <w:proofErr w:type="spellStart"/>
          <w:r>
            <w:t>Gaona</w:t>
          </w:r>
          <w:proofErr w:type="spellEnd"/>
          <w:r>
            <w:t>, Coppersmith Brockelman PLC, Phoenix, Attorneys for Amicus Curiae Bloom &amp; Blueprint Event Co</w:t>
          </w:r>
          <w:r w:rsidR="005B7D48">
            <w:t>.</w:t>
          </w:r>
          <w:r w:rsidR="00982FDC">
            <w:t>,</w:t>
          </w:r>
          <w:r>
            <w:t xml:space="preserve"> </w:t>
          </w:r>
          <w:r w:rsidR="005B7D48">
            <w:t xml:space="preserve">LLC, </w:t>
          </w:r>
          <w:r>
            <w:t>et al.</w:t>
          </w:r>
        </w:p>
        <w:p w14:paraId="12CAF3C8" w14:textId="77777777" w:rsidR="00F7047C" w:rsidRDefault="00F7047C" w:rsidP="00F7047C">
          <w:pPr>
            <w:pStyle w:val="CaptionCounsel"/>
            <w:jc w:val="both"/>
          </w:pPr>
          <w:r>
            <w:t xml:space="preserve"> </w:t>
          </w:r>
        </w:p>
        <w:p w14:paraId="0EF6F888" w14:textId="4B197D8C" w:rsidR="00F7047C" w:rsidRDefault="00F7047C" w:rsidP="00F7047C">
          <w:pPr>
            <w:pStyle w:val="CaptionCounsel"/>
            <w:jc w:val="both"/>
          </w:pPr>
          <w:proofErr w:type="spellStart"/>
          <w:r>
            <w:t>Roopali</w:t>
          </w:r>
          <w:proofErr w:type="spellEnd"/>
          <w:r>
            <w:t xml:space="preserve"> H. Desai, Coppersmith Brockelman PLC, Phoenix and Alex J. </w:t>
          </w:r>
          <w:proofErr w:type="spellStart"/>
          <w:r>
            <w:t>Luchenitser</w:t>
          </w:r>
          <w:proofErr w:type="spellEnd"/>
          <w:r>
            <w:t>, Americans United for Separation of Church and State, Washington, DC, Attorneys for Amicus Curiae Americans United for Separation of Church and State</w:t>
          </w:r>
          <w:r w:rsidR="00982FDC">
            <w:t>,</w:t>
          </w:r>
          <w:r>
            <w:t xml:space="preserve"> et al.</w:t>
          </w:r>
        </w:p>
        <w:p w14:paraId="33A927B7" w14:textId="77777777" w:rsidR="00F7047C" w:rsidRDefault="00F7047C" w:rsidP="00F7047C">
          <w:pPr>
            <w:pStyle w:val="CaptionCounsel"/>
            <w:jc w:val="both"/>
          </w:pPr>
        </w:p>
        <w:p w14:paraId="7B6554B2" w14:textId="5DAFE8CA" w:rsidR="00F7047C" w:rsidRDefault="00F7047C" w:rsidP="00F7047C">
          <w:pPr>
            <w:pStyle w:val="CaptionCounsel"/>
            <w:jc w:val="both"/>
          </w:pPr>
          <w:r>
            <w:t>Joshua Carden, Joshua Carden Law Firm, P</w:t>
          </w:r>
          <w:r w:rsidR="00FA49E2">
            <w:t>.</w:t>
          </w:r>
          <w:r>
            <w:t>C</w:t>
          </w:r>
          <w:r w:rsidR="00FA49E2">
            <w:t>.</w:t>
          </w:r>
          <w:r>
            <w:t xml:space="preserve">, Scottsdale and Michael </w:t>
          </w:r>
          <w:r w:rsidR="00982FDC">
            <w:t>K</w:t>
          </w:r>
          <w:r>
            <w:t>. Whitehead, Whitehead Law Firm, LLC, Lee’s Summit, MO, Attorneys for Amicus Curiae Ethics &amp; Religious Liberty Commission of the Southern Baptist Convention</w:t>
          </w:r>
          <w:r w:rsidR="00982FDC">
            <w:t>,</w:t>
          </w:r>
          <w:r>
            <w:t xml:space="preserve"> et al.</w:t>
          </w:r>
        </w:p>
        <w:p w14:paraId="796F19DC" w14:textId="77777777" w:rsidR="00F7047C" w:rsidRDefault="00F7047C" w:rsidP="00F7047C">
          <w:pPr>
            <w:pStyle w:val="CaptionCounsel"/>
            <w:jc w:val="both"/>
          </w:pPr>
        </w:p>
        <w:p w14:paraId="36400E06" w14:textId="77777777" w:rsidR="00F7047C" w:rsidRDefault="00F7047C" w:rsidP="00F7047C">
          <w:pPr>
            <w:pStyle w:val="CaptionCounsel"/>
            <w:jc w:val="both"/>
          </w:pPr>
          <w:r>
            <w:lastRenderedPageBreak/>
            <w:t xml:space="preserve">Stewart </w:t>
          </w:r>
          <w:proofErr w:type="spellStart"/>
          <w:r>
            <w:t>Salwin</w:t>
          </w:r>
          <w:proofErr w:type="spellEnd"/>
          <w:r>
            <w:t>, Statecraft PLLC, Phoenix, Attorney for Amicus Curiae National Center for Law and Policy</w:t>
          </w:r>
        </w:p>
        <w:p w14:paraId="5266D4D2" w14:textId="77777777" w:rsidR="00F7047C" w:rsidRDefault="00F7047C" w:rsidP="00F7047C">
          <w:pPr>
            <w:pStyle w:val="CaptionCounsel"/>
            <w:jc w:val="both"/>
          </w:pPr>
        </w:p>
        <w:p w14:paraId="4DFF518F" w14:textId="77777777" w:rsidR="00F7047C" w:rsidRDefault="00F7047C" w:rsidP="00F7047C">
          <w:pPr>
            <w:pStyle w:val="CaptionCounsel"/>
            <w:jc w:val="both"/>
          </w:pPr>
          <w:r>
            <w:t xml:space="preserve">Daniel C. Barr, Barry G. Stratford, Randal B. McDonald, Katherine E. May, Lindsey M. Huang, Perkins </w:t>
          </w:r>
          <w:proofErr w:type="spellStart"/>
          <w:r>
            <w:t>Coie</w:t>
          </w:r>
          <w:proofErr w:type="spellEnd"/>
          <w:r>
            <w:t xml:space="preserve"> LLP, Phoenix, Attorneys for Amicus Curiae First Amendment Scholars</w:t>
          </w:r>
        </w:p>
        <w:p w14:paraId="56E8A98C" w14:textId="77777777" w:rsidR="00F7047C" w:rsidRDefault="00F7047C" w:rsidP="00F7047C">
          <w:pPr>
            <w:pStyle w:val="CaptionCounsel"/>
            <w:jc w:val="both"/>
          </w:pPr>
        </w:p>
        <w:p w14:paraId="36BD4E74" w14:textId="77777777" w:rsidR="00F7047C" w:rsidRDefault="00F7047C" w:rsidP="00F7047C">
          <w:pPr>
            <w:pStyle w:val="CaptionCounsel"/>
            <w:jc w:val="both"/>
          </w:pPr>
          <w:r>
            <w:t xml:space="preserve">Jessica M. Hernandez, </w:t>
          </w:r>
          <w:proofErr w:type="spellStart"/>
          <w:r>
            <w:t>MayesTelles</w:t>
          </w:r>
          <w:proofErr w:type="spellEnd"/>
          <w:r>
            <w:t xml:space="preserve"> PLLC, Phoenix and Jennifer C. Pizer, Lambda Legal Defense and Education Fund, Inc., Los Angeles, CA, Attorneys for Amicus Curiae Lambda Legal Defense and Education Fund, Inc.</w:t>
          </w:r>
        </w:p>
        <w:p w14:paraId="177795E1" w14:textId="77777777" w:rsidR="00F7047C" w:rsidRDefault="00F7047C" w:rsidP="00F7047C">
          <w:pPr>
            <w:pStyle w:val="CaptionCounsel"/>
            <w:jc w:val="both"/>
          </w:pPr>
        </w:p>
        <w:p w14:paraId="61BD9521" w14:textId="5E55A6EF" w:rsidR="00F7047C" w:rsidRDefault="00F7047C" w:rsidP="00F7047C">
          <w:pPr>
            <w:pStyle w:val="CaptionCounsel"/>
            <w:jc w:val="both"/>
          </w:pPr>
          <w:r>
            <w:t xml:space="preserve">Kenneth W. Schutt, Jr., </w:t>
          </w:r>
          <w:r w:rsidR="00B31FE5">
            <w:t xml:space="preserve">Schutt Law Firm, P.L.C., </w:t>
          </w:r>
          <w:r>
            <w:t>Scottsdale, Attorney</w:t>
          </w:r>
          <w:r w:rsidR="00B31FE5">
            <w:t>s</w:t>
          </w:r>
          <w:r>
            <w:t xml:space="preserve"> for Amicus Curiae </w:t>
          </w:r>
          <w:proofErr w:type="gramStart"/>
          <w:r>
            <w:t>The</w:t>
          </w:r>
          <w:proofErr w:type="gramEnd"/>
          <w:r>
            <w:t xml:space="preserve"> C12 Group, LLC</w:t>
          </w:r>
        </w:p>
        <w:p w14:paraId="410EFC43" w14:textId="77777777" w:rsidR="00F7047C" w:rsidRDefault="00F7047C" w:rsidP="00F7047C">
          <w:pPr>
            <w:pStyle w:val="CaptionCounsel"/>
            <w:jc w:val="both"/>
          </w:pPr>
        </w:p>
        <w:p w14:paraId="76F0780B" w14:textId="40827E73" w:rsidR="00F7047C" w:rsidRDefault="00F7047C" w:rsidP="00F7047C">
          <w:pPr>
            <w:pStyle w:val="CaptionCounsel"/>
            <w:jc w:val="both"/>
          </w:pPr>
          <w:r>
            <w:t xml:space="preserve">Amanda </w:t>
          </w:r>
          <w:proofErr w:type="spellStart"/>
          <w:r>
            <w:t>Salvione</w:t>
          </w:r>
          <w:proofErr w:type="spellEnd"/>
          <w:r>
            <w:t xml:space="preserve">, Greenspoon Marder LLP, Phoenix, Attorney for Amicus Curiae </w:t>
          </w:r>
          <w:r w:rsidR="003A679C">
            <w:t xml:space="preserve">ONE </w:t>
          </w:r>
          <w:r>
            <w:t>Community</w:t>
          </w:r>
          <w:r w:rsidR="00F41322">
            <w:t xml:space="preserve"> Media, </w:t>
          </w:r>
          <w:r>
            <w:t>LLC d/b/a O</w:t>
          </w:r>
          <w:r w:rsidR="00F41322">
            <w:t>NE</w:t>
          </w:r>
          <w:r>
            <w:t xml:space="preserve"> Community</w:t>
          </w:r>
        </w:p>
        <w:p w14:paraId="023A38CF" w14:textId="77777777" w:rsidR="00F7047C" w:rsidRDefault="00F7047C" w:rsidP="00F7047C">
          <w:pPr>
            <w:pStyle w:val="CaptionCounsel"/>
            <w:jc w:val="both"/>
          </w:pPr>
        </w:p>
        <w:p w14:paraId="0EA20597" w14:textId="77777777" w:rsidR="00F7047C" w:rsidRPr="000B1201" w:rsidRDefault="001A7257" w:rsidP="00F7047C">
          <w:pPr>
            <w:pStyle w:val="CaptionCounsel"/>
            <w:jc w:val="both"/>
          </w:pPr>
        </w:p>
      </w:sdtContent>
    </w:sdt>
    <w:p w14:paraId="78BD21A9" w14:textId="77777777" w:rsidR="00F7047C" w:rsidRPr="000B1201" w:rsidRDefault="00F7047C" w:rsidP="00F7047C">
      <w:pPr>
        <w:keepNext/>
        <w:keepLines/>
      </w:pPr>
    </w:p>
    <w:p w14:paraId="0AC13CE5" w14:textId="77777777" w:rsidR="00F7047C" w:rsidRPr="000B1201" w:rsidRDefault="00F7047C" w:rsidP="00F7047C">
      <w:pPr>
        <w:keepNext/>
        <w:keepLines/>
        <w:sectPr w:rsidR="00F7047C" w:rsidRPr="000B1201" w:rsidSect="004309B9">
          <w:headerReference w:type="default" r:id="rId11"/>
          <w:footerReference w:type="default" r:id="rId12"/>
          <w:headerReference w:type="first" r:id="rId13"/>
          <w:footerReference w:type="first" r:id="rId14"/>
          <w:type w:val="continuous"/>
          <w:pgSz w:w="12240" w:h="15840"/>
          <w:pgMar w:top="1440" w:right="2160" w:bottom="1440" w:left="2160" w:header="720" w:footer="720" w:gutter="0"/>
          <w:cols w:space="720"/>
          <w:titlePg/>
          <w:docGrid w:linePitch="360"/>
        </w:sectPr>
      </w:pPr>
    </w:p>
    <w:p w14:paraId="3249D145" w14:textId="77777777" w:rsidR="00F7047C" w:rsidRPr="000B1201" w:rsidRDefault="00F7047C" w:rsidP="00F7047C">
      <w:pPr>
        <w:keepNext/>
        <w:keepLines/>
        <w:jc w:val="both"/>
      </w:pPr>
    </w:p>
    <w:p w14:paraId="54EE00C2" w14:textId="77777777" w:rsidR="00F7047C" w:rsidRPr="000B1201" w:rsidRDefault="00F7047C" w:rsidP="00F7047C">
      <w:pPr>
        <w:keepNext/>
        <w:keepLines/>
        <w:rPr>
          <w:rStyle w:val="CaptionDecisionTypeTitle"/>
        </w:rPr>
      </w:pPr>
      <w:r w:rsidRPr="000B1201">
        <w:rPr>
          <w:noProof/>
        </w:rPr>
        <mc:AlternateContent>
          <mc:Choice Requires="wps">
            <w:drawing>
              <wp:anchor distT="0" distB="0" distL="114300" distR="114300" simplePos="0" relativeHeight="251658242" behindDoc="0" locked="0" layoutInCell="1" allowOverlap="1" wp14:anchorId="51A08869" wp14:editId="169E04F4">
                <wp:simplePos x="0" y="0"/>
                <wp:positionH relativeFrom="column">
                  <wp:posOffset>2002790</wp:posOffset>
                </wp:positionH>
                <wp:positionV relativeFrom="paragraph">
                  <wp:posOffset>118745</wp:posOffset>
                </wp:positionV>
                <wp:extent cx="1097280" cy="0"/>
                <wp:effectExtent l="0" t="0" r="0" b="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C0F1C" id="AutoShape 7" o:spid="_x0000_s1026" type="#_x0000_t32" style="position:absolute;margin-left:157.7pt;margin-top:9.35pt;width:86.4pt;height: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"/>
            </w:pict>
          </mc:Fallback>
        </mc:AlternateContent>
      </w:r>
    </w:p>
    <w:sdt>
      <w:sdtPr>
        <w:alias w:val="Caption_JudgeAuthorship"/>
        <w:tag w:val="Caption_JudgeAuthorship"/>
        <w:id w:val="194893246"/>
        <w:placeholder>
          <w:docPart w:val="39D8CEF61B604B05AE31140BB19E8BF3"/>
        </w:placeholder>
      </w:sdtPr>
      <w:sdtEndPr/>
      <w:sdtContent>
        <w:p w14:paraId="499FF143" w14:textId="6638961C" w:rsidR="00F7047C" w:rsidRPr="000B1201" w:rsidRDefault="001A7257" w:rsidP="00F7047C">
          <w:pPr>
            <w:keepNext/>
            <w:keepLines/>
            <w:contextualSpacing w:val="0"/>
            <w:jc w:val="both"/>
          </w:pPr>
          <w:sdt>
            <w:sdtPr>
              <w:rPr>
                <w:smallCaps/>
              </w:rPr>
              <w:id w:val="-1689671952"/>
              <w:placeholder>
                <w:docPart w:val="5F595A5193E3410ABC0D87D4204CAF05"/>
              </w:placeholder>
            </w:sdtPr>
            <w:sdtEndPr/>
            <w:sdtContent>
              <w:sdt>
                <w:sdtPr>
                  <w:rPr>
                    <w:smallCaps/>
                  </w:rPr>
                  <w:id w:val="3416079"/>
                  <w:placeholder>
                    <w:docPart w:val="4E7CBC30DDDB40DF974985AAFB06320B"/>
                  </w:placeholder>
                  <w:comboBox>
                    <w:listItem w:value="Choose an item."/>
                    <w:listItem w:displayText="CHIEF JUSTICE BALES" w:value="CHIEF JUSTICE BALES"/>
                    <w:listItem w:displayText="VICE CHIEF JUSTICE PELANDER" w:value="VICE CHIEF JUSTICE PELANDER"/>
                    <w:listItem w:displayText="JUSTICE BRUTINEL" w:value="JUSTICE BRUTINEL"/>
                    <w:listItem w:displayText="JUSTICE TIMMER" w:value="JUSTICE TIMMER"/>
                    <w:listItem w:displayText="JUSTICE BOLICK" w:value="JUSTICE BOLICK"/>
                    <w:listItem w:displayText="JUSTICE GOULD" w:value="JUSTICE GOULD"/>
                    <w:listItem w:displayText="JUSTICE LOPEZ" w:value="JUSTICE LOPEZ"/>
                  </w:comboBox>
                </w:sdtPr>
                <w:sdtEndPr/>
                <w:sdtContent>
                  <w:r w:rsidR="00CC30BE">
                    <w:rPr>
                      <w:smallCaps/>
                    </w:rPr>
                    <w:t>JUSTICE GOULD</w:t>
                  </w:r>
                </w:sdtContent>
              </w:sdt>
            </w:sdtContent>
          </w:sdt>
          <w:r w:rsidR="00F7047C" w:rsidRPr="005F295E">
            <w:t xml:space="preserve"> authored the opinion of the Court, in which JUSTICES BOLICK,</w:t>
          </w:r>
          <w:r w:rsidR="00F7047C">
            <w:t xml:space="preserve"> LOPEZ</w:t>
          </w:r>
          <w:r w:rsidR="0012377D">
            <w:t>, and PELANDER (</w:t>
          </w:r>
          <w:r w:rsidR="0012377D" w:rsidRPr="009F5886">
            <w:rPr>
              <w:smallCaps/>
            </w:rPr>
            <w:t>Ret</w:t>
          </w:r>
          <w:r w:rsidR="00D02D15" w:rsidRPr="009F5886">
            <w:rPr>
              <w:smallCaps/>
            </w:rPr>
            <w:t>ired</w:t>
          </w:r>
          <w:r w:rsidR="0012377D">
            <w:t>)</w:t>
          </w:r>
          <w:r w:rsidR="00F7047C">
            <w:t xml:space="preserve"> joined. </w:t>
          </w:r>
          <w:r w:rsidR="00D46181">
            <w:t xml:space="preserve">JUSTICE BOLICK filed a concurring opinion.  </w:t>
          </w:r>
          <w:r w:rsidR="00F7047C">
            <w:t>JUSTICE BALES</w:t>
          </w:r>
          <w:r w:rsidR="00CC30BE">
            <w:t xml:space="preserve"> (</w:t>
          </w:r>
          <w:r w:rsidR="00CC30BE" w:rsidRPr="009F5886">
            <w:rPr>
              <w:smallCaps/>
            </w:rPr>
            <w:t>Retired</w:t>
          </w:r>
          <w:r w:rsidR="00CC30BE">
            <w:t>)</w:t>
          </w:r>
          <w:r w:rsidR="00F7047C">
            <w:t xml:space="preserve">, joined by </w:t>
          </w:r>
          <w:r w:rsidR="00D46181">
            <w:t xml:space="preserve">VICE CHIEF </w:t>
          </w:r>
          <w:r w:rsidR="00F7047C">
            <w:t xml:space="preserve">JUSTICE TIMMER </w:t>
          </w:r>
          <w:r w:rsidR="00F7047C" w:rsidRPr="005F295E">
            <w:t xml:space="preserve">and JUDGE </w:t>
          </w:r>
          <w:r w:rsidR="00F7047C">
            <w:t>STARING,</w:t>
          </w:r>
          <w:r w:rsidR="00F7047C" w:rsidRPr="005F295E">
            <w:rPr>
              <w:vertAlign w:val="superscript"/>
            </w:rPr>
            <w:footnoteReference w:customMarkFollows="1" w:id="2"/>
            <w:sym w:font="Symbol" w:char="F02A"/>
          </w:r>
          <w:r w:rsidR="00F7047C" w:rsidRPr="005F295E">
            <w:t xml:space="preserve"> </w:t>
          </w:r>
          <w:r w:rsidR="00F7047C">
            <w:t>dissented</w:t>
          </w:r>
          <w:r w:rsidR="00F7047C" w:rsidRPr="005F295E">
            <w:t>.</w:t>
          </w:r>
          <w:r w:rsidR="00D46181">
            <w:t xml:space="preserve">  VICE CHIEF JUSTICE TIMMER filed a dissenting opinion.  JUDGE STARING filed a dissenting opinion.</w:t>
          </w:r>
        </w:p>
      </w:sdtContent>
    </w:sdt>
    <w:p w14:paraId="17F76891" w14:textId="77777777" w:rsidR="00F7047C" w:rsidRPr="000B1201" w:rsidRDefault="00F7047C" w:rsidP="00F7047C">
      <w:pPr>
        <w:keepLines/>
        <w:contextualSpacing w:val="0"/>
        <w:jc w:val="both"/>
      </w:pPr>
      <w:r w:rsidRPr="000B1201">
        <w:rPr>
          <w:noProof/>
        </w:rPr>
        <mc:AlternateContent>
          <mc:Choice Requires="wps">
            <w:drawing>
              <wp:anchor distT="0" distB="0" distL="114300" distR="114300" simplePos="0" relativeHeight="251658243" behindDoc="0" locked="0" layoutInCell="1" allowOverlap="1" wp14:anchorId="4730D231" wp14:editId="36FC7B91">
                <wp:simplePos x="0" y="0"/>
                <wp:positionH relativeFrom="column">
                  <wp:posOffset>2002790</wp:posOffset>
                </wp:positionH>
                <wp:positionV relativeFrom="paragraph">
                  <wp:posOffset>118745</wp:posOffset>
                </wp:positionV>
                <wp:extent cx="1097280" cy="0"/>
                <wp:effectExtent l="0" t="0" r="0" b="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AA822" id="AutoShape 8" o:spid="_x0000_s1026" type="#_x0000_t32" style="position:absolute;margin-left:157.7pt;margin-top:9.35pt;width:86.4pt;height: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"/>
            </w:pict>
          </mc:Fallback>
        </mc:AlternateContent>
      </w:r>
    </w:p>
    <w:p w14:paraId="09733242" w14:textId="77777777" w:rsidR="00F7047C" w:rsidRDefault="00F7047C" w:rsidP="00F7047C">
      <w:pPr>
        <w:jc w:val="both"/>
      </w:pPr>
      <w:r>
        <w:t>JUSTICE</w:t>
      </w:r>
      <w:r w:rsidRPr="005F64D1">
        <w:rPr>
          <w:rStyle w:val="CaptionAuthoringJudgeName"/>
        </w:rPr>
        <w:t xml:space="preserve"> </w:t>
      </w:r>
      <w:sdt>
        <w:sdtPr>
          <w:rPr>
            <w:rStyle w:val="CaptionAuthoringJudgeName"/>
          </w:rPr>
          <w:alias w:val="Caption_AuthoringJudgeName"/>
          <w:tag w:val="Caption_AuthoringJudgeName"/>
          <w:id w:val="194893201"/>
          <w:placeholder>
            <w:docPart w:val="38A090A012164584BD8A5F421DA27C10"/>
          </w:placeholder>
        </w:sdtPr>
        <w:sdtEndPr>
          <w:rPr>
            <w:rStyle w:val="CaptionAuthoringJudgeName"/>
            <w:b w:val="0"/>
          </w:rPr>
        </w:sdtEndPr>
        <w:sdtContent>
          <w:r>
            <w:rPr>
              <w:rStyle w:val="CaptionAuthoringJudgeName"/>
              <w:b w:val="0"/>
            </w:rPr>
            <w:t>GOULD</w:t>
          </w:r>
        </w:sdtContent>
      </w:sdt>
      <w:r>
        <w:t>, opinion of the Court:</w:t>
      </w:r>
    </w:p>
    <w:p w14:paraId="235BCE91" w14:textId="77777777" w:rsidR="00F7047C" w:rsidRDefault="00F7047C" w:rsidP="00F7047C"/>
    <w:p w14:paraId="010FF114" w14:textId="5CB8A7EE" w:rsidR="00BF5F73" w:rsidRPr="00BF5F73" w:rsidRDefault="00E90822"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The rights of free speech and free exercise, so precious to this nation since its founding, are not limited to soft murmurings </w:t>
      </w:r>
      <w:r w:rsidR="00851696">
        <w:rPr>
          <w:rFonts w:cs="Courier New"/>
          <w:color w:val="000000"/>
          <w:szCs w:val="24"/>
        </w:rPr>
        <w:t>b</w:t>
      </w:r>
      <w:r>
        <w:rPr>
          <w:rFonts w:cs="Courier New"/>
          <w:color w:val="000000"/>
          <w:szCs w:val="24"/>
        </w:rPr>
        <w:t>ehind the doors of a person’s home or church</w:t>
      </w:r>
      <w:r w:rsidR="00851696">
        <w:rPr>
          <w:rFonts w:cs="Courier New"/>
          <w:color w:val="000000"/>
          <w:szCs w:val="24"/>
        </w:rPr>
        <w:t>, or private conversations with like–minded friends and family</w:t>
      </w:r>
      <w:r>
        <w:rPr>
          <w:rFonts w:cs="Courier New"/>
          <w:color w:val="000000"/>
          <w:szCs w:val="24"/>
        </w:rPr>
        <w:t xml:space="preserve">.  These guarantees protect the right of every </w:t>
      </w:r>
      <w:r>
        <w:rPr>
          <w:rFonts w:cs="Courier New"/>
          <w:color w:val="000000"/>
          <w:szCs w:val="24"/>
        </w:rPr>
        <w:lastRenderedPageBreak/>
        <w:t>American to express their beliefs in public.  This includes the right to create and sell words, paintings</w:t>
      </w:r>
      <w:r w:rsidR="0070188D">
        <w:rPr>
          <w:rFonts w:cs="Courier New"/>
          <w:color w:val="000000"/>
          <w:szCs w:val="24"/>
        </w:rPr>
        <w:t>,</w:t>
      </w:r>
      <w:r>
        <w:rPr>
          <w:rFonts w:cs="Courier New"/>
          <w:color w:val="000000"/>
          <w:szCs w:val="24"/>
        </w:rPr>
        <w:t xml:space="preserve"> and art that express a person’s sincere religious </w:t>
      </w:r>
      <w:r w:rsidR="004739FF">
        <w:rPr>
          <w:rFonts w:cs="Courier New"/>
          <w:color w:val="000000"/>
          <w:szCs w:val="24"/>
        </w:rPr>
        <w:t>beliefs</w:t>
      </w:r>
      <w:r>
        <w:rPr>
          <w:rFonts w:cs="Courier New"/>
          <w:color w:val="000000"/>
          <w:szCs w:val="24"/>
        </w:rPr>
        <w:t xml:space="preserve">.        </w:t>
      </w:r>
    </w:p>
    <w:p w14:paraId="0DAF174D" w14:textId="270DEFF1" w:rsidR="00DE2AE1" w:rsidRPr="009F7F7F" w:rsidRDefault="00E90822"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rPr>
        <w:t>With these fundamental principles in mind, t</w:t>
      </w:r>
      <w:r w:rsidR="005B5617" w:rsidRPr="009F7F7F">
        <w:rPr>
          <w:rFonts w:cs="Courier New"/>
          <w:color w:val="000000"/>
        </w:rPr>
        <w:t>oday w</w:t>
      </w:r>
      <w:r w:rsidR="00DE2AE1" w:rsidRPr="009F7F7F">
        <w:rPr>
          <w:rFonts w:cs="Courier New"/>
          <w:color w:val="000000"/>
        </w:rPr>
        <w:t xml:space="preserve">e hold that the City of Phoenix </w:t>
      </w:r>
      <w:r w:rsidR="00C9358E">
        <w:rPr>
          <w:rFonts w:cs="Courier New"/>
          <w:color w:val="000000"/>
        </w:rPr>
        <w:t xml:space="preserve">(the “City”) </w:t>
      </w:r>
      <w:r w:rsidR="00DE2AE1" w:rsidRPr="009F7F7F">
        <w:rPr>
          <w:rFonts w:cs="Courier New"/>
          <w:color w:val="000000"/>
        </w:rPr>
        <w:t xml:space="preserve">cannot </w:t>
      </w:r>
      <w:r w:rsidR="00546F8D" w:rsidRPr="009F7F7F">
        <w:rPr>
          <w:rFonts w:cs="Courier New"/>
          <w:color w:val="000000"/>
        </w:rPr>
        <w:t>apply</w:t>
      </w:r>
      <w:r w:rsidR="00DE2AE1" w:rsidRPr="009F7F7F">
        <w:rPr>
          <w:rFonts w:cs="Courier New"/>
          <w:color w:val="000000"/>
        </w:rPr>
        <w:t xml:space="preserve"> its Human Relations Ordinance (the “Ordinance”) to </w:t>
      </w:r>
      <w:r w:rsidR="00570C8F" w:rsidRPr="009F7F7F">
        <w:rPr>
          <w:rFonts w:cs="Courier New"/>
          <w:color w:val="000000"/>
        </w:rPr>
        <w:t>force</w:t>
      </w:r>
      <w:r w:rsidR="00DE2AE1" w:rsidRPr="009F7F7F">
        <w:rPr>
          <w:rFonts w:cs="Courier New"/>
          <w:color w:val="000000"/>
        </w:rPr>
        <w:t xml:space="preserve"> Joanna </w:t>
      </w:r>
      <w:proofErr w:type="spellStart"/>
      <w:r w:rsidR="00DE2AE1" w:rsidRPr="009F7F7F">
        <w:rPr>
          <w:rFonts w:cs="Courier New"/>
          <w:color w:val="000000"/>
        </w:rPr>
        <w:t>Duka</w:t>
      </w:r>
      <w:proofErr w:type="spellEnd"/>
      <w:r w:rsidR="00DE2AE1" w:rsidRPr="009F7F7F">
        <w:rPr>
          <w:rFonts w:cs="Courier New"/>
          <w:color w:val="000000"/>
        </w:rPr>
        <w:t xml:space="preserve"> and Breanna Koski, owners of Brush &amp; Nib Studios, LC</w:t>
      </w:r>
      <w:r w:rsidR="00876E45">
        <w:rPr>
          <w:rFonts w:cs="Courier New"/>
          <w:color w:val="000000"/>
        </w:rPr>
        <w:t xml:space="preserve"> (“Brush &amp; Nib”)</w:t>
      </w:r>
      <w:r w:rsidR="00DE2AE1" w:rsidRPr="009F7F7F">
        <w:rPr>
          <w:rFonts w:cs="Courier New"/>
          <w:color w:val="000000"/>
        </w:rPr>
        <w:t>, to create custom wedding invitations celebrating same-sex wedding ceremonies</w:t>
      </w:r>
      <w:r w:rsidR="000340FA" w:rsidRPr="009F7F7F">
        <w:rPr>
          <w:rFonts w:cs="Courier New"/>
          <w:color w:val="000000"/>
        </w:rPr>
        <w:t xml:space="preserve"> in violation of their sincerely held religious beliefs</w:t>
      </w:r>
      <w:r w:rsidR="00DE2AE1" w:rsidRPr="009F7F7F">
        <w:rPr>
          <w:rFonts w:cs="Courier New"/>
          <w:color w:val="000000"/>
        </w:rPr>
        <w:t xml:space="preserve">.  </w:t>
      </w:r>
      <w:proofErr w:type="spellStart"/>
      <w:r w:rsidR="00876E45">
        <w:rPr>
          <w:rFonts w:cs="Courier New"/>
          <w:color w:val="000000"/>
        </w:rPr>
        <w:t>Duka</w:t>
      </w:r>
      <w:proofErr w:type="spellEnd"/>
      <w:r w:rsidR="00876E45">
        <w:rPr>
          <w:rFonts w:cs="Courier New"/>
          <w:color w:val="000000"/>
        </w:rPr>
        <w:t>, Koski, and Brush &amp; Nib (“</w:t>
      </w:r>
      <w:r w:rsidR="00471CB1">
        <w:rPr>
          <w:rFonts w:cs="Courier New"/>
          <w:color w:val="000000"/>
        </w:rPr>
        <w:t>Plaintiffs</w:t>
      </w:r>
      <w:r w:rsidR="00876E45">
        <w:rPr>
          <w:rFonts w:cs="Courier New"/>
          <w:color w:val="000000"/>
        </w:rPr>
        <w:t>”)</w:t>
      </w:r>
      <w:r w:rsidR="000340FA" w:rsidRPr="009F7F7F">
        <w:rPr>
          <w:rFonts w:cs="Courier New"/>
          <w:color w:val="000000"/>
        </w:rPr>
        <w:t xml:space="preserve"> have the </w:t>
      </w:r>
      <w:r w:rsidR="00076A2B" w:rsidRPr="009F7F7F">
        <w:rPr>
          <w:rFonts w:cs="Courier New"/>
          <w:color w:val="000000"/>
        </w:rPr>
        <w:t xml:space="preserve">right to refuse </w:t>
      </w:r>
      <w:r w:rsidR="00E4759F" w:rsidRPr="009F7F7F">
        <w:rPr>
          <w:rFonts w:cs="Courier New"/>
          <w:color w:val="000000"/>
        </w:rPr>
        <w:t xml:space="preserve">to express </w:t>
      </w:r>
      <w:r w:rsidR="009F7F7F" w:rsidRPr="009F7F7F">
        <w:rPr>
          <w:rFonts w:cs="Courier New"/>
          <w:color w:val="000000"/>
        </w:rPr>
        <w:t xml:space="preserve">such </w:t>
      </w:r>
      <w:r w:rsidR="00E4759F" w:rsidRPr="009F7F7F">
        <w:rPr>
          <w:rFonts w:cs="Courier New"/>
          <w:color w:val="000000"/>
        </w:rPr>
        <w:t>message</w:t>
      </w:r>
      <w:r w:rsidR="00B60EB3">
        <w:rPr>
          <w:rFonts w:cs="Courier New"/>
          <w:color w:val="000000"/>
        </w:rPr>
        <w:t>s</w:t>
      </w:r>
      <w:r w:rsidR="00E4759F" w:rsidRPr="009F7F7F">
        <w:rPr>
          <w:rFonts w:cs="Courier New"/>
          <w:color w:val="000000"/>
        </w:rPr>
        <w:t xml:space="preserve"> </w:t>
      </w:r>
      <w:r w:rsidR="00405784" w:rsidRPr="009F7F7F">
        <w:rPr>
          <w:rFonts w:cs="Courier New"/>
          <w:color w:val="000000"/>
        </w:rPr>
        <w:t xml:space="preserve">under </w:t>
      </w:r>
      <w:r w:rsidR="004D076E">
        <w:rPr>
          <w:rFonts w:cs="Courier New"/>
          <w:color w:val="000000"/>
        </w:rPr>
        <w:t xml:space="preserve">article 2, section 6 of the </w:t>
      </w:r>
      <w:r w:rsidR="00405784" w:rsidRPr="009F7F7F">
        <w:rPr>
          <w:rFonts w:cs="Courier New"/>
          <w:color w:val="000000"/>
        </w:rPr>
        <w:t xml:space="preserve">Arizona Constitution, as well as </w:t>
      </w:r>
      <w:r w:rsidR="0074451A">
        <w:rPr>
          <w:rFonts w:cs="Courier New"/>
          <w:color w:val="000000"/>
        </w:rPr>
        <w:t>Arizona’s</w:t>
      </w:r>
      <w:r w:rsidR="00405784" w:rsidRPr="009F7F7F">
        <w:rPr>
          <w:rFonts w:cs="Courier New"/>
          <w:color w:val="000000"/>
        </w:rPr>
        <w:t xml:space="preserve"> Free Exercise of Religion Act (“FERA”), A.R.S. § 41</w:t>
      </w:r>
      <w:r w:rsidR="009A1FB3">
        <w:rPr>
          <w:rFonts w:cs="Courier New"/>
          <w:color w:val="000000"/>
        </w:rPr>
        <w:t>-</w:t>
      </w:r>
      <w:r w:rsidR="00405784" w:rsidRPr="009F7F7F">
        <w:rPr>
          <w:rFonts w:cs="Courier New"/>
          <w:color w:val="000000"/>
        </w:rPr>
        <w:t>1493.01.</w:t>
      </w:r>
      <w:r w:rsidR="00DE2AE1" w:rsidRPr="009F7F7F">
        <w:rPr>
          <w:rFonts w:cs="Courier New"/>
          <w:color w:val="000000"/>
        </w:rPr>
        <w:t xml:space="preserve">  </w:t>
      </w:r>
    </w:p>
    <w:p w14:paraId="702D80A2" w14:textId="67CE4EB7" w:rsidR="00DF7489" w:rsidRPr="00DB339F" w:rsidRDefault="00BC4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Our holding is limited to Plaintiffs’ creation of custom wedding invitations that are materially similar to those contained in the record.  </w:t>
      </w:r>
      <w:r>
        <w:rPr>
          <w:rFonts w:cs="Courier New"/>
          <w:i/>
          <w:color w:val="000000"/>
          <w:szCs w:val="24"/>
        </w:rPr>
        <w:t>See</w:t>
      </w:r>
      <w:r>
        <w:rPr>
          <w:rFonts w:cs="Courier New"/>
          <w:color w:val="000000"/>
          <w:szCs w:val="24"/>
        </w:rPr>
        <w:t xml:space="preserve"> Appendix 1.  We do not recognize a blanket exemption from the Ordinance for all of Plaintiffs’ business operations.  Likewise, we do not, on jurisprudential grounds, reach the issue of whether Plaintiffs’ creation of other</w:t>
      </w:r>
      <w:r w:rsidRPr="00CC30BE">
        <w:rPr>
          <w:color w:val="000000"/>
        </w:rPr>
        <w:t xml:space="preserve"> wedding products</w:t>
      </w:r>
      <w:r>
        <w:rPr>
          <w:rFonts w:cs="Courier New"/>
          <w:color w:val="000000"/>
          <w:szCs w:val="24"/>
        </w:rPr>
        <w:t xml:space="preserve"> may be exempt from</w:t>
      </w:r>
      <w:r w:rsidRPr="00CC30BE">
        <w:rPr>
          <w:color w:val="000000"/>
        </w:rPr>
        <w:t xml:space="preserve"> </w:t>
      </w:r>
      <w:r>
        <w:rPr>
          <w:rFonts w:cs="Courier New"/>
          <w:color w:val="000000"/>
          <w:szCs w:val="24"/>
        </w:rPr>
        <w:t xml:space="preserve">the Ordinance.  </w:t>
      </w:r>
      <w:r>
        <w:rPr>
          <w:rFonts w:cs="Courier New"/>
          <w:i/>
          <w:color w:val="000000"/>
          <w:szCs w:val="24"/>
        </w:rPr>
        <w:t xml:space="preserve">See </w:t>
      </w:r>
      <w:r>
        <w:rPr>
          <w:rFonts w:cs="Courier New"/>
          <w:color w:val="000000"/>
          <w:szCs w:val="24"/>
        </w:rPr>
        <w:t>Appendix 2.</w:t>
      </w:r>
      <w:r w:rsidR="00676726">
        <w:t xml:space="preserve"> </w:t>
      </w:r>
      <w:r w:rsidR="004E6C13" w:rsidRPr="00DB339F">
        <w:rPr>
          <w:rFonts w:cs="Courier New"/>
          <w:color w:val="000000"/>
          <w:szCs w:val="24"/>
        </w:rPr>
        <w:t xml:space="preserve"> </w:t>
      </w:r>
      <w:r w:rsidR="00405876" w:rsidRPr="00DB339F">
        <w:rPr>
          <w:rFonts w:cs="Courier New"/>
          <w:color w:val="000000"/>
          <w:szCs w:val="24"/>
        </w:rPr>
        <w:t xml:space="preserve"> </w:t>
      </w:r>
      <w:r w:rsidR="00550B2D">
        <w:t xml:space="preserve">  </w:t>
      </w:r>
      <w:r w:rsidR="00405876" w:rsidRPr="00DB339F">
        <w:rPr>
          <w:rFonts w:cs="Courier New"/>
          <w:color w:val="000000"/>
          <w:szCs w:val="24"/>
        </w:rPr>
        <w:t xml:space="preserve">  </w:t>
      </w:r>
    </w:p>
    <w:p w14:paraId="5B020F79" w14:textId="5F4543FD" w:rsidR="00D5224B" w:rsidRDefault="00DB339F"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proofErr w:type="spellStart"/>
      <w:r w:rsidRPr="00DF7489">
        <w:rPr>
          <w:rFonts w:cs="Courier New"/>
          <w:color w:val="000000"/>
          <w:szCs w:val="24"/>
        </w:rPr>
        <w:t>Duka</w:t>
      </w:r>
      <w:proofErr w:type="spellEnd"/>
      <w:r w:rsidRPr="00DF7489">
        <w:rPr>
          <w:rFonts w:cs="Courier New"/>
          <w:color w:val="000000"/>
          <w:szCs w:val="24"/>
        </w:rPr>
        <w:t xml:space="preserve"> and Koski’s beliefs about same-sex marriage may seem old-fashioned, or even offensive to some.  But the guarantees of free speech and freedom of religion are not only for those who are deemed sufficiently enlightened, advanced, or progressive.  They are for everyone.  After all, while our own ideas may be popular today, they may not be tomorrow.</w:t>
      </w:r>
      <w:r w:rsidR="00D5224B">
        <w:rPr>
          <w:rFonts w:cs="Courier New"/>
          <w:color w:val="000000"/>
          <w:szCs w:val="24"/>
        </w:rPr>
        <w:t xml:space="preserve">  </w:t>
      </w:r>
      <w:r w:rsidR="00927E95">
        <w:rPr>
          <w:rFonts w:cs="Courier New"/>
          <w:color w:val="000000"/>
          <w:szCs w:val="24"/>
        </w:rPr>
        <w:t xml:space="preserve">Indeed, </w:t>
      </w:r>
      <w:r w:rsidR="00D5224B" w:rsidRPr="00173C02">
        <w:rPr>
          <w:color w:val="000000"/>
          <w:szCs w:val="24"/>
        </w:rPr>
        <w:t>“</w:t>
      </w:r>
      <w:r w:rsidR="00927E95">
        <w:rPr>
          <w:color w:val="000000"/>
          <w:szCs w:val="24"/>
        </w:rPr>
        <w:t>[w]</w:t>
      </w:r>
      <w:r w:rsidR="00D5224B" w:rsidRPr="00173C02">
        <w:rPr>
          <w:color w:val="000000"/>
          <w:szCs w:val="24"/>
        </w:rPr>
        <w:t>e can have intellectual individualism</w:t>
      </w:r>
      <w:r w:rsidR="00927E95">
        <w:rPr>
          <w:color w:val="000000"/>
          <w:szCs w:val="24"/>
        </w:rPr>
        <w:t>”</w:t>
      </w:r>
      <w:r w:rsidR="00D5224B" w:rsidRPr="00173C02">
        <w:rPr>
          <w:color w:val="000000"/>
          <w:szCs w:val="24"/>
        </w:rPr>
        <w:t xml:space="preserve"> </w:t>
      </w:r>
      <w:bookmarkStart w:id="2" w:name="co_pp_sp_780_642_1"/>
      <w:bookmarkEnd w:id="2"/>
      <w:r w:rsidR="00D5224B" w:rsidRPr="00173C02">
        <w:rPr>
          <w:color w:val="000000"/>
          <w:szCs w:val="24"/>
        </w:rPr>
        <w:t xml:space="preserve">and </w:t>
      </w:r>
      <w:r w:rsidR="00927E95">
        <w:rPr>
          <w:color w:val="000000"/>
          <w:szCs w:val="24"/>
        </w:rPr>
        <w:t>“</w:t>
      </w:r>
      <w:r w:rsidR="00D5224B" w:rsidRPr="00173C02">
        <w:rPr>
          <w:color w:val="000000"/>
          <w:szCs w:val="24"/>
        </w:rPr>
        <w:t xml:space="preserve">rich cultural </w:t>
      </w:r>
      <w:proofErr w:type="gramStart"/>
      <w:r w:rsidR="00D5224B" w:rsidRPr="00173C02">
        <w:rPr>
          <w:color w:val="000000"/>
          <w:szCs w:val="24"/>
        </w:rPr>
        <w:t>diversities</w:t>
      </w:r>
      <w:r w:rsidR="00141921">
        <w:rPr>
          <w:color w:val="000000"/>
          <w:szCs w:val="24"/>
        </w:rPr>
        <w:t> .</w:t>
      </w:r>
      <w:proofErr w:type="gramEnd"/>
      <w:r w:rsidR="00141921">
        <w:rPr>
          <w:color w:val="000000"/>
          <w:szCs w:val="24"/>
        </w:rPr>
        <w:t> . . </w:t>
      </w:r>
      <w:r w:rsidR="00D5224B" w:rsidRPr="00173C02">
        <w:rPr>
          <w:color w:val="000000"/>
          <w:szCs w:val="24"/>
        </w:rPr>
        <w:t xml:space="preserve">only at the price” of allowing others to express beliefs that we may find offensive or irrational.  </w:t>
      </w:r>
      <w:r w:rsidR="00D5224B">
        <w:rPr>
          <w:rFonts w:cs="Courier New"/>
          <w:i/>
          <w:color w:val="000000"/>
          <w:szCs w:val="24"/>
        </w:rPr>
        <w:t>West Virginia State Board of Education v. Barnette</w:t>
      </w:r>
      <w:r w:rsidR="00D5224B" w:rsidRPr="00D16399">
        <w:rPr>
          <w:rFonts w:cs="Courier New"/>
          <w:color w:val="000000"/>
          <w:szCs w:val="24"/>
        </w:rPr>
        <w:t xml:space="preserve">, 319 U.S. </w:t>
      </w:r>
      <w:r w:rsidR="00D5224B">
        <w:rPr>
          <w:rFonts w:cs="Courier New"/>
          <w:color w:val="000000"/>
          <w:szCs w:val="24"/>
        </w:rPr>
        <w:t xml:space="preserve">624, 641–42 (1943).  </w:t>
      </w:r>
      <w:r w:rsidR="00927E95">
        <w:rPr>
          <w:rFonts w:cs="Courier New"/>
          <w:color w:val="000000"/>
          <w:szCs w:val="24"/>
        </w:rPr>
        <w:t>T</w:t>
      </w:r>
      <w:r w:rsidR="00D5224B" w:rsidRPr="00173C02">
        <w:rPr>
          <w:color w:val="000000"/>
          <w:szCs w:val="24"/>
        </w:rPr>
        <w:t xml:space="preserve">his “freedom to differ is not limited to things that do not matter </w:t>
      </w:r>
      <w:proofErr w:type="gramStart"/>
      <w:r w:rsidR="00D5224B" w:rsidRPr="00173C02">
        <w:rPr>
          <w:color w:val="000000"/>
          <w:szCs w:val="24"/>
        </w:rPr>
        <w:t>much</w:t>
      </w:r>
      <w:r w:rsidR="00141921">
        <w:rPr>
          <w:color w:val="000000"/>
          <w:szCs w:val="24"/>
        </w:rPr>
        <w:t> .</w:t>
      </w:r>
      <w:proofErr w:type="gramEnd"/>
      <w:r w:rsidR="00141921">
        <w:rPr>
          <w:color w:val="000000"/>
          <w:szCs w:val="24"/>
        </w:rPr>
        <w:t> . . </w:t>
      </w:r>
      <w:r w:rsidR="00514663">
        <w:rPr>
          <w:color w:val="000000"/>
          <w:szCs w:val="24"/>
        </w:rPr>
        <w:t>[t]</w:t>
      </w:r>
      <w:r w:rsidR="00D5224B" w:rsidRPr="00173C02">
        <w:rPr>
          <w:color w:val="000000"/>
          <w:szCs w:val="24"/>
        </w:rPr>
        <w:t xml:space="preserve">he </w:t>
      </w:r>
      <w:proofErr w:type="gramStart"/>
      <w:r w:rsidR="00D5224B" w:rsidRPr="00173C02">
        <w:rPr>
          <w:color w:val="000000"/>
          <w:szCs w:val="24"/>
        </w:rPr>
        <w:t>test</w:t>
      </w:r>
      <w:proofErr w:type="gramEnd"/>
      <w:r w:rsidR="00D5224B" w:rsidRPr="00173C02">
        <w:rPr>
          <w:color w:val="000000"/>
          <w:szCs w:val="24"/>
        </w:rPr>
        <w:t xml:space="preserve"> of its substance is the right to differ as to things that touch the heart of the existing order.”</w:t>
      </w:r>
      <w:r w:rsidR="00D5224B">
        <w:rPr>
          <w:color w:val="000000"/>
          <w:szCs w:val="24"/>
        </w:rPr>
        <w:t xml:space="preserve">  </w:t>
      </w:r>
      <w:r w:rsidR="00141921">
        <w:rPr>
          <w:rFonts w:cs="Courier New"/>
          <w:i/>
          <w:color w:val="000000"/>
          <w:szCs w:val="24"/>
        </w:rPr>
        <w:t>Id.</w:t>
      </w:r>
      <w:r w:rsidR="00D5224B" w:rsidRPr="00D16399">
        <w:rPr>
          <w:rFonts w:cs="Courier New"/>
          <w:color w:val="000000"/>
          <w:szCs w:val="24"/>
        </w:rPr>
        <w:t xml:space="preserve"> </w:t>
      </w:r>
      <w:r w:rsidR="00D5224B">
        <w:rPr>
          <w:rFonts w:cs="Courier New"/>
          <w:color w:val="000000"/>
          <w:szCs w:val="24"/>
        </w:rPr>
        <w:t>at 642.</w:t>
      </w:r>
      <w:r w:rsidR="00D5224B">
        <w:rPr>
          <w:color w:val="000000"/>
          <w:szCs w:val="24"/>
        </w:rPr>
        <w:t xml:space="preserve">  </w:t>
      </w:r>
      <w:r w:rsidRPr="00DF7489">
        <w:rPr>
          <w:rFonts w:cs="Courier New"/>
          <w:color w:val="000000"/>
          <w:szCs w:val="24"/>
        </w:rPr>
        <w:t xml:space="preserve">  </w:t>
      </w:r>
    </w:p>
    <w:p w14:paraId="0F01D380" w14:textId="236B0095" w:rsidR="00DF7489" w:rsidRPr="00DF7489" w:rsidRDefault="00DB339F"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Given this reality, </w:t>
      </w:r>
      <w:r w:rsidRPr="00DF7489">
        <w:rPr>
          <w:rFonts w:cs="Courier New"/>
          <w:color w:val="000000"/>
          <w:szCs w:val="24"/>
        </w:rPr>
        <w:t xml:space="preserve">the government “must not be allowed to force persons to express a message contrary to their deepest convictions.”  </w:t>
      </w:r>
      <w:r w:rsidRPr="00DF7489">
        <w:rPr>
          <w:rFonts w:cs="Courier New"/>
          <w:i/>
          <w:color w:val="000000"/>
          <w:szCs w:val="24"/>
        </w:rPr>
        <w:t xml:space="preserve">Nat’l Inst. of Family &amp; Life Advocates v. Becerra </w:t>
      </w:r>
      <w:r w:rsidRPr="00DF7489">
        <w:rPr>
          <w:rFonts w:cs="Courier New"/>
          <w:color w:val="000000"/>
          <w:szCs w:val="24"/>
        </w:rPr>
        <w:t>(</w:t>
      </w:r>
      <w:r w:rsidRPr="00DF7489">
        <w:rPr>
          <w:rFonts w:cs="Courier New"/>
          <w:i/>
          <w:color w:val="000000"/>
          <w:szCs w:val="24"/>
        </w:rPr>
        <w:t>NIFLA</w:t>
      </w:r>
      <w:r w:rsidRPr="00DF7489">
        <w:rPr>
          <w:rFonts w:cs="Courier New"/>
          <w:color w:val="000000"/>
          <w:szCs w:val="24"/>
        </w:rPr>
        <w:t>), 138 S. Ct. 2361, 2379 (2018) (Kennedy, J., concurring).</w:t>
      </w:r>
      <w:r>
        <w:rPr>
          <w:rFonts w:cs="Courier New"/>
          <w:color w:val="000000"/>
          <w:szCs w:val="24"/>
        </w:rPr>
        <w:t xml:space="preserve">  </w:t>
      </w:r>
      <w:r w:rsidR="001F5E26">
        <w:rPr>
          <w:rFonts w:cs="Courier New"/>
          <w:color w:val="000000"/>
          <w:szCs w:val="24"/>
        </w:rPr>
        <w:t xml:space="preserve">Rather, </w:t>
      </w:r>
      <w:r>
        <w:rPr>
          <w:rFonts w:cs="Courier New"/>
          <w:color w:val="000000"/>
          <w:szCs w:val="24"/>
        </w:rPr>
        <w:t xml:space="preserve">Plaintiffs are entitled </w:t>
      </w:r>
      <w:r w:rsidR="00DF7489" w:rsidRPr="00DF7489">
        <w:rPr>
          <w:rFonts w:cs="Courier New"/>
          <w:color w:val="000000"/>
          <w:szCs w:val="24"/>
        </w:rPr>
        <w:t xml:space="preserve">to </w:t>
      </w:r>
    </w:p>
    <w:p w14:paraId="541B9962" w14:textId="77777777" w:rsidR="00DF7489" w:rsidRDefault="00DF7489" w:rsidP="00FE0B95">
      <w:pPr>
        <w:pStyle w:val="ListParagraph"/>
        <w:tabs>
          <w:tab w:val="left" w:pos="1440"/>
        </w:tabs>
        <w:autoSpaceDE w:val="0"/>
        <w:autoSpaceDN w:val="0"/>
        <w:adjustRightInd w:val="0"/>
        <w:spacing w:after="240"/>
        <w:ind w:right="720"/>
        <w:contextualSpacing w:val="0"/>
        <w:jc w:val="both"/>
        <w:rPr>
          <w:rFonts w:cs="Courier New"/>
          <w:color w:val="000000"/>
          <w:szCs w:val="24"/>
        </w:rPr>
      </w:pPr>
      <w:r w:rsidRPr="00D16399">
        <w:rPr>
          <w:rFonts w:cs="Courier New"/>
          <w:color w:val="000000"/>
          <w:szCs w:val="24"/>
        </w:rPr>
        <w:t xml:space="preserve">continue to advocate with utmost, sincere conviction that, by divine precepts, same-sex marriage should not be condoned. </w:t>
      </w:r>
      <w:r>
        <w:rPr>
          <w:rFonts w:cs="Courier New"/>
          <w:color w:val="000000"/>
          <w:szCs w:val="24"/>
        </w:rPr>
        <w:t xml:space="preserve"> </w:t>
      </w:r>
      <w:r w:rsidRPr="00D16399">
        <w:rPr>
          <w:rFonts w:cs="Courier New"/>
          <w:color w:val="000000"/>
          <w:szCs w:val="24"/>
        </w:rPr>
        <w:t xml:space="preserve">The First Amendment ensures that religious organizations and persons are given proper protection as they seek to teach </w:t>
      </w:r>
      <w:r w:rsidRPr="00D16399">
        <w:rPr>
          <w:rFonts w:cs="Courier New"/>
          <w:color w:val="000000"/>
          <w:szCs w:val="24"/>
        </w:rPr>
        <w:lastRenderedPageBreak/>
        <w:t xml:space="preserve">the principles that are so fulfilling and so central to their lives and faiths, and to their own deep aspirations to continue the family structure they have long revered. </w:t>
      </w:r>
    </w:p>
    <w:p w14:paraId="360B3CFD" w14:textId="78F8596A" w:rsidR="00653560" w:rsidRDefault="00DF7489" w:rsidP="00FE0B95">
      <w:pPr>
        <w:pStyle w:val="ListParagraph"/>
        <w:tabs>
          <w:tab w:val="left" w:pos="1440"/>
        </w:tabs>
        <w:autoSpaceDE w:val="0"/>
        <w:autoSpaceDN w:val="0"/>
        <w:adjustRightInd w:val="0"/>
        <w:spacing w:after="240"/>
        <w:ind w:left="0"/>
        <w:contextualSpacing w:val="0"/>
        <w:jc w:val="both"/>
        <w:rPr>
          <w:rFonts w:cs="Courier New"/>
          <w:color w:val="000000"/>
          <w:szCs w:val="24"/>
        </w:rPr>
      </w:pPr>
      <w:r w:rsidRPr="009B7B8A">
        <w:rPr>
          <w:rFonts w:cs="Courier New"/>
          <w:i/>
          <w:color w:val="000000"/>
          <w:szCs w:val="24"/>
        </w:rPr>
        <w:t>Obergefell</w:t>
      </w:r>
      <w:r>
        <w:rPr>
          <w:rFonts w:cs="Courier New"/>
          <w:i/>
          <w:color w:val="000000"/>
          <w:szCs w:val="24"/>
        </w:rPr>
        <w:t xml:space="preserve"> v. Hodges</w:t>
      </w:r>
      <w:r>
        <w:rPr>
          <w:rFonts w:cs="Courier New"/>
          <w:color w:val="000000"/>
          <w:szCs w:val="24"/>
        </w:rPr>
        <w:t>,</w:t>
      </w:r>
      <w:r w:rsidRPr="00D16399">
        <w:rPr>
          <w:rFonts w:cs="Courier New"/>
          <w:color w:val="000000"/>
          <w:szCs w:val="24"/>
        </w:rPr>
        <w:t xml:space="preserve"> 135 S.</w:t>
      </w:r>
      <w:r>
        <w:rPr>
          <w:rFonts w:cs="Courier New"/>
          <w:color w:val="000000"/>
          <w:szCs w:val="24"/>
        </w:rPr>
        <w:t xml:space="preserve"> </w:t>
      </w:r>
      <w:r w:rsidRPr="00D16399">
        <w:rPr>
          <w:rFonts w:cs="Courier New"/>
          <w:color w:val="000000"/>
          <w:szCs w:val="24"/>
        </w:rPr>
        <w:t xml:space="preserve">Ct. </w:t>
      </w:r>
      <w:r>
        <w:rPr>
          <w:rFonts w:cs="Courier New"/>
          <w:color w:val="000000"/>
          <w:szCs w:val="24"/>
        </w:rPr>
        <w:t>2584, 2607 (2015)</w:t>
      </w:r>
      <w:r w:rsidRPr="00D16399">
        <w:rPr>
          <w:rFonts w:cs="Courier New"/>
          <w:color w:val="000000"/>
          <w:szCs w:val="24"/>
        </w:rPr>
        <w:t>.</w:t>
      </w:r>
      <w:r w:rsidR="00DB339F">
        <w:rPr>
          <w:rFonts w:cs="Courier New"/>
          <w:color w:val="000000"/>
          <w:szCs w:val="24"/>
        </w:rPr>
        <w:t xml:space="preserve">  </w:t>
      </w:r>
    </w:p>
    <w:p w14:paraId="544AD177" w14:textId="7F4E2157" w:rsidR="00BB1162" w:rsidRPr="00BB1162" w:rsidRDefault="00514663"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Although t</w:t>
      </w:r>
      <w:r w:rsidR="00927E95">
        <w:rPr>
          <w:rFonts w:cs="Courier New"/>
          <w:color w:val="000000"/>
          <w:szCs w:val="24"/>
        </w:rPr>
        <w:t>his case is about freedom of speech and religion</w:t>
      </w:r>
      <w:r>
        <w:rPr>
          <w:rFonts w:cs="Courier New"/>
          <w:color w:val="000000"/>
          <w:szCs w:val="24"/>
        </w:rPr>
        <w:t xml:space="preserve">, it </w:t>
      </w:r>
      <w:r w:rsidR="00017F99">
        <w:rPr>
          <w:rFonts w:cs="Courier New"/>
          <w:color w:val="000000"/>
          <w:szCs w:val="24"/>
        </w:rPr>
        <w:t>suit</w:t>
      </w:r>
      <w:r>
        <w:rPr>
          <w:rFonts w:cs="Courier New"/>
          <w:color w:val="000000"/>
          <w:szCs w:val="24"/>
        </w:rPr>
        <w:t>s</w:t>
      </w:r>
      <w:r w:rsidR="00017F99">
        <w:rPr>
          <w:rFonts w:cs="Courier New"/>
          <w:color w:val="000000"/>
          <w:szCs w:val="24"/>
        </w:rPr>
        <w:t xml:space="preserve"> the preferred analysis of our dissenting colleagues</w:t>
      </w:r>
      <w:r w:rsidR="00927E95">
        <w:rPr>
          <w:rFonts w:cs="Courier New"/>
          <w:color w:val="000000"/>
          <w:szCs w:val="24"/>
        </w:rPr>
        <w:t xml:space="preserve"> to</w:t>
      </w:r>
      <w:r w:rsidR="00017F99">
        <w:rPr>
          <w:rFonts w:cs="Courier New"/>
          <w:color w:val="000000"/>
          <w:szCs w:val="24"/>
        </w:rPr>
        <w:t xml:space="preserve"> refram</w:t>
      </w:r>
      <w:r w:rsidR="00927E95">
        <w:rPr>
          <w:rFonts w:cs="Courier New"/>
          <w:color w:val="000000"/>
          <w:szCs w:val="24"/>
        </w:rPr>
        <w:t>e</w:t>
      </w:r>
      <w:r w:rsidR="00017F99">
        <w:rPr>
          <w:rFonts w:cs="Courier New"/>
          <w:color w:val="000000"/>
          <w:szCs w:val="24"/>
        </w:rPr>
        <w:t xml:space="preserve"> </w:t>
      </w:r>
      <w:r w:rsidR="00927E95">
        <w:rPr>
          <w:rFonts w:cs="Courier New"/>
          <w:color w:val="000000"/>
          <w:szCs w:val="24"/>
        </w:rPr>
        <w:t xml:space="preserve">it </w:t>
      </w:r>
      <w:r w:rsidR="00017F99" w:rsidRPr="00731373">
        <w:rPr>
          <w:rFonts w:cs="Courier New"/>
          <w:color w:val="000000"/>
          <w:szCs w:val="24"/>
        </w:rPr>
        <w:t>as one involving discriminatory conduct based on a customer’s sexual orientation</w:t>
      </w:r>
      <w:r>
        <w:rPr>
          <w:rFonts w:cs="Courier New"/>
          <w:color w:val="000000"/>
          <w:szCs w:val="24"/>
        </w:rPr>
        <w:t>.  Th</w:t>
      </w:r>
      <w:r w:rsidR="00927E95">
        <w:rPr>
          <w:rFonts w:cs="Courier New"/>
          <w:color w:val="000000"/>
          <w:szCs w:val="24"/>
        </w:rPr>
        <w:t>is mischaracterization</w:t>
      </w:r>
      <w:r w:rsidR="00017F99">
        <w:rPr>
          <w:rFonts w:cs="Courier New"/>
          <w:color w:val="000000"/>
          <w:szCs w:val="24"/>
        </w:rPr>
        <w:t xml:space="preserve"> </w:t>
      </w:r>
      <w:r w:rsidR="00017F99" w:rsidRPr="00731373">
        <w:rPr>
          <w:rFonts w:cs="Courier New"/>
          <w:color w:val="000000"/>
          <w:szCs w:val="24"/>
        </w:rPr>
        <w:t xml:space="preserve">reflects neither Plaintiffs’ position nor our holding.  </w:t>
      </w:r>
      <w:r w:rsidR="00017F99" w:rsidRPr="00843DF8">
        <w:rPr>
          <w:rFonts w:cs="Courier New"/>
          <w:color w:val="000000"/>
          <w:szCs w:val="24"/>
        </w:rPr>
        <w:t xml:space="preserve">Literally none of the examples of invidious, status-based discrimination the dissent invokes, </w:t>
      </w:r>
      <w:r w:rsidR="00017F99" w:rsidRPr="00843DF8">
        <w:rPr>
          <w:rFonts w:cs="Courier New"/>
          <w:i/>
          <w:color w:val="000000"/>
          <w:szCs w:val="24"/>
        </w:rPr>
        <w:t>see infra</w:t>
      </w:r>
      <w:r w:rsidR="00017F99" w:rsidRPr="00843DF8">
        <w:rPr>
          <w:rFonts w:cs="Courier New"/>
          <w:color w:val="000000"/>
          <w:szCs w:val="24"/>
        </w:rPr>
        <w:t xml:space="preserve"> ¶</w:t>
      </w:r>
      <w:r w:rsidR="00387E76">
        <w:rPr>
          <w:rFonts w:cs="Courier New"/>
          <w:color w:val="000000"/>
          <w:szCs w:val="24"/>
        </w:rPr>
        <w:t xml:space="preserve"> 217-18</w:t>
      </w:r>
      <w:r w:rsidR="00017F99" w:rsidRPr="00843DF8">
        <w:rPr>
          <w:rFonts w:cs="Courier New"/>
          <w:color w:val="000000"/>
          <w:szCs w:val="24"/>
        </w:rPr>
        <w:t>, would even be remotely permitted under our holding today.</w:t>
      </w:r>
      <w:r w:rsidR="00017F99">
        <w:rPr>
          <w:rFonts w:cs="Courier New"/>
          <w:color w:val="000000"/>
          <w:szCs w:val="24"/>
        </w:rPr>
        <w:t xml:space="preserve">  </w:t>
      </w:r>
      <w:r w:rsidR="00017F99" w:rsidRPr="00731373">
        <w:rPr>
          <w:rFonts w:cs="Courier New"/>
          <w:color w:val="000000"/>
          <w:szCs w:val="24"/>
        </w:rPr>
        <w:t xml:space="preserve">Plaintiffs must, and they do, serve all customers regardless of their sexual orientation.  </w:t>
      </w:r>
      <w:r w:rsidR="00A376D9">
        <w:rPr>
          <w:rFonts w:cs="Courier New"/>
          <w:color w:val="000000"/>
          <w:szCs w:val="24"/>
        </w:rPr>
        <w:t>However</w:t>
      </w:r>
      <w:r w:rsidR="00017F99">
        <w:rPr>
          <w:rFonts w:cs="Courier New"/>
          <w:color w:val="000000"/>
          <w:szCs w:val="24"/>
        </w:rPr>
        <w:t xml:space="preserve">, </w:t>
      </w:r>
      <w:r w:rsidR="00A376D9">
        <w:rPr>
          <w:rFonts w:cs="Courier New"/>
          <w:color w:val="000000"/>
          <w:szCs w:val="24"/>
        </w:rPr>
        <w:t xml:space="preserve">by focusing solely on </w:t>
      </w:r>
      <w:r w:rsidR="00017F99">
        <w:rPr>
          <w:rFonts w:cs="Courier New"/>
          <w:color w:val="000000"/>
          <w:szCs w:val="24"/>
        </w:rPr>
        <w:t>the anti</w:t>
      </w:r>
      <w:r w:rsidR="00093C86">
        <w:rPr>
          <w:rFonts w:cs="Courier New"/>
          <w:color w:val="000000"/>
          <w:szCs w:val="24"/>
        </w:rPr>
        <w:t>-</w:t>
      </w:r>
      <w:r w:rsidR="00017F99">
        <w:rPr>
          <w:rFonts w:cs="Courier New"/>
          <w:color w:val="000000"/>
          <w:szCs w:val="24"/>
        </w:rPr>
        <w:t>discrimination purpose of the Ordinance, the dissent</w:t>
      </w:r>
      <w:r w:rsidR="00314454">
        <w:rPr>
          <w:rFonts w:cs="Courier New"/>
          <w:color w:val="000000"/>
          <w:szCs w:val="24"/>
        </w:rPr>
        <w:t xml:space="preserve"> engages in a</w:t>
      </w:r>
      <w:r w:rsidR="00017F99">
        <w:rPr>
          <w:rFonts w:cs="Courier New"/>
          <w:color w:val="000000"/>
          <w:szCs w:val="24"/>
        </w:rPr>
        <w:t xml:space="preserve"> one–</w:t>
      </w:r>
      <w:r w:rsidR="00017F99">
        <w:rPr>
          <w:szCs w:val="24"/>
        </w:rPr>
        <w:t xml:space="preserve">sided analysis that </w:t>
      </w:r>
      <w:r w:rsidR="00314454">
        <w:rPr>
          <w:szCs w:val="24"/>
        </w:rPr>
        <w:t xml:space="preserve">effectively </w:t>
      </w:r>
      <w:r w:rsidR="00017F99">
        <w:rPr>
          <w:szCs w:val="24"/>
        </w:rPr>
        <w:t>de</w:t>
      </w:r>
      <w:r w:rsidR="00314454">
        <w:rPr>
          <w:szCs w:val="24"/>
        </w:rPr>
        <w:t xml:space="preserve">prives </w:t>
      </w:r>
      <w:r w:rsidR="00017F99">
        <w:rPr>
          <w:szCs w:val="24"/>
        </w:rPr>
        <w:t xml:space="preserve">Plaintiffs </w:t>
      </w:r>
      <w:r w:rsidR="00314454">
        <w:rPr>
          <w:szCs w:val="24"/>
        </w:rPr>
        <w:t xml:space="preserve">of </w:t>
      </w:r>
      <w:r w:rsidR="00017F99">
        <w:rPr>
          <w:szCs w:val="24"/>
        </w:rPr>
        <w:t>the</w:t>
      </w:r>
      <w:r w:rsidR="00314454">
        <w:rPr>
          <w:szCs w:val="24"/>
        </w:rPr>
        <w:t>ir</w:t>
      </w:r>
      <w:r w:rsidR="00017F99">
        <w:rPr>
          <w:szCs w:val="24"/>
        </w:rPr>
        <w:t xml:space="preserve"> fundamental right </w:t>
      </w:r>
      <w:r w:rsidR="00017F99" w:rsidRPr="00EA5AB2">
        <w:rPr>
          <w:szCs w:val="24"/>
        </w:rPr>
        <w:t>to express their beliefs</w:t>
      </w:r>
      <w:r w:rsidR="00314454">
        <w:rPr>
          <w:szCs w:val="24"/>
        </w:rPr>
        <w:t>.</w:t>
      </w:r>
      <w:r w:rsidR="00A376D9">
        <w:rPr>
          <w:szCs w:val="24"/>
        </w:rPr>
        <w:t xml:space="preserve">  </w:t>
      </w:r>
      <w:r w:rsidR="00A376D9" w:rsidRPr="00C41C4B">
        <w:rPr>
          <w:szCs w:val="24"/>
        </w:rPr>
        <w:t xml:space="preserve">But no law, including a </w:t>
      </w:r>
      <w:r w:rsidR="00A376D9" w:rsidRPr="00C41C4B">
        <w:rPr>
          <w:rFonts w:cs="Courier New"/>
          <w:color w:val="000000"/>
          <w:szCs w:val="24"/>
        </w:rPr>
        <w:t>public accommodation</w:t>
      </w:r>
      <w:r w:rsidR="008D6434">
        <w:rPr>
          <w:rFonts w:cs="Courier New"/>
          <w:color w:val="000000"/>
          <w:szCs w:val="24"/>
        </w:rPr>
        <w:t>s</w:t>
      </w:r>
      <w:r w:rsidR="00A376D9" w:rsidRPr="00C41C4B">
        <w:rPr>
          <w:rFonts w:cs="Courier New"/>
          <w:color w:val="000000"/>
          <w:szCs w:val="24"/>
        </w:rPr>
        <w:t xml:space="preserve"> law, is immune from the protections of free speech and free exercise.</w:t>
      </w:r>
      <w:r w:rsidR="00A376D9">
        <w:rPr>
          <w:rFonts w:cs="Courier New"/>
          <w:color w:val="000000"/>
          <w:szCs w:val="24"/>
        </w:rPr>
        <w:t xml:space="preserve">  </w:t>
      </w:r>
      <w:r w:rsidR="00314454">
        <w:rPr>
          <w:szCs w:val="24"/>
        </w:rPr>
        <w:t xml:space="preserve">Rather, </w:t>
      </w:r>
      <w:r w:rsidR="00314454" w:rsidRPr="00D16399">
        <w:rPr>
          <w:rFonts w:cs="Courier New"/>
          <w:color w:val="000000"/>
          <w:szCs w:val="24"/>
        </w:rPr>
        <w:t>“[</w:t>
      </w:r>
      <w:proofErr w:type="spellStart"/>
      <w:r w:rsidR="00314454" w:rsidRPr="00D16399">
        <w:rPr>
          <w:rFonts w:cs="Courier New"/>
          <w:color w:val="000000"/>
          <w:szCs w:val="24"/>
        </w:rPr>
        <w:t>i</w:t>
      </w:r>
      <w:proofErr w:type="spellEnd"/>
      <w:r w:rsidR="00314454" w:rsidRPr="00D16399">
        <w:rPr>
          <w:rFonts w:cs="Courier New"/>
          <w:color w:val="000000"/>
          <w:szCs w:val="24"/>
        </w:rPr>
        <w:t xml:space="preserve">]f there is any fixed star in our constitutional constellation, it is that no official, high or petty, can prescribe what shall be orthodox in politics, nationalism, religion, or other matters of opinion or force citizens to confess by word or act their faith therein.” </w:t>
      </w:r>
      <w:r w:rsidR="00314454">
        <w:rPr>
          <w:rFonts w:cs="Courier New"/>
          <w:color w:val="000000"/>
          <w:szCs w:val="24"/>
        </w:rPr>
        <w:t xml:space="preserve"> </w:t>
      </w:r>
      <w:r w:rsidR="00D9137F">
        <w:rPr>
          <w:rFonts w:cs="Courier New"/>
          <w:i/>
          <w:color w:val="000000"/>
          <w:szCs w:val="24"/>
        </w:rPr>
        <w:t>Barnette</w:t>
      </w:r>
      <w:r w:rsidR="00D9137F" w:rsidRPr="00D16399">
        <w:rPr>
          <w:rFonts w:cs="Courier New"/>
          <w:color w:val="000000"/>
          <w:szCs w:val="24"/>
        </w:rPr>
        <w:t xml:space="preserve">, 319 U.S. </w:t>
      </w:r>
      <w:r w:rsidR="00971202">
        <w:rPr>
          <w:rFonts w:cs="Courier New"/>
          <w:color w:val="000000"/>
          <w:szCs w:val="24"/>
        </w:rPr>
        <w:t xml:space="preserve">at </w:t>
      </w:r>
      <w:r w:rsidR="00D9137F">
        <w:rPr>
          <w:rFonts w:cs="Courier New"/>
          <w:color w:val="000000"/>
          <w:szCs w:val="24"/>
        </w:rPr>
        <w:t>642.</w:t>
      </w:r>
      <w:r w:rsidR="00314454">
        <w:rPr>
          <w:szCs w:val="24"/>
        </w:rPr>
        <w:t xml:space="preserve"> </w:t>
      </w:r>
    </w:p>
    <w:p w14:paraId="75BFDA7B" w14:textId="5EF497C4" w:rsidR="00BB1162" w:rsidRPr="00BB1162" w:rsidRDefault="00927E95"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szCs w:val="24"/>
        </w:rPr>
        <w:t>T</w:t>
      </w:r>
      <w:r w:rsidR="00BB1162">
        <w:rPr>
          <w:szCs w:val="24"/>
        </w:rPr>
        <w:t xml:space="preserve">he enduring strength of the First Amendment is that it allows </w:t>
      </w:r>
      <w:r>
        <w:rPr>
          <w:szCs w:val="24"/>
        </w:rPr>
        <w:t xml:space="preserve">people </w:t>
      </w:r>
      <w:r w:rsidR="00BB1162">
        <w:rPr>
          <w:szCs w:val="24"/>
        </w:rPr>
        <w:t>to speak their mind</w:t>
      </w:r>
      <w:r w:rsidR="00006792">
        <w:rPr>
          <w:szCs w:val="24"/>
        </w:rPr>
        <w:t>s</w:t>
      </w:r>
      <w:r w:rsidR="00BB1162">
        <w:rPr>
          <w:szCs w:val="24"/>
        </w:rPr>
        <w:t xml:space="preserve"> and express </w:t>
      </w:r>
      <w:r>
        <w:rPr>
          <w:szCs w:val="24"/>
        </w:rPr>
        <w:t>their beliefs</w:t>
      </w:r>
      <w:r w:rsidR="00BB1162">
        <w:rPr>
          <w:szCs w:val="24"/>
        </w:rPr>
        <w:t xml:space="preserve"> without government interference.  </w:t>
      </w:r>
      <w:r w:rsidR="00006792">
        <w:rPr>
          <w:szCs w:val="24"/>
        </w:rPr>
        <w:t xml:space="preserve">But here, </w:t>
      </w:r>
      <w:r w:rsidR="00BB1162">
        <w:rPr>
          <w:szCs w:val="24"/>
        </w:rPr>
        <w:t xml:space="preserve">the City </w:t>
      </w:r>
      <w:r w:rsidR="00006792">
        <w:rPr>
          <w:szCs w:val="24"/>
        </w:rPr>
        <w:t xml:space="preserve">effectively cuts off Plaintiffs’ right </w:t>
      </w:r>
      <w:r w:rsidR="00141921">
        <w:rPr>
          <w:szCs w:val="24"/>
        </w:rPr>
        <w:t xml:space="preserve">to </w:t>
      </w:r>
      <w:r w:rsidR="00006792">
        <w:rPr>
          <w:szCs w:val="24"/>
        </w:rPr>
        <w:t xml:space="preserve">express their beliefs about same–sex marriage </w:t>
      </w:r>
      <w:r w:rsidR="00514663">
        <w:rPr>
          <w:szCs w:val="24"/>
        </w:rPr>
        <w:t xml:space="preserve">by </w:t>
      </w:r>
      <w:r w:rsidR="00006792">
        <w:rPr>
          <w:szCs w:val="24"/>
        </w:rPr>
        <w:t>telling them what they can and cannot say.</w:t>
      </w:r>
      <w:r w:rsidR="00BB1162">
        <w:rPr>
          <w:szCs w:val="24"/>
        </w:rPr>
        <w:t xml:space="preserve">  </w:t>
      </w:r>
      <w:r w:rsidR="00006792">
        <w:rPr>
          <w:szCs w:val="24"/>
        </w:rPr>
        <w:t>And t</w:t>
      </w:r>
      <w:r w:rsidR="00BB1162">
        <w:rPr>
          <w:szCs w:val="24"/>
        </w:rPr>
        <w:t xml:space="preserve">o justify this action, both the City and the </w:t>
      </w:r>
      <w:r w:rsidR="00FC70DD">
        <w:rPr>
          <w:szCs w:val="24"/>
        </w:rPr>
        <w:t xml:space="preserve">primary </w:t>
      </w:r>
      <w:r w:rsidR="00BB1162">
        <w:rPr>
          <w:szCs w:val="24"/>
        </w:rPr>
        <w:t>dissent claim that if we dare to allow Plaintiffs to express their beliefs</w:t>
      </w:r>
      <w:r w:rsidR="00006792">
        <w:rPr>
          <w:szCs w:val="24"/>
        </w:rPr>
        <w:t xml:space="preserve">, </w:t>
      </w:r>
      <w:r w:rsidR="00BB1162">
        <w:rPr>
          <w:szCs w:val="24"/>
        </w:rPr>
        <w:t>we</w:t>
      </w:r>
      <w:r w:rsidR="00006792">
        <w:rPr>
          <w:szCs w:val="24"/>
        </w:rPr>
        <w:t xml:space="preserve">, in essence, </w:t>
      </w:r>
      <w:r w:rsidR="00BB1162">
        <w:rPr>
          <w:szCs w:val="24"/>
        </w:rPr>
        <w:t>run the risk of resurrecting the Jim Crow laws of the Old South.</w:t>
      </w:r>
    </w:p>
    <w:p w14:paraId="2A06C924" w14:textId="686F135E" w:rsidR="00971202" w:rsidRPr="00971202" w:rsidRDefault="00A137BF"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szCs w:val="24"/>
        </w:rPr>
        <w:t xml:space="preserve">But casting Plaintiffs’ free speech and exercise </w:t>
      </w:r>
      <w:r w:rsidR="007C2527">
        <w:rPr>
          <w:szCs w:val="24"/>
        </w:rPr>
        <w:t xml:space="preserve">rights </w:t>
      </w:r>
      <w:r w:rsidR="00BB1162">
        <w:rPr>
          <w:szCs w:val="24"/>
        </w:rPr>
        <w:t xml:space="preserve">in such a cynical light does grave harm to a society.  </w:t>
      </w:r>
      <w:r>
        <w:rPr>
          <w:szCs w:val="24"/>
        </w:rPr>
        <w:t xml:space="preserve">As Justice Jackson observed in </w:t>
      </w:r>
      <w:r w:rsidRPr="00A137BF">
        <w:rPr>
          <w:i/>
          <w:szCs w:val="24"/>
        </w:rPr>
        <w:t>Barnette</w:t>
      </w:r>
      <w:r>
        <w:rPr>
          <w:szCs w:val="24"/>
        </w:rPr>
        <w:t xml:space="preserve">, </w:t>
      </w:r>
      <w:r w:rsidR="00BB1162" w:rsidRPr="00477598">
        <w:rPr>
          <w:color w:val="000000"/>
          <w:szCs w:val="24"/>
        </w:rPr>
        <w:t>“[s]</w:t>
      </w:r>
      <w:proofErr w:type="spellStart"/>
      <w:r w:rsidR="00BB1162" w:rsidRPr="00477598">
        <w:rPr>
          <w:color w:val="000000"/>
          <w:szCs w:val="24"/>
        </w:rPr>
        <w:t>truggles</w:t>
      </w:r>
      <w:proofErr w:type="spellEnd"/>
      <w:r w:rsidR="00BB1162" w:rsidRPr="00477598">
        <w:rPr>
          <w:color w:val="000000"/>
          <w:szCs w:val="24"/>
        </w:rPr>
        <w:t xml:space="preserve"> to coerce uniformity of sentiment in support of some end thought essential to their time and country have been waged by many good as well as by evil men,</w:t>
      </w:r>
      <w:r w:rsidR="00BB1162">
        <w:rPr>
          <w:color w:val="000000"/>
          <w:szCs w:val="24"/>
        </w:rPr>
        <w:t>”</w:t>
      </w:r>
      <w:r w:rsidR="00BB1162" w:rsidRPr="00477598">
        <w:rPr>
          <w:color w:val="000000"/>
          <w:szCs w:val="24"/>
        </w:rPr>
        <w:t xml:space="preserve"> but, inevitably “those bent on its accomplishment must resort to an ever-increasing severity.”</w:t>
      </w:r>
      <w:r w:rsidR="00BB1162">
        <w:rPr>
          <w:color w:val="000000"/>
          <w:szCs w:val="24"/>
        </w:rPr>
        <w:t xml:space="preserve">  </w:t>
      </w:r>
      <w:r w:rsidR="00BB1162" w:rsidRPr="00971202">
        <w:rPr>
          <w:i/>
          <w:color w:val="000000"/>
          <w:szCs w:val="24"/>
        </w:rPr>
        <w:t>Barnette</w:t>
      </w:r>
      <w:r w:rsidR="00BB1162">
        <w:rPr>
          <w:color w:val="000000"/>
          <w:szCs w:val="24"/>
        </w:rPr>
        <w:t xml:space="preserve">, 319 U.S. at </w:t>
      </w:r>
      <w:r w:rsidR="00971202">
        <w:rPr>
          <w:color w:val="000000"/>
          <w:szCs w:val="24"/>
        </w:rPr>
        <w:t xml:space="preserve">640.  </w:t>
      </w:r>
      <w:r>
        <w:rPr>
          <w:color w:val="000000"/>
          <w:szCs w:val="24"/>
        </w:rPr>
        <w:t xml:space="preserve">We would be wise to </w:t>
      </w:r>
      <w:r w:rsidR="004739FF">
        <w:rPr>
          <w:color w:val="000000"/>
          <w:szCs w:val="24"/>
        </w:rPr>
        <w:t xml:space="preserve">heed </w:t>
      </w:r>
      <w:r>
        <w:rPr>
          <w:color w:val="000000"/>
          <w:szCs w:val="24"/>
        </w:rPr>
        <w:t xml:space="preserve">his warning </w:t>
      </w:r>
      <w:r w:rsidR="00D24B45">
        <w:rPr>
          <w:color w:val="000000"/>
          <w:szCs w:val="24"/>
        </w:rPr>
        <w:t xml:space="preserve">about government </w:t>
      </w:r>
      <w:r w:rsidR="004739FF">
        <w:rPr>
          <w:color w:val="000000"/>
          <w:szCs w:val="24"/>
        </w:rPr>
        <w:t xml:space="preserve">efforts </w:t>
      </w:r>
      <w:r w:rsidR="00D24B45">
        <w:rPr>
          <w:color w:val="000000"/>
          <w:szCs w:val="24"/>
        </w:rPr>
        <w:t xml:space="preserve">to compel uniformity of beliefs and ideas: </w:t>
      </w:r>
      <w:r w:rsidR="000D42FD">
        <w:rPr>
          <w:color w:val="000000"/>
          <w:szCs w:val="24"/>
        </w:rPr>
        <w:t xml:space="preserve"> </w:t>
      </w:r>
      <w:r w:rsidR="00341051">
        <w:rPr>
          <w:color w:val="000000"/>
          <w:szCs w:val="24"/>
        </w:rPr>
        <w:t xml:space="preserve"> </w:t>
      </w:r>
      <w:r w:rsidR="00314454">
        <w:rPr>
          <w:szCs w:val="24"/>
        </w:rPr>
        <w:t xml:space="preserve">  </w:t>
      </w:r>
    </w:p>
    <w:p w14:paraId="4C73E40B" w14:textId="1239B15B" w:rsidR="00971202" w:rsidRDefault="00971202" w:rsidP="00FE0B95">
      <w:pPr>
        <w:pStyle w:val="ListParagraph"/>
        <w:tabs>
          <w:tab w:val="left" w:pos="1440"/>
        </w:tabs>
        <w:autoSpaceDE w:val="0"/>
        <w:autoSpaceDN w:val="0"/>
        <w:adjustRightInd w:val="0"/>
        <w:spacing w:after="240"/>
        <w:ind w:right="720"/>
        <w:contextualSpacing w:val="0"/>
        <w:jc w:val="both"/>
        <w:rPr>
          <w:color w:val="000000"/>
          <w:szCs w:val="24"/>
        </w:rPr>
      </w:pPr>
      <w:r w:rsidRPr="00150546">
        <w:rPr>
          <w:color w:val="000000"/>
          <w:szCs w:val="24"/>
        </w:rPr>
        <w:lastRenderedPageBreak/>
        <w:t xml:space="preserve">[a]s governmental pressure toward unity becomes greater, so strife becomes more bitter as to whose unity it shall </w:t>
      </w:r>
      <w:proofErr w:type="gramStart"/>
      <w:r w:rsidRPr="00150546">
        <w:rPr>
          <w:color w:val="000000"/>
          <w:szCs w:val="24"/>
        </w:rPr>
        <w:t>be.</w:t>
      </w:r>
      <w:r w:rsidR="008028C1">
        <w:rPr>
          <w:color w:val="000000"/>
          <w:szCs w:val="24"/>
        </w:rPr>
        <w:t>  .</w:t>
      </w:r>
      <w:proofErr w:type="gramEnd"/>
      <w:r w:rsidR="008028C1">
        <w:rPr>
          <w:color w:val="000000"/>
          <w:szCs w:val="24"/>
        </w:rPr>
        <w:t> . . . U</w:t>
      </w:r>
      <w:r w:rsidRPr="00150546">
        <w:rPr>
          <w:color w:val="000000"/>
          <w:szCs w:val="24"/>
        </w:rPr>
        <w:t xml:space="preserve">ltimate futility of such attempts to compel coherence is the lesson </w:t>
      </w:r>
      <w:bookmarkStart w:id="3" w:name="co_pp_sp_708_1187_1"/>
      <w:bookmarkEnd w:id="3"/>
      <w:r w:rsidRPr="00150546">
        <w:rPr>
          <w:color w:val="000000"/>
          <w:szCs w:val="24"/>
        </w:rPr>
        <w:t>of every such effort from the Roman drive to stamp out Christianity as a disturber of its pagan unity, the Inquisition, as a means to religious and dynastic unity, the Siberian exiles as a means to Russian unity, down to the fast failing efforts of our present totalitarian enemies. Those who begin coercive elimination of dissent soon find themselves exterminating dissenters. Compulsory unification of opinion achieves only the unanimity of the graveyard.</w:t>
      </w:r>
    </w:p>
    <w:p w14:paraId="09C96512" w14:textId="6935A528" w:rsidR="00DF7489" w:rsidRDefault="00971202" w:rsidP="00FE0B95">
      <w:pPr>
        <w:pStyle w:val="ListParagraph"/>
        <w:tabs>
          <w:tab w:val="left" w:pos="1440"/>
        </w:tabs>
        <w:autoSpaceDE w:val="0"/>
        <w:autoSpaceDN w:val="0"/>
        <w:adjustRightInd w:val="0"/>
        <w:spacing w:after="240"/>
        <w:ind w:left="0"/>
        <w:contextualSpacing w:val="0"/>
        <w:jc w:val="both"/>
        <w:rPr>
          <w:rFonts w:cs="Courier New"/>
          <w:color w:val="000000"/>
          <w:szCs w:val="24"/>
        </w:rPr>
      </w:pPr>
      <w:r>
        <w:rPr>
          <w:i/>
          <w:szCs w:val="24"/>
        </w:rPr>
        <w:t>Id</w:t>
      </w:r>
      <w:r w:rsidRPr="00971202">
        <w:rPr>
          <w:szCs w:val="24"/>
        </w:rPr>
        <w:t>. at 641.</w:t>
      </w:r>
      <w:r w:rsidR="00314454">
        <w:rPr>
          <w:szCs w:val="24"/>
        </w:rPr>
        <w:t xml:space="preserve">   </w:t>
      </w:r>
      <w:r w:rsidR="00017F99">
        <w:rPr>
          <w:szCs w:val="24"/>
        </w:rPr>
        <w:t xml:space="preserve"> </w:t>
      </w:r>
      <w:r w:rsidR="00AC2A75">
        <w:rPr>
          <w:rFonts w:cs="Courier New"/>
          <w:color w:val="000000"/>
          <w:szCs w:val="24"/>
        </w:rPr>
        <w:t xml:space="preserve"> </w:t>
      </w:r>
      <w:r w:rsidR="009D57AC">
        <w:rPr>
          <w:rFonts w:cs="Courier New"/>
          <w:color w:val="000000"/>
          <w:szCs w:val="24"/>
        </w:rPr>
        <w:t xml:space="preserve"> </w:t>
      </w:r>
      <w:r w:rsidR="00CC280C">
        <w:rPr>
          <w:rFonts w:cs="Courier New"/>
          <w:color w:val="000000"/>
          <w:szCs w:val="24"/>
        </w:rPr>
        <w:t xml:space="preserve">   </w:t>
      </w:r>
      <w:r w:rsidR="00DB339F">
        <w:rPr>
          <w:rFonts w:cs="Courier New"/>
          <w:color w:val="000000"/>
          <w:szCs w:val="24"/>
        </w:rPr>
        <w:t xml:space="preserve">   </w:t>
      </w:r>
      <w:r w:rsidR="00477251" w:rsidRPr="00DF7489">
        <w:rPr>
          <w:rFonts w:cs="Courier New"/>
          <w:color w:val="000000"/>
          <w:szCs w:val="24"/>
        </w:rPr>
        <w:t xml:space="preserve">  </w:t>
      </w:r>
    </w:p>
    <w:p w14:paraId="398623FA" w14:textId="77777777" w:rsidR="00F7047C" w:rsidRPr="00A927D7" w:rsidRDefault="00F7047C" w:rsidP="00FE0B95">
      <w:pPr>
        <w:pStyle w:val="ListParagraph"/>
        <w:numPr>
          <w:ilvl w:val="0"/>
          <w:numId w:val="14"/>
        </w:numPr>
        <w:tabs>
          <w:tab w:val="left" w:pos="1440"/>
        </w:tabs>
        <w:autoSpaceDE w:val="0"/>
        <w:autoSpaceDN w:val="0"/>
        <w:adjustRightInd w:val="0"/>
        <w:spacing w:after="240"/>
        <w:contextualSpacing w:val="0"/>
        <w:jc w:val="center"/>
        <w:rPr>
          <w:rFonts w:cs="Courier New"/>
          <w:b/>
          <w:color w:val="000000"/>
          <w:szCs w:val="24"/>
        </w:rPr>
      </w:pPr>
    </w:p>
    <w:p w14:paraId="6A1EFA05" w14:textId="40F6EBEB"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proofErr w:type="spellStart"/>
      <w:r w:rsidRPr="007D650B">
        <w:rPr>
          <w:rFonts w:cs="Courier New"/>
          <w:color w:val="000000"/>
          <w:szCs w:val="24"/>
        </w:rPr>
        <w:t>Duka</w:t>
      </w:r>
      <w:proofErr w:type="spellEnd"/>
      <w:r w:rsidRPr="007D650B">
        <w:rPr>
          <w:rFonts w:cs="Courier New"/>
          <w:color w:val="000000"/>
          <w:szCs w:val="24"/>
        </w:rPr>
        <w:t xml:space="preserve"> and Koski are the sole member</w:t>
      </w:r>
      <w:r>
        <w:rPr>
          <w:rFonts w:cs="Courier New"/>
          <w:color w:val="000000"/>
          <w:szCs w:val="24"/>
        </w:rPr>
        <w:t>-</w:t>
      </w:r>
      <w:r w:rsidRPr="007D650B">
        <w:rPr>
          <w:rFonts w:cs="Courier New"/>
          <w:color w:val="000000"/>
          <w:szCs w:val="24"/>
        </w:rPr>
        <w:t>owners of Brush &amp; Nib, a for</w:t>
      </w:r>
      <w:r>
        <w:rPr>
          <w:rFonts w:cs="Courier New"/>
          <w:color w:val="000000"/>
          <w:szCs w:val="24"/>
        </w:rPr>
        <w:t>-</w:t>
      </w:r>
      <w:r w:rsidRPr="007D650B">
        <w:rPr>
          <w:rFonts w:cs="Courier New"/>
          <w:color w:val="000000"/>
          <w:szCs w:val="24"/>
        </w:rPr>
        <w:t xml:space="preserve">profit limited liability company.  </w:t>
      </w:r>
      <w:proofErr w:type="spellStart"/>
      <w:r>
        <w:rPr>
          <w:rFonts w:cs="Courier New"/>
          <w:color w:val="000000"/>
          <w:szCs w:val="24"/>
        </w:rPr>
        <w:t>Duka</w:t>
      </w:r>
      <w:proofErr w:type="spellEnd"/>
      <w:r>
        <w:rPr>
          <w:rFonts w:cs="Courier New"/>
          <w:color w:val="000000"/>
          <w:szCs w:val="24"/>
        </w:rPr>
        <w:t xml:space="preserve"> and Koski </w:t>
      </w:r>
      <w:r w:rsidRPr="007D650B">
        <w:rPr>
          <w:rFonts w:cs="Courier New"/>
          <w:color w:val="000000"/>
          <w:szCs w:val="24"/>
        </w:rPr>
        <w:t>operate Brush &amp; Nib as an “art studio” specializ</w:t>
      </w:r>
      <w:r>
        <w:rPr>
          <w:rFonts w:cs="Courier New"/>
          <w:color w:val="000000"/>
          <w:szCs w:val="24"/>
        </w:rPr>
        <w:t>ing</w:t>
      </w:r>
      <w:r w:rsidRPr="007D650B">
        <w:rPr>
          <w:rFonts w:cs="Courier New"/>
          <w:color w:val="000000"/>
          <w:szCs w:val="24"/>
        </w:rPr>
        <w:t xml:space="preserve"> in creating</w:t>
      </w:r>
      <w:r w:rsidR="009E1F2C">
        <w:rPr>
          <w:rFonts w:cs="Courier New"/>
          <w:color w:val="000000"/>
          <w:szCs w:val="24"/>
        </w:rPr>
        <w:t xml:space="preserve"> custom</w:t>
      </w:r>
      <w:r w:rsidRPr="007D650B">
        <w:rPr>
          <w:rFonts w:cs="Courier New"/>
          <w:color w:val="000000"/>
          <w:szCs w:val="24"/>
        </w:rPr>
        <w:t xml:space="preserve"> artwork for weddings, events, special occasions, </w:t>
      </w:r>
      <w:r w:rsidR="002A1BF2">
        <w:rPr>
          <w:rFonts w:cs="Courier New"/>
          <w:color w:val="000000"/>
          <w:szCs w:val="24"/>
        </w:rPr>
        <w:t>home décor</w:t>
      </w:r>
      <w:r w:rsidR="004D076E">
        <w:rPr>
          <w:rFonts w:cs="Courier New"/>
          <w:color w:val="000000"/>
          <w:szCs w:val="24"/>
        </w:rPr>
        <w:t>,</w:t>
      </w:r>
      <w:r w:rsidR="002A1BF2">
        <w:rPr>
          <w:rFonts w:cs="Courier New"/>
          <w:color w:val="000000"/>
          <w:szCs w:val="24"/>
        </w:rPr>
        <w:t xml:space="preserve"> </w:t>
      </w:r>
      <w:r w:rsidRPr="007D650B">
        <w:rPr>
          <w:rFonts w:cs="Courier New"/>
          <w:color w:val="000000"/>
          <w:szCs w:val="24"/>
        </w:rPr>
        <w:t xml:space="preserve">and businesses.  </w:t>
      </w:r>
      <w:proofErr w:type="spellStart"/>
      <w:r w:rsidR="00FF18E2">
        <w:rPr>
          <w:rFonts w:cs="Courier New"/>
          <w:color w:val="000000"/>
          <w:szCs w:val="24"/>
        </w:rPr>
        <w:t>Duka</w:t>
      </w:r>
      <w:proofErr w:type="spellEnd"/>
      <w:r w:rsidR="00FF18E2">
        <w:rPr>
          <w:rFonts w:cs="Courier New"/>
          <w:color w:val="000000"/>
          <w:szCs w:val="24"/>
        </w:rPr>
        <w:t xml:space="preserve"> and Koski</w:t>
      </w:r>
      <w:r w:rsidR="00FF18E2" w:rsidRPr="007D650B">
        <w:rPr>
          <w:rFonts w:cs="Courier New"/>
          <w:color w:val="000000"/>
          <w:szCs w:val="24"/>
        </w:rPr>
        <w:t xml:space="preserve"> </w:t>
      </w:r>
      <w:r w:rsidRPr="007D650B">
        <w:rPr>
          <w:rFonts w:cs="Courier New"/>
          <w:color w:val="000000"/>
          <w:szCs w:val="24"/>
        </w:rPr>
        <w:t>work out of Koski’s home and personally design and create their products.</w:t>
      </w:r>
      <w:r w:rsidR="002F66BC">
        <w:rPr>
          <w:rFonts w:cs="Courier New"/>
          <w:color w:val="000000"/>
          <w:szCs w:val="24"/>
        </w:rPr>
        <w:t xml:space="preserve">  In addition to custom</w:t>
      </w:r>
      <w:r w:rsidR="00814CAC">
        <w:rPr>
          <w:rFonts w:cs="Courier New"/>
          <w:color w:val="000000"/>
          <w:szCs w:val="24"/>
        </w:rPr>
        <w:t>-designed products, Brush &amp; Nib sell</w:t>
      </w:r>
      <w:r w:rsidR="003433FC">
        <w:rPr>
          <w:rFonts w:cs="Courier New"/>
          <w:color w:val="000000"/>
          <w:szCs w:val="24"/>
        </w:rPr>
        <w:t>s</w:t>
      </w:r>
      <w:r w:rsidR="002D76D9">
        <w:rPr>
          <w:rFonts w:cs="Courier New"/>
          <w:color w:val="000000"/>
          <w:szCs w:val="24"/>
        </w:rPr>
        <w:t xml:space="preserve"> some</w:t>
      </w:r>
      <w:r w:rsidR="00814CAC">
        <w:rPr>
          <w:rFonts w:cs="Courier New"/>
          <w:color w:val="000000"/>
          <w:szCs w:val="24"/>
        </w:rPr>
        <w:t xml:space="preserve"> </w:t>
      </w:r>
      <w:r w:rsidR="00297207">
        <w:rPr>
          <w:rFonts w:cs="Courier New"/>
          <w:color w:val="000000"/>
          <w:szCs w:val="24"/>
        </w:rPr>
        <w:t>pre-made</w:t>
      </w:r>
      <w:r w:rsidR="00814CAC">
        <w:rPr>
          <w:rFonts w:cs="Courier New"/>
          <w:color w:val="000000"/>
          <w:szCs w:val="24"/>
        </w:rPr>
        <w:t xml:space="preserve"> </w:t>
      </w:r>
      <w:r w:rsidR="00733F18">
        <w:rPr>
          <w:rFonts w:cs="Courier New"/>
          <w:color w:val="000000"/>
          <w:szCs w:val="24"/>
        </w:rPr>
        <w:t>products</w:t>
      </w:r>
      <w:r w:rsidR="00297207">
        <w:rPr>
          <w:rFonts w:cs="Courier New"/>
          <w:color w:val="000000"/>
          <w:szCs w:val="24"/>
        </w:rPr>
        <w:t>.</w:t>
      </w:r>
      <w:r w:rsidR="00B90DE8">
        <w:rPr>
          <w:rFonts w:cs="Courier New"/>
          <w:color w:val="000000"/>
          <w:szCs w:val="24"/>
        </w:rPr>
        <w:t xml:space="preserve"> </w:t>
      </w:r>
      <w:r w:rsidR="00297207">
        <w:rPr>
          <w:rFonts w:cs="Courier New"/>
          <w:color w:val="000000"/>
          <w:szCs w:val="24"/>
        </w:rPr>
        <w:t xml:space="preserve"> </w:t>
      </w:r>
      <w:proofErr w:type="spellStart"/>
      <w:r w:rsidR="009905BE">
        <w:rPr>
          <w:rFonts w:cs="Courier New"/>
          <w:color w:val="000000"/>
          <w:szCs w:val="24"/>
        </w:rPr>
        <w:t>Duka</w:t>
      </w:r>
      <w:proofErr w:type="spellEnd"/>
      <w:r w:rsidR="009905BE">
        <w:rPr>
          <w:rFonts w:cs="Courier New"/>
          <w:color w:val="000000"/>
          <w:szCs w:val="24"/>
        </w:rPr>
        <w:t xml:space="preserve"> and Koski </w:t>
      </w:r>
      <w:r w:rsidR="00F114C7">
        <w:rPr>
          <w:rFonts w:cs="Courier New"/>
          <w:color w:val="000000"/>
          <w:szCs w:val="24"/>
        </w:rPr>
        <w:t xml:space="preserve">do not maintain </w:t>
      </w:r>
      <w:r w:rsidR="009905BE">
        <w:rPr>
          <w:rFonts w:cs="Courier New"/>
          <w:color w:val="000000"/>
          <w:szCs w:val="24"/>
        </w:rPr>
        <w:t xml:space="preserve">Brush &amp; Nib as </w:t>
      </w:r>
      <w:r w:rsidR="00F114C7">
        <w:rPr>
          <w:rFonts w:cs="Courier New"/>
          <w:color w:val="000000"/>
          <w:szCs w:val="24"/>
        </w:rPr>
        <w:t>a brick</w:t>
      </w:r>
      <w:r w:rsidR="00093C86">
        <w:rPr>
          <w:rFonts w:cs="Courier New"/>
          <w:color w:val="000000"/>
          <w:szCs w:val="24"/>
        </w:rPr>
        <w:t>-</w:t>
      </w:r>
      <w:r w:rsidR="00F114C7">
        <w:rPr>
          <w:rFonts w:cs="Courier New"/>
          <w:color w:val="000000"/>
          <w:szCs w:val="24"/>
        </w:rPr>
        <w:t>and</w:t>
      </w:r>
      <w:r w:rsidR="00093C86">
        <w:rPr>
          <w:rFonts w:cs="Courier New"/>
          <w:color w:val="000000"/>
          <w:szCs w:val="24"/>
        </w:rPr>
        <w:t>-</w:t>
      </w:r>
      <w:r w:rsidR="00F114C7">
        <w:rPr>
          <w:rFonts w:cs="Courier New"/>
          <w:color w:val="000000"/>
          <w:szCs w:val="24"/>
        </w:rPr>
        <w:t>mortar store but instead</w:t>
      </w:r>
      <w:r w:rsidRPr="007D650B">
        <w:rPr>
          <w:rFonts w:cs="Courier New"/>
          <w:color w:val="000000"/>
          <w:szCs w:val="24"/>
        </w:rPr>
        <w:t xml:space="preserve"> sell their products online through various media platforms.</w:t>
      </w:r>
    </w:p>
    <w:p w14:paraId="765C8FF6" w14:textId="40501C82" w:rsidR="0058371C" w:rsidRPr="00A01B7E" w:rsidRDefault="00A01B7E"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A01B7E">
        <w:rPr>
          <w:rFonts w:cs="Courier New"/>
          <w:color w:val="000000"/>
          <w:szCs w:val="24"/>
        </w:rPr>
        <w:t xml:space="preserve">Apart from Plaintiffs’ custom wedding invitations, the </w:t>
      </w:r>
      <w:r w:rsidR="002A1BF2" w:rsidRPr="00A01B7E">
        <w:rPr>
          <w:rFonts w:cs="Courier New"/>
          <w:color w:val="000000"/>
          <w:szCs w:val="24"/>
        </w:rPr>
        <w:t xml:space="preserve">record contains </w:t>
      </w:r>
      <w:r w:rsidRPr="00A01B7E">
        <w:rPr>
          <w:rFonts w:cs="Courier New"/>
          <w:color w:val="000000"/>
          <w:szCs w:val="24"/>
        </w:rPr>
        <w:t xml:space="preserve">only </w:t>
      </w:r>
      <w:r w:rsidR="002A1BF2" w:rsidRPr="00A01B7E">
        <w:rPr>
          <w:rFonts w:cs="Courier New"/>
          <w:color w:val="000000"/>
          <w:szCs w:val="24"/>
        </w:rPr>
        <w:t xml:space="preserve">a few examples of </w:t>
      </w:r>
      <w:r w:rsidR="000F3625">
        <w:rPr>
          <w:rFonts w:cs="Courier New"/>
          <w:color w:val="000000"/>
          <w:szCs w:val="24"/>
        </w:rPr>
        <w:t>their</w:t>
      </w:r>
      <w:r w:rsidR="00F40D82" w:rsidRPr="00A01B7E">
        <w:rPr>
          <w:rFonts w:cs="Courier New"/>
          <w:color w:val="000000"/>
          <w:szCs w:val="24"/>
        </w:rPr>
        <w:t xml:space="preserve"> </w:t>
      </w:r>
      <w:r w:rsidRPr="00A01B7E">
        <w:rPr>
          <w:rFonts w:cs="Courier New"/>
          <w:color w:val="000000"/>
          <w:szCs w:val="24"/>
        </w:rPr>
        <w:t xml:space="preserve">products.  In contrast, there are </w:t>
      </w:r>
      <w:r w:rsidR="00F7047C" w:rsidRPr="00A01B7E">
        <w:rPr>
          <w:rFonts w:cs="Courier New"/>
          <w:color w:val="000000"/>
          <w:szCs w:val="24"/>
        </w:rPr>
        <w:t xml:space="preserve">numerous examples of Plaintiffs’ custom wedding invitations.  </w:t>
      </w:r>
      <w:r w:rsidR="00A376D9" w:rsidRPr="00122D00">
        <w:rPr>
          <w:rFonts w:cs="Courier New"/>
          <w:i/>
          <w:color w:val="000000"/>
          <w:szCs w:val="24"/>
        </w:rPr>
        <w:t>See</w:t>
      </w:r>
      <w:r w:rsidR="00A376D9">
        <w:rPr>
          <w:rFonts w:cs="Courier New"/>
          <w:color w:val="000000"/>
          <w:szCs w:val="24"/>
        </w:rPr>
        <w:t xml:space="preserve"> Appendix 1.  </w:t>
      </w:r>
      <w:r w:rsidR="00F7047C" w:rsidRPr="00A376D9">
        <w:rPr>
          <w:rFonts w:cs="Courier New"/>
          <w:color w:val="000000"/>
          <w:szCs w:val="24"/>
        </w:rPr>
        <w:t>All</w:t>
      </w:r>
      <w:r w:rsidR="00F7047C" w:rsidRPr="00A01B7E">
        <w:rPr>
          <w:rFonts w:cs="Courier New"/>
          <w:color w:val="000000"/>
          <w:szCs w:val="24"/>
        </w:rPr>
        <w:t xml:space="preserve"> these </w:t>
      </w:r>
      <w:r w:rsidRPr="00A01B7E">
        <w:rPr>
          <w:rFonts w:cs="Courier New"/>
          <w:color w:val="000000"/>
          <w:szCs w:val="24"/>
        </w:rPr>
        <w:t xml:space="preserve">custom </w:t>
      </w:r>
      <w:r w:rsidR="00F7047C" w:rsidRPr="00A01B7E">
        <w:rPr>
          <w:rFonts w:cs="Courier New"/>
          <w:color w:val="000000"/>
          <w:szCs w:val="24"/>
        </w:rPr>
        <w:t xml:space="preserve">invitations </w:t>
      </w:r>
      <w:r w:rsidR="00FB65D6">
        <w:rPr>
          <w:rFonts w:cs="Courier New"/>
          <w:color w:val="000000"/>
          <w:szCs w:val="24"/>
        </w:rPr>
        <w:t>feature</w:t>
      </w:r>
      <w:r w:rsidR="00C57922">
        <w:rPr>
          <w:rFonts w:cs="Courier New"/>
          <w:color w:val="000000"/>
          <w:szCs w:val="24"/>
        </w:rPr>
        <w:t xml:space="preserve"> </w:t>
      </w:r>
      <w:r w:rsidR="00F7047C" w:rsidRPr="00A01B7E">
        <w:rPr>
          <w:rFonts w:cs="Courier New"/>
          <w:color w:val="000000"/>
          <w:szCs w:val="24"/>
        </w:rPr>
        <w:t>Plaintiffs’ hand-drawn images</w:t>
      </w:r>
      <w:r w:rsidR="00470318" w:rsidRPr="00A01B7E">
        <w:rPr>
          <w:rFonts w:cs="Courier New"/>
          <w:color w:val="000000"/>
          <w:szCs w:val="24"/>
        </w:rPr>
        <w:t xml:space="preserve"> and paintings</w:t>
      </w:r>
      <w:r w:rsidR="00F7047C" w:rsidRPr="00A01B7E">
        <w:rPr>
          <w:rFonts w:cs="Courier New"/>
          <w:color w:val="000000"/>
          <w:szCs w:val="24"/>
        </w:rPr>
        <w:t xml:space="preserve">, </w:t>
      </w:r>
      <w:r w:rsidR="00470318" w:rsidRPr="00A01B7E">
        <w:rPr>
          <w:rFonts w:cs="Courier New"/>
          <w:color w:val="000000"/>
          <w:szCs w:val="24"/>
        </w:rPr>
        <w:t xml:space="preserve">custom </w:t>
      </w:r>
      <w:r w:rsidR="00F7047C" w:rsidRPr="00A01B7E">
        <w:rPr>
          <w:rFonts w:cs="Courier New"/>
          <w:color w:val="000000"/>
          <w:szCs w:val="24"/>
        </w:rPr>
        <w:t xml:space="preserve">lettering and calligraphy, </w:t>
      </w:r>
      <w:r w:rsidR="00470318" w:rsidRPr="00A01B7E">
        <w:rPr>
          <w:rFonts w:cs="Courier New"/>
          <w:color w:val="000000"/>
          <w:szCs w:val="24"/>
        </w:rPr>
        <w:t>a</w:t>
      </w:r>
      <w:r w:rsidR="00C46BEC" w:rsidRPr="00A01B7E">
        <w:rPr>
          <w:rFonts w:cs="Courier New"/>
          <w:color w:val="000000"/>
          <w:szCs w:val="24"/>
        </w:rPr>
        <w:t xml:space="preserve">s well as </w:t>
      </w:r>
      <w:r w:rsidR="00470318" w:rsidRPr="00A01B7E">
        <w:rPr>
          <w:rFonts w:cs="Courier New"/>
          <w:color w:val="000000"/>
          <w:szCs w:val="24"/>
        </w:rPr>
        <w:t xml:space="preserve">their </w:t>
      </w:r>
      <w:r w:rsidR="00F7047C" w:rsidRPr="00A01B7E">
        <w:rPr>
          <w:rFonts w:cs="Courier New"/>
          <w:color w:val="000000"/>
          <w:szCs w:val="24"/>
        </w:rPr>
        <w:t xml:space="preserve">original artwork.  </w:t>
      </w:r>
      <w:r w:rsidR="0058371C" w:rsidRPr="00A01B7E">
        <w:rPr>
          <w:rFonts w:cs="Courier New"/>
          <w:color w:val="000000"/>
          <w:szCs w:val="24"/>
        </w:rPr>
        <w:t xml:space="preserve">Additionally, the names of a female bride and a male groom are prominently displayed in </w:t>
      </w:r>
      <w:r w:rsidR="00C46BEC" w:rsidRPr="00A01B7E">
        <w:rPr>
          <w:rFonts w:cs="Courier New"/>
          <w:color w:val="000000"/>
          <w:szCs w:val="24"/>
        </w:rPr>
        <w:t xml:space="preserve">every </w:t>
      </w:r>
      <w:r w:rsidR="0058371C" w:rsidRPr="00A01B7E">
        <w:rPr>
          <w:rFonts w:cs="Courier New"/>
          <w:color w:val="000000"/>
          <w:szCs w:val="24"/>
        </w:rPr>
        <w:t>custom invitation.</w:t>
      </w:r>
    </w:p>
    <w:p w14:paraId="2EE10D77" w14:textId="7C1123A3" w:rsidR="00F7047C" w:rsidRDefault="00FA18B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The City concedes that “[a]</w:t>
      </w:r>
      <w:proofErr w:type="spellStart"/>
      <w:r>
        <w:rPr>
          <w:rFonts w:cs="Courier New"/>
          <w:color w:val="000000"/>
          <w:szCs w:val="24"/>
        </w:rPr>
        <w:t>ll</w:t>
      </w:r>
      <w:proofErr w:type="spellEnd"/>
      <w:r>
        <w:rPr>
          <w:rFonts w:cs="Courier New"/>
          <w:color w:val="000000"/>
          <w:szCs w:val="24"/>
        </w:rPr>
        <w:t xml:space="preserve"> the custom wedding invitations Brush &amp; Nib creates include language that is celebratory of the wedding.”  </w:t>
      </w:r>
      <w:r w:rsidR="005C479E">
        <w:rPr>
          <w:rFonts w:cs="Courier New"/>
          <w:color w:val="000000"/>
          <w:szCs w:val="24"/>
        </w:rPr>
        <w:t xml:space="preserve">Specifically, </w:t>
      </w:r>
      <w:r w:rsidR="00471CB1">
        <w:rPr>
          <w:rFonts w:cs="Courier New"/>
          <w:color w:val="000000"/>
          <w:szCs w:val="24"/>
        </w:rPr>
        <w:t>Plaintiffs</w:t>
      </w:r>
      <w:r w:rsidR="005C479E">
        <w:rPr>
          <w:rFonts w:cs="Courier New"/>
          <w:color w:val="000000"/>
          <w:szCs w:val="24"/>
        </w:rPr>
        <w:t xml:space="preserve"> create and write celebratory statements </w:t>
      </w:r>
      <w:r w:rsidR="00461ACA">
        <w:rPr>
          <w:rFonts w:cs="Courier New"/>
          <w:color w:val="000000"/>
          <w:szCs w:val="24"/>
        </w:rPr>
        <w:t>in every custom invitation</w:t>
      </w:r>
      <w:r w:rsidR="00A01B7E">
        <w:rPr>
          <w:rFonts w:cs="Courier New"/>
          <w:color w:val="000000"/>
          <w:szCs w:val="24"/>
        </w:rPr>
        <w:t xml:space="preserve">, </w:t>
      </w:r>
      <w:r w:rsidR="008509E7">
        <w:rPr>
          <w:rFonts w:cs="Courier New"/>
          <w:color w:val="000000"/>
          <w:szCs w:val="24"/>
        </w:rPr>
        <w:t xml:space="preserve">including </w:t>
      </w:r>
      <w:r w:rsidR="00C46BEC">
        <w:rPr>
          <w:rFonts w:cs="Courier New"/>
          <w:color w:val="000000"/>
          <w:szCs w:val="24"/>
        </w:rPr>
        <w:t>such</w:t>
      </w:r>
      <w:r w:rsidR="009905BE">
        <w:rPr>
          <w:rFonts w:cs="Courier New"/>
          <w:color w:val="000000"/>
          <w:szCs w:val="24"/>
        </w:rPr>
        <w:t xml:space="preserve"> statements</w:t>
      </w:r>
      <w:r w:rsidR="00C46BEC">
        <w:rPr>
          <w:rFonts w:cs="Courier New"/>
          <w:color w:val="000000"/>
          <w:szCs w:val="24"/>
        </w:rPr>
        <w:t xml:space="preserve"> </w:t>
      </w:r>
      <w:r w:rsidR="00A01B7E">
        <w:rPr>
          <w:rFonts w:cs="Courier New"/>
          <w:color w:val="000000"/>
          <w:szCs w:val="24"/>
        </w:rPr>
        <w:t xml:space="preserve">as </w:t>
      </w:r>
      <w:r w:rsidR="00F7047C" w:rsidRPr="007D650B">
        <w:rPr>
          <w:rFonts w:cs="Courier New"/>
          <w:color w:val="000000"/>
          <w:szCs w:val="24"/>
        </w:rPr>
        <w:t>“</w:t>
      </w:r>
      <w:r w:rsidR="00F7047C">
        <w:rPr>
          <w:rFonts w:cs="Courier New"/>
          <w:color w:val="000000"/>
          <w:szCs w:val="24"/>
        </w:rPr>
        <w:t xml:space="preserve">[the couple or their parents] </w:t>
      </w:r>
      <w:r w:rsidR="00F7047C" w:rsidRPr="007D650B">
        <w:rPr>
          <w:rFonts w:cs="Courier New"/>
          <w:color w:val="000000"/>
          <w:szCs w:val="24"/>
        </w:rPr>
        <w:t xml:space="preserve">request the pleasure of your company at the </w:t>
      </w:r>
      <w:r w:rsidR="00F7047C" w:rsidRPr="000768B9">
        <w:rPr>
          <w:rFonts w:cs="Courier New"/>
          <w:i/>
          <w:color w:val="000000"/>
          <w:szCs w:val="24"/>
        </w:rPr>
        <w:t>celebration</w:t>
      </w:r>
      <w:r w:rsidR="00F7047C" w:rsidRPr="007D650B">
        <w:rPr>
          <w:rFonts w:cs="Courier New"/>
          <w:color w:val="000000"/>
          <w:szCs w:val="24"/>
        </w:rPr>
        <w:t xml:space="preserve"> of their marriage,” </w:t>
      </w:r>
      <w:r w:rsidR="00E55FD6">
        <w:rPr>
          <w:rFonts w:cs="Courier New"/>
          <w:color w:val="000000"/>
          <w:szCs w:val="24"/>
        </w:rPr>
        <w:t xml:space="preserve">“request the </w:t>
      </w:r>
      <w:r w:rsidR="00E55FD6" w:rsidRPr="00E55FD6">
        <w:rPr>
          <w:rFonts w:cs="Courier New"/>
          <w:i/>
          <w:color w:val="000000"/>
          <w:szCs w:val="24"/>
        </w:rPr>
        <w:t>honor</w:t>
      </w:r>
      <w:r w:rsidR="00E55FD6">
        <w:rPr>
          <w:rFonts w:cs="Courier New"/>
          <w:color w:val="000000"/>
          <w:szCs w:val="24"/>
        </w:rPr>
        <w:t xml:space="preserve"> of your presence,”</w:t>
      </w:r>
      <w:r w:rsidR="00E55FD6" w:rsidRPr="007D650B">
        <w:rPr>
          <w:rFonts w:cs="Courier New"/>
          <w:color w:val="000000"/>
          <w:szCs w:val="24"/>
        </w:rPr>
        <w:t xml:space="preserve"> </w:t>
      </w:r>
      <w:r w:rsidR="00F7047C" w:rsidRPr="007D650B">
        <w:rPr>
          <w:rFonts w:cs="Courier New"/>
          <w:color w:val="000000"/>
          <w:szCs w:val="24"/>
        </w:rPr>
        <w:t xml:space="preserve">“invite you to the </w:t>
      </w:r>
      <w:r w:rsidR="00F7047C" w:rsidRPr="000768B9">
        <w:rPr>
          <w:rFonts w:cs="Courier New"/>
          <w:i/>
          <w:color w:val="000000"/>
          <w:szCs w:val="24"/>
        </w:rPr>
        <w:t>celebration</w:t>
      </w:r>
      <w:r w:rsidR="00F7047C" w:rsidRPr="007D650B">
        <w:rPr>
          <w:rFonts w:cs="Courier New"/>
          <w:color w:val="000000"/>
          <w:szCs w:val="24"/>
        </w:rPr>
        <w:t xml:space="preserve"> of their marriage,” </w:t>
      </w:r>
      <w:r w:rsidR="00E55FD6">
        <w:rPr>
          <w:rFonts w:cs="Courier New"/>
          <w:color w:val="000000"/>
          <w:szCs w:val="24"/>
        </w:rPr>
        <w:t>or</w:t>
      </w:r>
      <w:r w:rsidR="00F7047C" w:rsidRPr="007D650B">
        <w:rPr>
          <w:rFonts w:cs="Courier New"/>
          <w:color w:val="000000"/>
          <w:szCs w:val="24"/>
        </w:rPr>
        <w:t xml:space="preserve"> “invite you to share in the </w:t>
      </w:r>
      <w:r w:rsidR="00F7047C" w:rsidRPr="000768B9">
        <w:rPr>
          <w:rFonts w:cs="Courier New"/>
          <w:i/>
          <w:color w:val="000000"/>
          <w:szCs w:val="24"/>
        </w:rPr>
        <w:t>joy</w:t>
      </w:r>
      <w:r w:rsidR="00F7047C" w:rsidRPr="007D650B">
        <w:rPr>
          <w:rFonts w:cs="Courier New"/>
          <w:color w:val="000000"/>
          <w:szCs w:val="24"/>
        </w:rPr>
        <w:t xml:space="preserve"> of their marriage</w:t>
      </w:r>
      <w:r w:rsidR="00E55FD6">
        <w:rPr>
          <w:rFonts w:cs="Courier New"/>
          <w:color w:val="000000"/>
          <w:szCs w:val="24"/>
        </w:rPr>
        <w:t>.</w:t>
      </w:r>
      <w:r w:rsidR="00F7047C" w:rsidRPr="007D650B">
        <w:rPr>
          <w:rFonts w:cs="Courier New"/>
          <w:color w:val="000000"/>
          <w:szCs w:val="24"/>
        </w:rPr>
        <w:t xml:space="preserve">” </w:t>
      </w:r>
      <w:r w:rsidR="002C5111">
        <w:rPr>
          <w:rFonts w:cs="Courier New"/>
          <w:color w:val="000000"/>
          <w:szCs w:val="24"/>
        </w:rPr>
        <w:t xml:space="preserve"> </w:t>
      </w:r>
      <w:r w:rsidR="00F7047C" w:rsidRPr="007D650B">
        <w:rPr>
          <w:rFonts w:cs="Courier New"/>
          <w:color w:val="000000"/>
          <w:szCs w:val="24"/>
        </w:rPr>
        <w:t>(</w:t>
      </w:r>
      <w:r w:rsidR="004D076E">
        <w:rPr>
          <w:rFonts w:cs="Courier New"/>
          <w:color w:val="000000"/>
          <w:szCs w:val="24"/>
        </w:rPr>
        <w:t>E</w:t>
      </w:r>
      <w:r w:rsidR="00F7047C" w:rsidRPr="007D650B">
        <w:rPr>
          <w:rFonts w:cs="Courier New"/>
          <w:color w:val="000000"/>
          <w:szCs w:val="24"/>
        </w:rPr>
        <w:t>mphasis added</w:t>
      </w:r>
      <w:r w:rsidR="00F7047C">
        <w:rPr>
          <w:rFonts w:cs="Courier New"/>
          <w:color w:val="000000"/>
          <w:szCs w:val="24"/>
        </w:rPr>
        <w:t>.</w:t>
      </w:r>
      <w:r w:rsidR="00F7047C" w:rsidRPr="007D650B">
        <w:rPr>
          <w:rFonts w:cs="Courier New"/>
          <w:color w:val="000000"/>
          <w:szCs w:val="24"/>
        </w:rPr>
        <w:t>)</w:t>
      </w:r>
      <w:r w:rsidR="00C46BEC">
        <w:rPr>
          <w:rFonts w:cs="Courier New"/>
          <w:color w:val="000000"/>
          <w:szCs w:val="24"/>
        </w:rPr>
        <w:t xml:space="preserve">  </w:t>
      </w:r>
      <w:r w:rsidR="005C479E">
        <w:rPr>
          <w:rFonts w:cs="Courier New"/>
          <w:color w:val="000000"/>
          <w:szCs w:val="24"/>
        </w:rPr>
        <w:t xml:space="preserve">  </w:t>
      </w:r>
      <w:r w:rsidR="00C46BEC">
        <w:rPr>
          <w:rFonts w:cs="Courier New"/>
          <w:color w:val="000000"/>
          <w:szCs w:val="24"/>
        </w:rPr>
        <w:t xml:space="preserve"> </w:t>
      </w:r>
      <w:r w:rsidR="00F7047C" w:rsidRPr="007D650B">
        <w:rPr>
          <w:rFonts w:cs="Courier New"/>
          <w:color w:val="000000"/>
          <w:szCs w:val="24"/>
        </w:rPr>
        <w:t xml:space="preserve">  </w:t>
      </w:r>
    </w:p>
    <w:p w14:paraId="0ACE6500" w14:textId="4C262204" w:rsidR="00F7047C" w:rsidRDefault="00471CB1"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lastRenderedPageBreak/>
        <w:t>Plaintiffs</w:t>
      </w:r>
      <w:r w:rsidR="00FF18E2" w:rsidRPr="007D650B">
        <w:rPr>
          <w:rFonts w:cs="Courier New"/>
          <w:color w:val="000000"/>
          <w:szCs w:val="24"/>
        </w:rPr>
        <w:t xml:space="preserve"> </w:t>
      </w:r>
      <w:r w:rsidR="004F661A">
        <w:rPr>
          <w:rFonts w:cs="Courier New"/>
          <w:color w:val="000000"/>
          <w:szCs w:val="24"/>
        </w:rPr>
        <w:t xml:space="preserve">closely </w:t>
      </w:r>
      <w:r w:rsidR="00F7047C" w:rsidRPr="007D650B">
        <w:rPr>
          <w:rFonts w:cs="Courier New"/>
          <w:color w:val="000000"/>
          <w:szCs w:val="24"/>
        </w:rPr>
        <w:t xml:space="preserve">collaborate with </w:t>
      </w:r>
      <w:r w:rsidR="00265E52">
        <w:rPr>
          <w:rFonts w:cs="Courier New"/>
          <w:color w:val="000000"/>
          <w:szCs w:val="24"/>
        </w:rPr>
        <w:t>each</w:t>
      </w:r>
      <w:r w:rsidR="00F7047C" w:rsidRPr="007D650B">
        <w:rPr>
          <w:rFonts w:cs="Courier New"/>
          <w:color w:val="000000"/>
          <w:szCs w:val="24"/>
        </w:rPr>
        <w:t xml:space="preserve"> client in creating </w:t>
      </w:r>
      <w:r w:rsidR="00F7047C">
        <w:rPr>
          <w:rFonts w:cs="Courier New"/>
          <w:color w:val="000000"/>
          <w:szCs w:val="24"/>
        </w:rPr>
        <w:t>the</w:t>
      </w:r>
      <w:r w:rsidR="009905BE">
        <w:rPr>
          <w:rFonts w:cs="Courier New"/>
          <w:color w:val="000000"/>
          <w:szCs w:val="24"/>
        </w:rPr>
        <w:t>ir</w:t>
      </w:r>
      <w:r w:rsidR="00F7047C" w:rsidRPr="007D650B">
        <w:rPr>
          <w:rFonts w:cs="Courier New"/>
          <w:color w:val="000000"/>
          <w:szCs w:val="24"/>
        </w:rPr>
        <w:t xml:space="preserve"> custom wedding invitation</w:t>
      </w:r>
      <w:r w:rsidR="00F7047C">
        <w:rPr>
          <w:rFonts w:cs="Courier New"/>
          <w:color w:val="000000"/>
          <w:szCs w:val="24"/>
        </w:rPr>
        <w:t>s</w:t>
      </w:r>
      <w:r w:rsidR="00F7047C" w:rsidRPr="007D650B">
        <w:rPr>
          <w:rFonts w:cs="Courier New"/>
          <w:color w:val="000000"/>
          <w:szCs w:val="24"/>
        </w:rPr>
        <w:t>.  The client provide</w:t>
      </w:r>
      <w:r w:rsidR="00265E52">
        <w:rPr>
          <w:rFonts w:cs="Courier New"/>
          <w:color w:val="000000"/>
          <w:szCs w:val="24"/>
        </w:rPr>
        <w:t>s</w:t>
      </w:r>
      <w:r w:rsidR="00F7047C" w:rsidRPr="007D650B">
        <w:rPr>
          <w:rFonts w:cs="Courier New"/>
          <w:color w:val="000000"/>
          <w:szCs w:val="24"/>
        </w:rPr>
        <w:t xml:space="preserve"> the names of the bride and groom, as well as the location and date of the wedding.  </w:t>
      </w:r>
      <w:r w:rsidR="00AF6111">
        <w:rPr>
          <w:rFonts w:cs="Courier New"/>
          <w:color w:val="000000"/>
          <w:szCs w:val="24"/>
        </w:rPr>
        <w:t>A</w:t>
      </w:r>
      <w:r w:rsidR="00F7047C" w:rsidRPr="007D650B">
        <w:rPr>
          <w:rFonts w:cs="Courier New"/>
          <w:color w:val="000000"/>
          <w:szCs w:val="24"/>
        </w:rPr>
        <w:t xml:space="preserve"> client may also share preferences regarding the colors and style of the invitation.  </w:t>
      </w:r>
      <w:r>
        <w:rPr>
          <w:rFonts w:cs="Courier New"/>
          <w:color w:val="000000"/>
          <w:szCs w:val="24"/>
        </w:rPr>
        <w:t>Plaintiffs</w:t>
      </w:r>
      <w:r w:rsidR="00F7047C" w:rsidRPr="007D650B">
        <w:rPr>
          <w:rFonts w:cs="Courier New"/>
          <w:color w:val="000000"/>
          <w:szCs w:val="24"/>
        </w:rPr>
        <w:t xml:space="preserve">, in turn, propose their artistic ideas for the invitation, including colors, artwork, text, and phrasing.  As part of this process, </w:t>
      </w:r>
      <w:r>
        <w:rPr>
          <w:rFonts w:cs="Courier New"/>
          <w:color w:val="000000"/>
          <w:szCs w:val="24"/>
        </w:rPr>
        <w:t>Plaintiffs</w:t>
      </w:r>
      <w:r w:rsidR="00FF18E2" w:rsidRPr="007D650B">
        <w:rPr>
          <w:rFonts w:cs="Courier New"/>
          <w:color w:val="000000"/>
          <w:szCs w:val="24"/>
        </w:rPr>
        <w:t xml:space="preserve"> </w:t>
      </w:r>
      <w:r w:rsidR="009A1FB3">
        <w:rPr>
          <w:rFonts w:cs="Courier New"/>
          <w:color w:val="000000"/>
          <w:szCs w:val="24"/>
        </w:rPr>
        <w:t>“</w:t>
      </w:r>
      <w:r w:rsidR="00F7047C" w:rsidRPr="007D650B">
        <w:rPr>
          <w:rFonts w:cs="Courier New"/>
          <w:color w:val="000000"/>
          <w:szCs w:val="24"/>
        </w:rPr>
        <w:t>frequently suggest the particular words to use</w:t>
      </w:r>
      <w:r w:rsidR="009A1FB3">
        <w:rPr>
          <w:rFonts w:cs="Courier New"/>
          <w:color w:val="000000"/>
          <w:szCs w:val="24"/>
        </w:rPr>
        <w:t>”</w:t>
      </w:r>
      <w:r w:rsidR="00F7047C" w:rsidRPr="007D650B">
        <w:rPr>
          <w:rFonts w:cs="Courier New"/>
          <w:color w:val="000000"/>
          <w:szCs w:val="24"/>
        </w:rPr>
        <w:t xml:space="preserve"> in the invitation.</w:t>
      </w:r>
    </w:p>
    <w:p w14:paraId="2B057184" w14:textId="4D6721ED"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 xml:space="preserve">Once a client signs a contract for their services, </w:t>
      </w:r>
      <w:r w:rsidR="00471CB1">
        <w:rPr>
          <w:rFonts w:cs="Courier New"/>
          <w:color w:val="000000"/>
          <w:szCs w:val="24"/>
        </w:rPr>
        <w:t xml:space="preserve">Plaintiffs </w:t>
      </w:r>
      <w:r w:rsidRPr="007D650B">
        <w:rPr>
          <w:rFonts w:cs="Courier New"/>
          <w:color w:val="000000"/>
          <w:szCs w:val="24"/>
        </w:rPr>
        <w:t xml:space="preserve">design and create the invitations.  </w:t>
      </w:r>
      <w:r w:rsidR="00D90666">
        <w:rPr>
          <w:rFonts w:cs="Courier New"/>
          <w:color w:val="000000"/>
          <w:szCs w:val="24"/>
        </w:rPr>
        <w:t>Although</w:t>
      </w:r>
      <w:r w:rsidRPr="007D650B">
        <w:rPr>
          <w:rFonts w:cs="Courier New"/>
          <w:color w:val="000000"/>
          <w:szCs w:val="24"/>
        </w:rPr>
        <w:t xml:space="preserve"> a client may ultimately reject </w:t>
      </w:r>
      <w:r w:rsidR="00471CB1">
        <w:rPr>
          <w:rFonts w:cs="Courier New"/>
          <w:color w:val="000000"/>
          <w:szCs w:val="24"/>
        </w:rPr>
        <w:t>Plaintiffs</w:t>
      </w:r>
      <w:r w:rsidR="00FF18E2">
        <w:rPr>
          <w:rFonts w:cs="Courier New"/>
          <w:color w:val="000000"/>
          <w:szCs w:val="24"/>
        </w:rPr>
        <w:t>’</w:t>
      </w:r>
      <w:r w:rsidR="00FF18E2" w:rsidRPr="007D650B">
        <w:rPr>
          <w:rFonts w:cs="Courier New"/>
          <w:color w:val="000000"/>
          <w:szCs w:val="24"/>
        </w:rPr>
        <w:t xml:space="preserve"> </w:t>
      </w:r>
      <w:r w:rsidRPr="007D650B">
        <w:rPr>
          <w:rFonts w:cs="Courier New"/>
          <w:color w:val="000000"/>
          <w:szCs w:val="24"/>
        </w:rPr>
        <w:t xml:space="preserve">work, the contract states that </w:t>
      </w:r>
      <w:r>
        <w:rPr>
          <w:rFonts w:cs="Courier New"/>
          <w:color w:val="000000"/>
          <w:szCs w:val="24"/>
        </w:rPr>
        <w:t>Brush &amp; Nib</w:t>
      </w:r>
      <w:r w:rsidRPr="007D650B">
        <w:rPr>
          <w:rFonts w:cs="Courier New"/>
          <w:color w:val="000000"/>
          <w:szCs w:val="24"/>
        </w:rPr>
        <w:t xml:space="preserve"> “retain</w:t>
      </w:r>
      <w:r>
        <w:rPr>
          <w:rFonts w:cs="Courier New"/>
          <w:color w:val="000000"/>
          <w:szCs w:val="24"/>
        </w:rPr>
        <w:t>s</w:t>
      </w:r>
      <w:r w:rsidRPr="007D650B">
        <w:rPr>
          <w:rFonts w:cs="Courier New"/>
          <w:color w:val="000000"/>
          <w:szCs w:val="24"/>
        </w:rPr>
        <w:t xml:space="preserve"> complete artistic freedom with respect to every aspect of the design’s and artwork’s creation.” </w:t>
      </w:r>
      <w:r>
        <w:rPr>
          <w:rFonts w:cs="Courier New"/>
          <w:color w:val="000000"/>
          <w:szCs w:val="24"/>
        </w:rPr>
        <w:t xml:space="preserve"> </w:t>
      </w:r>
      <w:r w:rsidRPr="007D650B">
        <w:rPr>
          <w:rFonts w:cs="Courier New"/>
          <w:color w:val="000000"/>
          <w:szCs w:val="24"/>
        </w:rPr>
        <w:t>The contract provides that the client’s requested design and artwork must “</w:t>
      </w:r>
      <w:proofErr w:type="gramStart"/>
      <w:r w:rsidRPr="007D650B">
        <w:rPr>
          <w:rFonts w:cs="Courier New"/>
          <w:color w:val="000000"/>
          <w:szCs w:val="24"/>
        </w:rPr>
        <w:t>express[</w:t>
      </w:r>
      <w:proofErr w:type="gramEnd"/>
      <w:r w:rsidRPr="007D650B">
        <w:rPr>
          <w:rFonts w:cs="Courier New"/>
          <w:color w:val="000000"/>
          <w:szCs w:val="24"/>
        </w:rPr>
        <w:t xml:space="preserve">] messages that promote </w:t>
      </w:r>
      <w:r>
        <w:rPr>
          <w:rFonts w:cs="Courier New"/>
          <w:color w:val="000000"/>
          <w:szCs w:val="24"/>
        </w:rPr>
        <w:t>[Brush &amp; Nib’s]</w:t>
      </w:r>
      <w:r w:rsidRPr="007D650B">
        <w:rPr>
          <w:rFonts w:cs="Courier New"/>
          <w:color w:val="000000"/>
          <w:szCs w:val="24"/>
        </w:rPr>
        <w:t xml:space="preserve"> religious or artistic beliefs, or at least are not inconsistent with these beliefs.”  Further, </w:t>
      </w:r>
      <w:r>
        <w:rPr>
          <w:rFonts w:cs="Courier New"/>
          <w:color w:val="000000"/>
          <w:szCs w:val="24"/>
        </w:rPr>
        <w:t>Brush &amp; Nib</w:t>
      </w:r>
      <w:r w:rsidRPr="007D650B">
        <w:rPr>
          <w:rFonts w:cs="Courier New"/>
          <w:color w:val="000000"/>
          <w:szCs w:val="24"/>
        </w:rPr>
        <w:t xml:space="preserve"> “reserve</w:t>
      </w:r>
      <w:r>
        <w:rPr>
          <w:rFonts w:cs="Courier New"/>
          <w:color w:val="000000"/>
          <w:szCs w:val="24"/>
        </w:rPr>
        <w:t>s</w:t>
      </w:r>
      <w:r w:rsidRPr="007D650B">
        <w:rPr>
          <w:rFonts w:cs="Courier New"/>
          <w:color w:val="000000"/>
          <w:szCs w:val="24"/>
        </w:rPr>
        <w:t xml:space="preserve"> the right to terminate” the contract if </w:t>
      </w:r>
      <w:r>
        <w:rPr>
          <w:rFonts w:cs="Courier New"/>
          <w:color w:val="000000"/>
          <w:szCs w:val="24"/>
        </w:rPr>
        <w:t>it</w:t>
      </w:r>
      <w:r w:rsidRPr="007D650B">
        <w:rPr>
          <w:rFonts w:cs="Courier New"/>
          <w:color w:val="000000"/>
          <w:szCs w:val="24"/>
        </w:rPr>
        <w:t xml:space="preserve"> subsequently determine</w:t>
      </w:r>
      <w:r>
        <w:rPr>
          <w:rFonts w:cs="Courier New"/>
          <w:color w:val="000000"/>
          <w:szCs w:val="24"/>
        </w:rPr>
        <w:t>s</w:t>
      </w:r>
      <w:r w:rsidRPr="007D650B">
        <w:rPr>
          <w:rFonts w:cs="Courier New"/>
          <w:color w:val="000000"/>
          <w:szCs w:val="24"/>
        </w:rPr>
        <w:t xml:space="preserve">, in </w:t>
      </w:r>
      <w:r>
        <w:rPr>
          <w:rFonts w:cs="Courier New"/>
          <w:color w:val="000000"/>
          <w:szCs w:val="24"/>
        </w:rPr>
        <w:t>its</w:t>
      </w:r>
      <w:r w:rsidRPr="007D650B">
        <w:rPr>
          <w:rFonts w:cs="Courier New"/>
          <w:color w:val="000000"/>
          <w:szCs w:val="24"/>
        </w:rPr>
        <w:t xml:space="preserve"> “sole discretion, that the requested design or artwork communicates ideas or </w:t>
      </w:r>
      <w:proofErr w:type="gramStart"/>
      <w:r w:rsidRPr="007D650B">
        <w:rPr>
          <w:rFonts w:cs="Courier New"/>
          <w:color w:val="000000"/>
          <w:szCs w:val="24"/>
        </w:rPr>
        <w:t>message</w:t>
      </w:r>
      <w:r>
        <w:rPr>
          <w:rFonts w:cs="Courier New"/>
          <w:color w:val="000000"/>
          <w:szCs w:val="24"/>
        </w:rPr>
        <w:t>s</w:t>
      </w:r>
      <w:r w:rsidR="004D076E">
        <w:rPr>
          <w:rFonts w:cs="Courier New"/>
          <w:color w:val="000000"/>
          <w:szCs w:val="24"/>
        </w:rPr>
        <w:t> .</w:t>
      </w:r>
      <w:proofErr w:type="gramEnd"/>
      <w:r w:rsidR="004D076E">
        <w:rPr>
          <w:rFonts w:cs="Courier New"/>
          <w:color w:val="000000"/>
          <w:szCs w:val="24"/>
        </w:rPr>
        <w:t xml:space="preserve"> . . </w:t>
      </w:r>
      <w:r w:rsidRPr="007D650B">
        <w:rPr>
          <w:rFonts w:cs="Courier New"/>
          <w:color w:val="000000"/>
          <w:szCs w:val="24"/>
        </w:rPr>
        <w:t xml:space="preserve">that are inconsistent with </w:t>
      </w:r>
      <w:r>
        <w:rPr>
          <w:rFonts w:cs="Courier New"/>
          <w:color w:val="000000"/>
          <w:szCs w:val="24"/>
        </w:rPr>
        <w:t>[Brush &amp; Nib’s]</w:t>
      </w:r>
      <w:r w:rsidRPr="007D650B">
        <w:rPr>
          <w:rFonts w:cs="Courier New"/>
          <w:color w:val="000000"/>
          <w:szCs w:val="24"/>
        </w:rPr>
        <w:t xml:space="preserve"> religious or artistic beliefs.”</w:t>
      </w:r>
    </w:p>
    <w:p w14:paraId="0AE0977E" w14:textId="3FC6B01A"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proofErr w:type="spellStart"/>
      <w:r>
        <w:rPr>
          <w:rFonts w:cs="Courier New"/>
          <w:color w:val="000000"/>
          <w:szCs w:val="24"/>
        </w:rPr>
        <w:t>Duka</w:t>
      </w:r>
      <w:proofErr w:type="spellEnd"/>
      <w:r>
        <w:rPr>
          <w:rFonts w:cs="Courier New"/>
          <w:color w:val="000000"/>
          <w:szCs w:val="24"/>
        </w:rPr>
        <w:t xml:space="preserve"> and Koski</w:t>
      </w:r>
      <w:r w:rsidRPr="007D650B">
        <w:rPr>
          <w:rFonts w:cs="Courier New"/>
          <w:color w:val="000000"/>
          <w:szCs w:val="24"/>
        </w:rPr>
        <w:t xml:space="preserve"> are Christians.</w:t>
      </w:r>
      <w:r>
        <w:rPr>
          <w:rFonts w:cs="Courier New"/>
          <w:color w:val="000000"/>
          <w:szCs w:val="24"/>
        </w:rPr>
        <w:t xml:space="preserve"> </w:t>
      </w:r>
      <w:r w:rsidRPr="007D650B">
        <w:rPr>
          <w:rFonts w:cs="Courier New"/>
          <w:color w:val="000000"/>
          <w:szCs w:val="24"/>
        </w:rPr>
        <w:t xml:space="preserve"> Based on their faith, they do not believe they can do anything, either in their business or personal lives, that </w:t>
      </w:r>
      <w:r w:rsidR="009A1FB3">
        <w:rPr>
          <w:rFonts w:cs="Courier New"/>
          <w:color w:val="000000"/>
          <w:szCs w:val="24"/>
        </w:rPr>
        <w:t>“</w:t>
      </w:r>
      <w:r w:rsidRPr="007D650B">
        <w:rPr>
          <w:rFonts w:cs="Courier New"/>
          <w:color w:val="000000"/>
          <w:szCs w:val="24"/>
        </w:rPr>
        <w:t>violates their religious beliefs or dishonors God.</w:t>
      </w:r>
      <w:r w:rsidR="009A1FB3">
        <w:rPr>
          <w:rFonts w:cs="Courier New"/>
          <w:color w:val="000000"/>
          <w:szCs w:val="24"/>
        </w:rPr>
        <w:t>”</w:t>
      </w:r>
      <w:r w:rsidRPr="007D650B">
        <w:rPr>
          <w:rFonts w:cs="Courier New"/>
          <w:color w:val="000000"/>
          <w:szCs w:val="24"/>
        </w:rPr>
        <w:t xml:space="preserve">  Thus, in addition to making a profit, </w:t>
      </w:r>
      <w:proofErr w:type="spellStart"/>
      <w:r>
        <w:rPr>
          <w:rFonts w:cs="Courier New"/>
          <w:color w:val="000000"/>
          <w:szCs w:val="24"/>
        </w:rPr>
        <w:t>Duka</w:t>
      </w:r>
      <w:proofErr w:type="spellEnd"/>
      <w:r>
        <w:rPr>
          <w:rFonts w:cs="Courier New"/>
          <w:color w:val="000000"/>
          <w:szCs w:val="24"/>
        </w:rPr>
        <w:t xml:space="preserve"> and Koski</w:t>
      </w:r>
      <w:r w:rsidRPr="007D650B">
        <w:rPr>
          <w:rFonts w:cs="Courier New"/>
          <w:color w:val="000000"/>
          <w:szCs w:val="24"/>
        </w:rPr>
        <w:t xml:space="preserve"> seek to operate Brush &amp; Nib consistent with their religious beliefs.  For example, </w:t>
      </w:r>
      <w:r>
        <w:rPr>
          <w:rFonts w:cs="Courier New"/>
          <w:color w:val="000000"/>
          <w:szCs w:val="24"/>
        </w:rPr>
        <w:t>Brush &amp; Nib’s</w:t>
      </w:r>
      <w:r w:rsidRPr="007D650B">
        <w:rPr>
          <w:rFonts w:cs="Courier New"/>
          <w:color w:val="000000"/>
          <w:szCs w:val="24"/>
        </w:rPr>
        <w:t xml:space="preserve"> Operating Agreement (</w:t>
      </w:r>
      <w:r w:rsidR="004D076E">
        <w:rPr>
          <w:rFonts w:cs="Courier New"/>
          <w:color w:val="000000"/>
          <w:szCs w:val="24"/>
        </w:rPr>
        <w:t xml:space="preserve">the </w:t>
      </w:r>
      <w:r w:rsidRPr="007D650B">
        <w:rPr>
          <w:rFonts w:cs="Courier New"/>
          <w:color w:val="000000"/>
          <w:szCs w:val="24"/>
        </w:rPr>
        <w:t>“Agreement”)</w:t>
      </w:r>
      <w:r>
        <w:rPr>
          <w:rFonts w:cs="Courier New"/>
          <w:color w:val="000000"/>
          <w:szCs w:val="24"/>
        </w:rPr>
        <w:t xml:space="preserve"> states that Brush &amp; Nib is</w:t>
      </w:r>
      <w:r w:rsidRPr="007D650B">
        <w:rPr>
          <w:rFonts w:cs="Courier New"/>
          <w:color w:val="000000"/>
          <w:szCs w:val="24"/>
        </w:rPr>
        <w:t xml:space="preserve"> a “for</w:t>
      </w:r>
      <w:r>
        <w:rPr>
          <w:rFonts w:cs="Courier New"/>
          <w:color w:val="000000"/>
          <w:szCs w:val="24"/>
        </w:rPr>
        <w:t>-</w:t>
      </w:r>
      <w:r w:rsidRPr="007D650B">
        <w:rPr>
          <w:rFonts w:cs="Courier New"/>
          <w:color w:val="000000"/>
          <w:szCs w:val="24"/>
        </w:rPr>
        <w:t xml:space="preserve">profit limited liability company” that “is owned solely by Christian artists who operate [Brush &amp; Nib] as an extension of and in accordance with their artistic and religious beliefs.”  The Agreement sets forth </w:t>
      </w:r>
      <w:r w:rsidR="00FF18E2">
        <w:rPr>
          <w:rFonts w:cs="Courier New"/>
          <w:color w:val="000000"/>
          <w:szCs w:val="24"/>
        </w:rPr>
        <w:t>Brush &amp; Nib’s</w:t>
      </w:r>
      <w:r w:rsidR="00FF18E2" w:rsidRPr="007D650B">
        <w:rPr>
          <w:rFonts w:cs="Courier New"/>
          <w:color w:val="000000"/>
          <w:szCs w:val="24"/>
        </w:rPr>
        <w:t xml:space="preserve"> </w:t>
      </w:r>
      <w:r w:rsidRPr="007D650B">
        <w:rPr>
          <w:rFonts w:cs="Courier New"/>
          <w:color w:val="000000"/>
          <w:szCs w:val="24"/>
        </w:rPr>
        <w:t xml:space="preserve">“Core Beliefs” and provides that </w:t>
      </w:r>
      <w:r>
        <w:rPr>
          <w:rFonts w:cs="Courier New"/>
          <w:color w:val="000000"/>
          <w:szCs w:val="24"/>
        </w:rPr>
        <w:t xml:space="preserve">“Brush &amp; Nib is </w:t>
      </w:r>
      <w:r w:rsidRPr="007D650B">
        <w:rPr>
          <w:rFonts w:cs="Courier New"/>
          <w:color w:val="000000"/>
          <w:szCs w:val="24"/>
        </w:rPr>
        <w:t xml:space="preserve">unwilling to use </w:t>
      </w:r>
      <w:r>
        <w:rPr>
          <w:rFonts w:cs="Courier New"/>
          <w:color w:val="000000"/>
          <w:szCs w:val="24"/>
        </w:rPr>
        <w:t xml:space="preserve">its </w:t>
      </w:r>
      <w:r w:rsidRPr="007D650B">
        <w:rPr>
          <w:rFonts w:cs="Courier New"/>
          <w:color w:val="000000"/>
          <w:szCs w:val="24"/>
        </w:rPr>
        <w:t xml:space="preserve">artistic process” or “create art” that contradicts </w:t>
      </w:r>
      <w:r>
        <w:rPr>
          <w:rFonts w:cs="Courier New"/>
          <w:color w:val="000000"/>
          <w:szCs w:val="24"/>
        </w:rPr>
        <w:t>its</w:t>
      </w:r>
      <w:r w:rsidRPr="007D650B">
        <w:rPr>
          <w:rFonts w:cs="Courier New"/>
          <w:color w:val="000000"/>
          <w:szCs w:val="24"/>
        </w:rPr>
        <w:t xml:space="preserve"> religious “beliefs and message.”</w:t>
      </w:r>
      <w:r>
        <w:rPr>
          <w:rFonts w:cs="Courier New"/>
          <w:color w:val="000000"/>
          <w:szCs w:val="24"/>
        </w:rPr>
        <w:t xml:space="preserve"> </w:t>
      </w:r>
      <w:r w:rsidRPr="007D650B">
        <w:rPr>
          <w:rFonts w:cs="Courier New"/>
          <w:color w:val="000000"/>
          <w:szCs w:val="24"/>
        </w:rPr>
        <w:t xml:space="preserve"> The Agreement further provides that </w:t>
      </w:r>
      <w:r>
        <w:rPr>
          <w:rFonts w:cs="Courier New"/>
          <w:color w:val="000000"/>
          <w:szCs w:val="24"/>
        </w:rPr>
        <w:t xml:space="preserve">Brush &amp; Nib </w:t>
      </w:r>
      <w:r w:rsidRPr="007D650B">
        <w:rPr>
          <w:rFonts w:cs="Courier New"/>
          <w:color w:val="000000"/>
          <w:szCs w:val="24"/>
        </w:rPr>
        <w:t>“reserve</w:t>
      </w:r>
      <w:r>
        <w:rPr>
          <w:rFonts w:cs="Courier New"/>
          <w:color w:val="000000"/>
          <w:szCs w:val="24"/>
        </w:rPr>
        <w:t>s</w:t>
      </w:r>
      <w:r w:rsidRPr="007D650B">
        <w:rPr>
          <w:rFonts w:cs="Courier New"/>
          <w:color w:val="000000"/>
          <w:szCs w:val="24"/>
        </w:rPr>
        <w:t xml:space="preserve"> the right to deny any request for action or artwork that violates its artistic and religious beliefs.”  As examples of such objectionable artwork, the Agreement states that </w:t>
      </w:r>
      <w:r>
        <w:rPr>
          <w:rFonts w:cs="Courier New"/>
          <w:color w:val="000000"/>
          <w:szCs w:val="24"/>
        </w:rPr>
        <w:t>Brush &amp; Nib</w:t>
      </w:r>
      <w:r w:rsidRPr="007D650B">
        <w:rPr>
          <w:rFonts w:cs="Courier New"/>
          <w:color w:val="000000"/>
          <w:szCs w:val="24"/>
        </w:rPr>
        <w:t xml:space="preserve"> will refuse to create </w:t>
      </w:r>
      <w:r>
        <w:rPr>
          <w:rFonts w:cs="Courier New"/>
          <w:color w:val="000000"/>
          <w:szCs w:val="24"/>
        </w:rPr>
        <w:t>“</w:t>
      </w:r>
      <w:r w:rsidRPr="007D650B">
        <w:rPr>
          <w:rFonts w:cs="Courier New"/>
          <w:color w:val="000000"/>
          <w:szCs w:val="24"/>
        </w:rPr>
        <w:t xml:space="preserve">custom artwork </w:t>
      </w:r>
      <w:r>
        <w:rPr>
          <w:rFonts w:cs="Courier New"/>
          <w:color w:val="000000"/>
          <w:szCs w:val="24"/>
        </w:rPr>
        <w:t xml:space="preserve">that communicates ideas or </w:t>
      </w:r>
      <w:proofErr w:type="gramStart"/>
      <w:r>
        <w:rPr>
          <w:rFonts w:cs="Courier New"/>
          <w:color w:val="000000"/>
          <w:szCs w:val="24"/>
        </w:rPr>
        <w:t>messages .</w:t>
      </w:r>
      <w:proofErr w:type="gramEnd"/>
      <w:r>
        <w:rPr>
          <w:rFonts w:cs="Courier New"/>
          <w:color w:val="000000"/>
          <w:szCs w:val="24"/>
        </w:rPr>
        <w:t xml:space="preserve"> . . </w:t>
      </w:r>
      <w:r w:rsidRPr="007D650B">
        <w:rPr>
          <w:rFonts w:cs="Courier New"/>
          <w:color w:val="000000"/>
          <w:szCs w:val="24"/>
        </w:rPr>
        <w:t>that contradict biblical truth, demean others, endorse racism, incite violence, or promote any marriage besides marriage between one man and one woman, such as same</w:t>
      </w:r>
      <w:r>
        <w:rPr>
          <w:rFonts w:cs="Courier New"/>
          <w:color w:val="000000"/>
          <w:szCs w:val="24"/>
        </w:rPr>
        <w:t>-</w:t>
      </w:r>
      <w:r w:rsidRPr="007D650B">
        <w:rPr>
          <w:rFonts w:cs="Courier New"/>
          <w:color w:val="000000"/>
          <w:szCs w:val="24"/>
        </w:rPr>
        <w:t>sex marriage</w:t>
      </w:r>
      <w:r w:rsidRPr="00E74D58">
        <w:rPr>
          <w:rFonts w:cs="Courier New"/>
          <w:color w:val="000000"/>
          <w:szCs w:val="24"/>
        </w:rPr>
        <w:t>.”</w:t>
      </w:r>
    </w:p>
    <w:p w14:paraId="65207BA3" w14:textId="5BC56259"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proofErr w:type="spellStart"/>
      <w:r>
        <w:rPr>
          <w:rFonts w:cs="Courier New"/>
          <w:color w:val="000000"/>
          <w:szCs w:val="24"/>
        </w:rPr>
        <w:t>Duka</w:t>
      </w:r>
      <w:proofErr w:type="spellEnd"/>
      <w:r>
        <w:rPr>
          <w:rFonts w:cs="Courier New"/>
          <w:color w:val="000000"/>
          <w:szCs w:val="24"/>
        </w:rPr>
        <w:t xml:space="preserve"> and Koski</w:t>
      </w:r>
      <w:r w:rsidRPr="007D650B">
        <w:rPr>
          <w:rFonts w:cs="Courier New"/>
          <w:color w:val="000000"/>
          <w:szCs w:val="24"/>
        </w:rPr>
        <w:t xml:space="preserve"> hold traditional Christian beliefs about marriage.  They believe that </w:t>
      </w:r>
      <w:r w:rsidR="00D51E27">
        <w:rPr>
          <w:rFonts w:cs="Courier New"/>
          <w:color w:val="000000"/>
          <w:szCs w:val="24"/>
        </w:rPr>
        <w:t>“</w:t>
      </w:r>
      <w:r w:rsidRPr="007D650B">
        <w:rPr>
          <w:rFonts w:cs="Courier New"/>
          <w:color w:val="000000"/>
          <w:szCs w:val="24"/>
        </w:rPr>
        <w:t xml:space="preserve">God created two distinct genders in </w:t>
      </w:r>
      <w:r w:rsidR="00D51E27">
        <w:rPr>
          <w:rFonts w:cs="Courier New"/>
          <w:color w:val="000000"/>
          <w:szCs w:val="24"/>
        </w:rPr>
        <w:t>H</w:t>
      </w:r>
      <w:r w:rsidRPr="007D650B">
        <w:rPr>
          <w:rFonts w:cs="Courier New"/>
          <w:color w:val="000000"/>
          <w:szCs w:val="24"/>
        </w:rPr>
        <w:t>is image,</w:t>
      </w:r>
      <w:r w:rsidR="00D51E27">
        <w:rPr>
          <w:rFonts w:cs="Courier New"/>
          <w:color w:val="000000"/>
          <w:szCs w:val="24"/>
        </w:rPr>
        <w:t>”</w:t>
      </w:r>
      <w:r w:rsidRPr="007D650B">
        <w:rPr>
          <w:rFonts w:cs="Courier New"/>
          <w:color w:val="000000"/>
          <w:szCs w:val="24"/>
        </w:rPr>
        <w:t xml:space="preserve"> and that only a man and a woman can be joined in marriage.  This belief is based on the Bible</w:t>
      </w:r>
      <w:r w:rsidR="007E05C9">
        <w:rPr>
          <w:rFonts w:cs="Courier New"/>
          <w:color w:val="000000"/>
          <w:szCs w:val="24"/>
        </w:rPr>
        <w:t>; thus, for</w:t>
      </w:r>
      <w:r w:rsidRPr="007D650B">
        <w:rPr>
          <w:rFonts w:cs="Courier New"/>
          <w:color w:val="000000"/>
          <w:szCs w:val="24"/>
        </w:rPr>
        <w:t xml:space="preserve"> example, Plaintiffs cite Matthew 19:4</w:t>
      </w:r>
      <w:r w:rsidR="002578E4">
        <w:rPr>
          <w:rFonts w:cs="Courier New"/>
          <w:color w:val="000000"/>
          <w:szCs w:val="24"/>
        </w:rPr>
        <w:t>–</w:t>
      </w:r>
      <w:r w:rsidRPr="007D650B">
        <w:rPr>
          <w:rFonts w:cs="Courier New"/>
          <w:color w:val="000000"/>
          <w:szCs w:val="24"/>
        </w:rPr>
        <w:lastRenderedPageBreak/>
        <w:t>5, which states that God</w:t>
      </w:r>
      <w:r w:rsidR="00A376D9">
        <w:rPr>
          <w:rFonts w:cs="Courier New"/>
          <w:color w:val="000000"/>
          <w:szCs w:val="24"/>
        </w:rPr>
        <w:t xml:space="preserve"> </w:t>
      </w:r>
      <w:r w:rsidRPr="007D650B">
        <w:rPr>
          <w:rFonts w:cs="Courier New"/>
          <w:color w:val="000000"/>
          <w:szCs w:val="24"/>
        </w:rPr>
        <w:t>“made them male and female</w:t>
      </w:r>
      <w:r w:rsidR="009A1FB3">
        <w:rPr>
          <w:rFonts w:cs="Courier New"/>
          <w:color w:val="000000"/>
          <w:szCs w:val="24"/>
        </w:rPr>
        <w:t>,</w:t>
      </w:r>
      <w:r w:rsidRPr="007D650B">
        <w:rPr>
          <w:rFonts w:cs="Courier New"/>
          <w:color w:val="000000"/>
          <w:szCs w:val="24"/>
        </w:rPr>
        <w:t xml:space="preserve"> and said</w:t>
      </w:r>
      <w:r w:rsidR="009A1FB3">
        <w:rPr>
          <w:rFonts w:cs="Courier New"/>
          <w:color w:val="000000"/>
          <w:szCs w:val="24"/>
        </w:rPr>
        <w:t>,</w:t>
      </w:r>
      <w:r w:rsidRPr="007D650B">
        <w:rPr>
          <w:rFonts w:cs="Courier New"/>
          <w:color w:val="000000"/>
          <w:szCs w:val="24"/>
        </w:rPr>
        <w:t xml:space="preserve"> </w:t>
      </w:r>
      <w:r w:rsidR="009A1FB3">
        <w:rPr>
          <w:rFonts w:cs="Courier New"/>
          <w:color w:val="000000"/>
          <w:szCs w:val="24"/>
        </w:rPr>
        <w:t>[</w:t>
      </w:r>
      <w:r w:rsidRPr="007D650B">
        <w:rPr>
          <w:rFonts w:cs="Courier New"/>
          <w:color w:val="000000"/>
          <w:szCs w:val="24"/>
        </w:rPr>
        <w:t>f</w:t>
      </w:r>
      <w:r w:rsidR="009A1FB3">
        <w:rPr>
          <w:rFonts w:cs="Courier New"/>
          <w:color w:val="000000"/>
          <w:szCs w:val="24"/>
        </w:rPr>
        <w:t>]</w:t>
      </w:r>
      <w:r w:rsidRPr="007D650B">
        <w:rPr>
          <w:rFonts w:cs="Courier New"/>
          <w:color w:val="000000"/>
          <w:szCs w:val="24"/>
        </w:rPr>
        <w:t xml:space="preserve">or this reason a man shall leave his father and mother and be joined to his wife, and the two shall become one.”  </w:t>
      </w:r>
      <w:r w:rsidR="009A1FB3">
        <w:rPr>
          <w:rFonts w:cs="Courier New"/>
          <w:color w:val="000000"/>
          <w:szCs w:val="24"/>
        </w:rPr>
        <w:t>(Internal quotation marks omitted</w:t>
      </w:r>
      <w:r w:rsidR="00093C86">
        <w:rPr>
          <w:rFonts w:cs="Courier New"/>
          <w:color w:val="000000"/>
          <w:szCs w:val="24"/>
        </w:rPr>
        <w:t>.</w:t>
      </w:r>
      <w:r w:rsidR="009A1FB3">
        <w:rPr>
          <w:rFonts w:cs="Courier New"/>
          <w:color w:val="000000"/>
          <w:szCs w:val="24"/>
        </w:rPr>
        <w:t xml:space="preserve">)  </w:t>
      </w:r>
      <w:proofErr w:type="spellStart"/>
      <w:r w:rsidR="00481AD0">
        <w:rPr>
          <w:rFonts w:cs="Courier New"/>
          <w:color w:val="000000"/>
          <w:szCs w:val="24"/>
        </w:rPr>
        <w:t>Duka</w:t>
      </w:r>
      <w:proofErr w:type="spellEnd"/>
      <w:r w:rsidR="00481AD0">
        <w:rPr>
          <w:rFonts w:cs="Courier New"/>
          <w:color w:val="000000"/>
          <w:szCs w:val="24"/>
        </w:rPr>
        <w:t xml:space="preserve"> </w:t>
      </w:r>
      <w:r w:rsidR="009A1FB3">
        <w:rPr>
          <w:rFonts w:cs="Courier New"/>
          <w:color w:val="000000"/>
          <w:szCs w:val="24"/>
        </w:rPr>
        <w:t>testified that she</w:t>
      </w:r>
      <w:r w:rsidRPr="007D650B">
        <w:rPr>
          <w:rFonts w:cs="Courier New"/>
          <w:color w:val="000000"/>
          <w:szCs w:val="24"/>
        </w:rPr>
        <w:t xml:space="preserve"> believe</w:t>
      </w:r>
      <w:r w:rsidR="009A1FB3">
        <w:rPr>
          <w:rFonts w:cs="Courier New"/>
          <w:color w:val="000000"/>
          <w:szCs w:val="24"/>
        </w:rPr>
        <w:t>s</w:t>
      </w:r>
      <w:r w:rsidRPr="007D650B">
        <w:rPr>
          <w:rFonts w:cs="Courier New"/>
          <w:color w:val="000000"/>
          <w:szCs w:val="24"/>
        </w:rPr>
        <w:t xml:space="preserve"> that marriage reflect</w:t>
      </w:r>
      <w:r w:rsidR="009A1FB3">
        <w:rPr>
          <w:rFonts w:cs="Courier New"/>
          <w:color w:val="000000"/>
          <w:szCs w:val="24"/>
        </w:rPr>
        <w:t>s</w:t>
      </w:r>
      <w:r w:rsidRPr="007D650B">
        <w:rPr>
          <w:rFonts w:cs="Courier New"/>
          <w:color w:val="000000"/>
          <w:szCs w:val="24"/>
        </w:rPr>
        <w:t xml:space="preserve"> God’s glory and present</w:t>
      </w:r>
      <w:r w:rsidR="009A1FB3">
        <w:rPr>
          <w:rFonts w:cs="Courier New"/>
          <w:color w:val="000000"/>
          <w:szCs w:val="24"/>
        </w:rPr>
        <w:t>s</w:t>
      </w:r>
      <w:r w:rsidRPr="007D650B">
        <w:rPr>
          <w:rFonts w:cs="Courier New"/>
          <w:color w:val="000000"/>
          <w:szCs w:val="24"/>
        </w:rPr>
        <w:t xml:space="preserve"> a picture of “Christ and his love for the church.”  </w:t>
      </w:r>
    </w:p>
    <w:p w14:paraId="2A340544" w14:textId="5D1F0FF0"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 xml:space="preserve">As a tenet of their faith, </w:t>
      </w:r>
      <w:proofErr w:type="spellStart"/>
      <w:r w:rsidR="00481AD0">
        <w:rPr>
          <w:rFonts w:cs="Courier New"/>
          <w:color w:val="000000"/>
          <w:szCs w:val="24"/>
        </w:rPr>
        <w:t>Duka</w:t>
      </w:r>
      <w:proofErr w:type="spellEnd"/>
      <w:r w:rsidR="00481AD0">
        <w:rPr>
          <w:rFonts w:cs="Courier New"/>
          <w:color w:val="000000"/>
          <w:szCs w:val="24"/>
        </w:rPr>
        <w:t xml:space="preserve"> and Koski</w:t>
      </w:r>
      <w:r w:rsidR="00481AD0" w:rsidRPr="007D650B">
        <w:rPr>
          <w:rFonts w:cs="Courier New"/>
          <w:color w:val="000000"/>
          <w:szCs w:val="24"/>
        </w:rPr>
        <w:t xml:space="preserve"> </w:t>
      </w:r>
      <w:r w:rsidRPr="007D650B">
        <w:rPr>
          <w:rFonts w:cs="Courier New"/>
          <w:color w:val="000000"/>
          <w:szCs w:val="24"/>
        </w:rPr>
        <w:t>do not believe that two people of the same</w:t>
      </w:r>
      <w:r>
        <w:rPr>
          <w:rFonts w:cs="Courier New"/>
          <w:color w:val="000000"/>
          <w:szCs w:val="24"/>
        </w:rPr>
        <w:t xml:space="preserve"> </w:t>
      </w:r>
      <w:r w:rsidRPr="007D650B">
        <w:rPr>
          <w:rFonts w:cs="Courier New"/>
          <w:color w:val="000000"/>
          <w:szCs w:val="24"/>
        </w:rPr>
        <w:t xml:space="preserve">sex can be married.  </w:t>
      </w:r>
      <w:r w:rsidR="00471CB1">
        <w:rPr>
          <w:rFonts w:cs="Courier New"/>
          <w:color w:val="000000"/>
          <w:szCs w:val="24"/>
        </w:rPr>
        <w:t>Plaintiffs</w:t>
      </w:r>
      <w:r w:rsidR="00481AD0" w:rsidRPr="007D650B">
        <w:rPr>
          <w:rFonts w:cs="Courier New"/>
          <w:color w:val="000000"/>
          <w:szCs w:val="24"/>
        </w:rPr>
        <w:t xml:space="preserve"> </w:t>
      </w:r>
      <w:r w:rsidRPr="007D650B">
        <w:rPr>
          <w:rFonts w:cs="Courier New"/>
          <w:color w:val="000000"/>
          <w:szCs w:val="24"/>
        </w:rPr>
        <w:t>stress that they will create custom artwork for</w:t>
      </w:r>
      <w:r w:rsidR="004D076E">
        <w:rPr>
          <w:rFonts w:cs="Courier New"/>
          <w:color w:val="000000"/>
          <w:szCs w:val="24"/>
        </w:rPr>
        <w:t>, and sell pre-made artwork to,</w:t>
      </w:r>
      <w:r w:rsidRPr="007D650B">
        <w:rPr>
          <w:rFonts w:cs="Courier New"/>
          <w:color w:val="000000"/>
          <w:szCs w:val="24"/>
        </w:rPr>
        <w:t xml:space="preserve"> any customer</w:t>
      </w:r>
      <w:r w:rsidR="00F45485">
        <w:rPr>
          <w:rFonts w:cs="Courier New"/>
          <w:color w:val="000000"/>
          <w:szCs w:val="24"/>
        </w:rPr>
        <w:t>s</w:t>
      </w:r>
      <w:r w:rsidRPr="007D650B">
        <w:rPr>
          <w:rFonts w:cs="Courier New"/>
          <w:color w:val="000000"/>
          <w:szCs w:val="24"/>
        </w:rPr>
        <w:t xml:space="preserve"> regardless of their sexual orientation.  However, they believe that creating a </w:t>
      </w:r>
      <w:r w:rsidR="004D076E">
        <w:rPr>
          <w:rFonts w:cs="Courier New"/>
          <w:color w:val="000000"/>
          <w:szCs w:val="24"/>
        </w:rPr>
        <w:t xml:space="preserve">custom </w:t>
      </w:r>
      <w:r w:rsidRPr="007D650B">
        <w:rPr>
          <w:rFonts w:cs="Courier New"/>
          <w:color w:val="000000"/>
          <w:szCs w:val="24"/>
        </w:rPr>
        <w:t>wedding invitation that conveys a message celebrating same-sex marriage</w:t>
      </w:r>
      <w:r w:rsidR="00CE7519">
        <w:rPr>
          <w:rFonts w:cs="Courier New"/>
          <w:color w:val="000000"/>
          <w:szCs w:val="24"/>
        </w:rPr>
        <w:t>, for any customer regardless of sexual orientation,</w:t>
      </w:r>
      <w:r w:rsidRPr="007D650B">
        <w:rPr>
          <w:rFonts w:cs="Courier New"/>
          <w:color w:val="000000"/>
          <w:szCs w:val="24"/>
        </w:rPr>
        <w:t xml:space="preserve"> violates their sincerely held religious convictions.   </w:t>
      </w:r>
    </w:p>
    <w:p w14:paraId="28BACE82" w14:textId="77777777" w:rsidR="00F7047C" w:rsidRPr="0094102F" w:rsidRDefault="00F7047C" w:rsidP="00FE0B95">
      <w:pPr>
        <w:spacing w:after="240"/>
        <w:jc w:val="center"/>
        <w:rPr>
          <w:b/>
          <w:szCs w:val="24"/>
        </w:rPr>
      </w:pPr>
      <w:r>
        <w:rPr>
          <w:b/>
          <w:szCs w:val="24"/>
        </w:rPr>
        <w:t>A</w:t>
      </w:r>
      <w:r w:rsidRPr="0094102F">
        <w:rPr>
          <w:b/>
          <w:szCs w:val="24"/>
        </w:rPr>
        <w:t>.</w:t>
      </w:r>
      <w:r w:rsidRPr="0094102F">
        <w:rPr>
          <w:b/>
          <w:szCs w:val="24"/>
        </w:rPr>
        <w:tab/>
        <w:t>The Ordinance</w:t>
      </w:r>
    </w:p>
    <w:p w14:paraId="54799309" w14:textId="764E5FDD" w:rsidR="00F7047C" w:rsidRPr="007D650B"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The City of Phoenix</w:t>
      </w:r>
      <w:r>
        <w:rPr>
          <w:rFonts w:cs="Courier New"/>
          <w:color w:val="000000"/>
          <w:szCs w:val="24"/>
        </w:rPr>
        <w:t>’s</w:t>
      </w:r>
      <w:r w:rsidRPr="007D650B">
        <w:rPr>
          <w:rFonts w:cs="Courier New"/>
          <w:color w:val="000000"/>
          <w:szCs w:val="24"/>
        </w:rPr>
        <w:t xml:space="preserve"> Ordinance, as amended in 2013, prohibits public accommodations from discriminating against persons based on their status in a “protected</w:t>
      </w:r>
      <w:r>
        <w:rPr>
          <w:rFonts w:cs="Courier New"/>
          <w:color w:val="000000"/>
          <w:szCs w:val="24"/>
        </w:rPr>
        <w:t>”</w:t>
      </w:r>
      <w:r w:rsidRPr="007D650B">
        <w:rPr>
          <w:rFonts w:cs="Courier New"/>
          <w:color w:val="000000"/>
          <w:szCs w:val="24"/>
        </w:rPr>
        <w:t xml:space="preserve"> group, which includes a person’s sexual orientation.  </w:t>
      </w:r>
      <w:proofErr w:type="spellStart"/>
      <w:r w:rsidRPr="007D650B">
        <w:rPr>
          <w:rFonts w:cs="Courier New"/>
          <w:color w:val="000000"/>
          <w:szCs w:val="24"/>
        </w:rPr>
        <w:t>Phx</w:t>
      </w:r>
      <w:proofErr w:type="spellEnd"/>
      <w:r w:rsidRPr="007D650B">
        <w:rPr>
          <w:rFonts w:cs="Courier New"/>
          <w:color w:val="000000"/>
          <w:szCs w:val="24"/>
        </w:rPr>
        <w:t>., Ariz., City Code (“PCC”) § 18</w:t>
      </w:r>
      <w:r>
        <w:rPr>
          <w:rFonts w:cs="Courier New"/>
          <w:color w:val="000000"/>
          <w:szCs w:val="24"/>
        </w:rPr>
        <w:t>-</w:t>
      </w:r>
      <w:r w:rsidRPr="007D650B">
        <w:rPr>
          <w:rFonts w:cs="Courier New"/>
          <w:color w:val="000000"/>
          <w:szCs w:val="24"/>
        </w:rPr>
        <w:t>4(B)</w:t>
      </w:r>
      <w:r>
        <w:rPr>
          <w:rFonts w:cs="Courier New"/>
          <w:color w:val="000000"/>
          <w:szCs w:val="24"/>
        </w:rPr>
        <w:t xml:space="preserve">. </w:t>
      </w:r>
      <w:r w:rsidRPr="007D650B">
        <w:rPr>
          <w:rFonts w:cs="Courier New"/>
          <w:color w:val="000000"/>
          <w:szCs w:val="24"/>
        </w:rPr>
        <w:t xml:space="preserve"> </w:t>
      </w:r>
      <w:r w:rsidR="000F3625">
        <w:rPr>
          <w:rFonts w:cs="Courier New"/>
          <w:color w:val="000000"/>
          <w:szCs w:val="24"/>
        </w:rPr>
        <w:t xml:space="preserve">In contrast, </w:t>
      </w:r>
      <w:r w:rsidR="001D19D9">
        <w:rPr>
          <w:rFonts w:cs="Courier New"/>
          <w:color w:val="000000"/>
          <w:szCs w:val="24"/>
        </w:rPr>
        <w:t xml:space="preserve">neither </w:t>
      </w:r>
      <w:r w:rsidR="000F3625">
        <w:rPr>
          <w:rFonts w:cs="Courier New"/>
          <w:color w:val="000000"/>
          <w:szCs w:val="24"/>
        </w:rPr>
        <w:t xml:space="preserve">Arizona’s public accommodations law </w:t>
      </w:r>
      <w:r w:rsidR="001D19D9">
        <w:rPr>
          <w:rFonts w:cs="Courier New"/>
          <w:color w:val="000000"/>
          <w:szCs w:val="24"/>
        </w:rPr>
        <w:t xml:space="preserve">nor the federal civil rights public accommodations statute </w:t>
      </w:r>
      <w:r w:rsidR="000F3625">
        <w:rPr>
          <w:rFonts w:cs="Courier New"/>
          <w:color w:val="000000"/>
          <w:szCs w:val="24"/>
        </w:rPr>
        <w:t>list</w:t>
      </w:r>
      <w:r w:rsidR="001D19D9">
        <w:rPr>
          <w:rFonts w:cs="Courier New"/>
          <w:color w:val="000000"/>
          <w:szCs w:val="24"/>
        </w:rPr>
        <w:t>s</w:t>
      </w:r>
      <w:r w:rsidR="000F3625">
        <w:rPr>
          <w:rFonts w:cs="Courier New"/>
          <w:color w:val="000000"/>
          <w:szCs w:val="24"/>
        </w:rPr>
        <w:t xml:space="preserve"> sexual orientation as a</w:t>
      </w:r>
      <w:r w:rsidR="005F48C2">
        <w:rPr>
          <w:rFonts w:cs="Courier New"/>
          <w:color w:val="000000"/>
          <w:szCs w:val="24"/>
        </w:rPr>
        <w:t xml:space="preserve"> legally</w:t>
      </w:r>
      <w:r w:rsidR="000F3625">
        <w:rPr>
          <w:rFonts w:cs="Courier New"/>
          <w:color w:val="000000"/>
          <w:szCs w:val="24"/>
        </w:rPr>
        <w:t xml:space="preserve"> protected </w:t>
      </w:r>
      <w:r w:rsidR="005F48C2">
        <w:rPr>
          <w:rFonts w:cs="Courier New"/>
          <w:color w:val="000000"/>
          <w:szCs w:val="24"/>
        </w:rPr>
        <w:t>status</w:t>
      </w:r>
      <w:r w:rsidR="001D19D9">
        <w:rPr>
          <w:rFonts w:cs="Courier New"/>
          <w:color w:val="000000"/>
          <w:szCs w:val="24"/>
        </w:rPr>
        <w:t>.</w:t>
      </w:r>
      <w:r w:rsidR="000F3625">
        <w:rPr>
          <w:rFonts w:cs="Courier New"/>
          <w:color w:val="000000"/>
          <w:szCs w:val="24"/>
        </w:rPr>
        <w:t xml:space="preserve">  </w:t>
      </w:r>
      <w:r w:rsidR="000F3625" w:rsidRPr="000F3625">
        <w:rPr>
          <w:rFonts w:cs="Courier New"/>
          <w:i/>
          <w:color w:val="000000"/>
          <w:szCs w:val="24"/>
        </w:rPr>
        <w:t>S</w:t>
      </w:r>
      <w:r w:rsidRPr="005A6B6C">
        <w:rPr>
          <w:rFonts w:cs="Courier New"/>
          <w:i/>
          <w:color w:val="000000"/>
          <w:szCs w:val="24"/>
        </w:rPr>
        <w:t>ee</w:t>
      </w:r>
      <w:r w:rsidRPr="007D650B">
        <w:rPr>
          <w:rFonts w:cs="Courier New"/>
          <w:color w:val="000000"/>
          <w:szCs w:val="24"/>
        </w:rPr>
        <w:t xml:space="preserve"> A.R.S. § 41</w:t>
      </w:r>
      <w:r>
        <w:rPr>
          <w:rFonts w:cs="Courier New"/>
          <w:color w:val="000000"/>
          <w:szCs w:val="24"/>
        </w:rPr>
        <w:t>-</w:t>
      </w:r>
      <w:r w:rsidRPr="007D650B">
        <w:rPr>
          <w:rFonts w:cs="Courier New"/>
          <w:color w:val="000000"/>
          <w:szCs w:val="24"/>
        </w:rPr>
        <w:t>1442(A); 42 U.S.C. §</w:t>
      </w:r>
      <w:r>
        <w:rPr>
          <w:rFonts w:cs="Courier New"/>
          <w:color w:val="000000"/>
          <w:szCs w:val="24"/>
        </w:rPr>
        <w:t xml:space="preserve"> </w:t>
      </w:r>
      <w:r w:rsidRPr="007D650B">
        <w:rPr>
          <w:rFonts w:cs="Courier New"/>
          <w:color w:val="000000"/>
          <w:szCs w:val="24"/>
        </w:rPr>
        <w:t>2000a(a).</w:t>
      </w:r>
    </w:p>
    <w:p w14:paraId="570A9A08" w14:textId="46CE0348" w:rsidR="00F7047C" w:rsidRPr="009A1FB3"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 xml:space="preserve">Under the Ordinance, public accommodations include “all establishments offering their services, facilities or goods to or soliciting patronage from </w:t>
      </w:r>
      <w:r>
        <w:rPr>
          <w:rFonts w:cs="Courier New"/>
          <w:color w:val="000000"/>
          <w:szCs w:val="24"/>
        </w:rPr>
        <w:t xml:space="preserve">the </w:t>
      </w:r>
      <w:r w:rsidRPr="007D650B">
        <w:rPr>
          <w:rFonts w:cs="Courier New"/>
          <w:color w:val="000000"/>
          <w:szCs w:val="24"/>
        </w:rPr>
        <w:t>members of the general public.”  PCC § 18</w:t>
      </w:r>
      <w:r>
        <w:rPr>
          <w:rFonts w:cs="Courier New"/>
          <w:color w:val="000000"/>
          <w:szCs w:val="24"/>
        </w:rPr>
        <w:t>-</w:t>
      </w:r>
      <w:r w:rsidRPr="007D650B">
        <w:rPr>
          <w:rFonts w:cs="Courier New"/>
          <w:color w:val="000000"/>
          <w:szCs w:val="24"/>
        </w:rPr>
        <w:t>3.  Section 18</w:t>
      </w:r>
      <w:r>
        <w:rPr>
          <w:rFonts w:cs="Courier New"/>
          <w:color w:val="000000"/>
          <w:szCs w:val="24"/>
        </w:rPr>
        <w:t>-</w:t>
      </w:r>
      <w:r w:rsidRPr="007D650B">
        <w:rPr>
          <w:rFonts w:cs="Courier New"/>
          <w:color w:val="000000"/>
          <w:szCs w:val="24"/>
        </w:rPr>
        <w:t xml:space="preserve">4(B)(2) makes it unlawful for any business operating as a public accommodation to “directly or </w:t>
      </w:r>
      <w:proofErr w:type="gramStart"/>
      <w:r w:rsidRPr="007D650B">
        <w:rPr>
          <w:rFonts w:cs="Courier New"/>
          <w:color w:val="000000"/>
          <w:szCs w:val="24"/>
        </w:rPr>
        <w:t>indirectly</w:t>
      </w:r>
      <w:r>
        <w:rPr>
          <w:rFonts w:cs="Courier New"/>
          <w:color w:val="000000"/>
          <w:szCs w:val="24"/>
        </w:rPr>
        <w:t>[</w:t>
      </w:r>
      <w:proofErr w:type="gramEnd"/>
      <w:r>
        <w:rPr>
          <w:rFonts w:cs="Courier New"/>
          <w:color w:val="000000"/>
          <w:szCs w:val="24"/>
        </w:rPr>
        <w:t>]</w:t>
      </w:r>
      <w:r w:rsidRPr="007D650B">
        <w:rPr>
          <w:rFonts w:cs="Courier New"/>
          <w:color w:val="000000"/>
          <w:szCs w:val="24"/>
        </w:rPr>
        <w:t xml:space="preserve"> refuse, withhold from, or deny to any person</w:t>
      </w:r>
      <w:r w:rsidR="00C57922">
        <w:rPr>
          <w:rFonts w:cs="Courier New"/>
          <w:color w:val="000000"/>
          <w:szCs w:val="24"/>
        </w:rPr>
        <w:t> . . . </w:t>
      </w:r>
      <w:r w:rsidRPr="007D650B">
        <w:rPr>
          <w:rFonts w:cs="Courier New"/>
          <w:color w:val="000000"/>
          <w:szCs w:val="24"/>
        </w:rPr>
        <w:t xml:space="preserve">accommodations, advantages, facilities or </w:t>
      </w:r>
      <w:proofErr w:type="gramStart"/>
      <w:r w:rsidRPr="007D650B">
        <w:rPr>
          <w:rFonts w:cs="Courier New"/>
          <w:color w:val="000000"/>
          <w:szCs w:val="24"/>
        </w:rPr>
        <w:t>privileges</w:t>
      </w:r>
      <w:r>
        <w:rPr>
          <w:rFonts w:cs="Courier New"/>
          <w:color w:val="000000"/>
          <w:szCs w:val="24"/>
        </w:rPr>
        <w:t> .</w:t>
      </w:r>
      <w:proofErr w:type="gramEnd"/>
      <w:r>
        <w:rPr>
          <w:rFonts w:cs="Courier New"/>
          <w:color w:val="000000"/>
          <w:szCs w:val="24"/>
        </w:rPr>
        <w:t> . .</w:t>
      </w:r>
      <w:r w:rsidR="00C57922">
        <w:rPr>
          <w:rFonts w:cs="Courier New"/>
          <w:color w:val="000000"/>
          <w:szCs w:val="24"/>
        </w:rPr>
        <w:t> b</w:t>
      </w:r>
      <w:r w:rsidRPr="007D650B">
        <w:rPr>
          <w:rFonts w:cs="Courier New"/>
          <w:color w:val="000000"/>
          <w:szCs w:val="24"/>
        </w:rPr>
        <w:t xml:space="preserve">ecause of” a person’s status in a protected group.  </w:t>
      </w:r>
      <w:r>
        <w:rPr>
          <w:rFonts w:cs="Courier New"/>
          <w:color w:val="000000"/>
          <w:szCs w:val="24"/>
        </w:rPr>
        <w:t>Additionally, t</w:t>
      </w:r>
      <w:r w:rsidRPr="007D650B">
        <w:rPr>
          <w:rFonts w:cs="Courier New"/>
          <w:color w:val="000000"/>
          <w:szCs w:val="24"/>
        </w:rPr>
        <w:t>he Ordinance forbids such businesses from making any “</w:t>
      </w:r>
      <w:proofErr w:type="gramStart"/>
      <w:r w:rsidRPr="007D650B">
        <w:rPr>
          <w:rFonts w:cs="Courier New"/>
          <w:color w:val="000000"/>
          <w:szCs w:val="24"/>
        </w:rPr>
        <w:t>distinction</w:t>
      </w:r>
      <w:r w:rsidR="00C57922">
        <w:rPr>
          <w:rFonts w:cs="Courier New"/>
          <w:color w:val="000000"/>
          <w:szCs w:val="24"/>
        </w:rPr>
        <w:t> .</w:t>
      </w:r>
      <w:proofErr w:type="gramEnd"/>
      <w:r w:rsidR="00C57922">
        <w:rPr>
          <w:rFonts w:cs="Courier New"/>
          <w:color w:val="000000"/>
          <w:szCs w:val="24"/>
        </w:rPr>
        <w:t> . . </w:t>
      </w:r>
      <w:r w:rsidRPr="007D650B">
        <w:rPr>
          <w:rFonts w:cs="Courier New"/>
          <w:color w:val="000000"/>
          <w:szCs w:val="24"/>
        </w:rPr>
        <w:t xml:space="preserve">with respect to any person based on” status with respect to “the price or quality of any item, goods or services offered.”  </w:t>
      </w:r>
      <w:r w:rsidR="009A1FB3" w:rsidRPr="009A1FB3">
        <w:rPr>
          <w:rFonts w:cs="Courier New"/>
          <w:color w:val="000000"/>
          <w:szCs w:val="24"/>
        </w:rPr>
        <w:t>PCC § 18-4(B)(2).</w:t>
      </w:r>
    </w:p>
    <w:p w14:paraId="4CC415F9" w14:textId="34478F51" w:rsidR="00F7047C" w:rsidRPr="007D650B" w:rsidRDefault="00F7047C" w:rsidP="00FE0B95">
      <w:pPr>
        <w:pStyle w:val="ListParagraph"/>
        <w:numPr>
          <w:ilvl w:val="0"/>
          <w:numId w:val="5"/>
        </w:numPr>
        <w:tabs>
          <w:tab w:val="left" w:pos="1440"/>
          <w:tab w:val="left" w:pos="153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Section 18</w:t>
      </w:r>
      <w:r>
        <w:rPr>
          <w:rFonts w:cs="Courier New"/>
          <w:color w:val="000000"/>
          <w:szCs w:val="24"/>
        </w:rPr>
        <w:t>-</w:t>
      </w:r>
      <w:r w:rsidRPr="007D650B">
        <w:rPr>
          <w:rFonts w:cs="Courier New"/>
          <w:color w:val="000000"/>
          <w:szCs w:val="24"/>
        </w:rPr>
        <w:t xml:space="preserve">4(B)(3) also makes it unlawful for a public accommodation “to directly or indirectly display, circulate, publicize or mail any advertisement, notice or communication which states or implies that any facility or service shall be refused or restricted because of” a person’s status. </w:t>
      </w:r>
      <w:r w:rsidR="00C054AC">
        <w:rPr>
          <w:rFonts w:cs="Courier New"/>
          <w:color w:val="000000"/>
          <w:szCs w:val="24"/>
        </w:rPr>
        <w:t xml:space="preserve"> </w:t>
      </w:r>
      <w:r w:rsidRPr="007D650B">
        <w:rPr>
          <w:rFonts w:cs="Courier New"/>
          <w:color w:val="000000"/>
          <w:szCs w:val="24"/>
        </w:rPr>
        <w:t xml:space="preserve">This </w:t>
      </w:r>
      <w:r>
        <w:rPr>
          <w:rFonts w:cs="Courier New"/>
          <w:color w:val="000000"/>
          <w:szCs w:val="24"/>
        </w:rPr>
        <w:t>sub</w:t>
      </w:r>
      <w:r w:rsidRPr="007D650B">
        <w:rPr>
          <w:rFonts w:cs="Courier New"/>
          <w:color w:val="000000"/>
          <w:szCs w:val="24"/>
        </w:rPr>
        <w:t xml:space="preserve">section also prohibits displays or publications that state or imply that based on a person’s status they “would be unwelcome, objectionable, unacceptable, undesirable or not solicited.”  </w:t>
      </w:r>
      <w:r w:rsidRPr="005A6B6C">
        <w:rPr>
          <w:rFonts w:cs="Courier New"/>
          <w:i/>
          <w:color w:val="000000"/>
          <w:szCs w:val="24"/>
        </w:rPr>
        <w:t>Id.</w:t>
      </w:r>
    </w:p>
    <w:p w14:paraId="198BCEF8" w14:textId="7BFF1A4D" w:rsidR="00F7047C" w:rsidRPr="007D650B"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lastRenderedPageBreak/>
        <w:t xml:space="preserve">Complaints regarding </w:t>
      </w:r>
      <w:proofErr w:type="gramStart"/>
      <w:r w:rsidRPr="007D650B">
        <w:rPr>
          <w:rFonts w:cs="Courier New"/>
          <w:color w:val="000000"/>
          <w:szCs w:val="24"/>
        </w:rPr>
        <w:t>violations of the Ordinance are initially handled by the City’s Equal Opportunity Department</w:t>
      </w:r>
      <w:proofErr w:type="gramEnd"/>
      <w:r w:rsidRPr="007D650B">
        <w:rPr>
          <w:rFonts w:cs="Courier New"/>
          <w:color w:val="000000"/>
          <w:szCs w:val="24"/>
        </w:rPr>
        <w:t xml:space="preserve"> (the “Department”).</w:t>
      </w:r>
      <w:r>
        <w:rPr>
          <w:rFonts w:cs="Courier New"/>
          <w:color w:val="000000"/>
          <w:szCs w:val="24"/>
        </w:rPr>
        <w:t xml:space="preserve"> </w:t>
      </w:r>
      <w:r w:rsidRPr="007D650B">
        <w:rPr>
          <w:rFonts w:cs="Courier New"/>
          <w:color w:val="000000"/>
          <w:szCs w:val="24"/>
        </w:rPr>
        <w:t xml:space="preserve"> </w:t>
      </w:r>
      <w:r>
        <w:rPr>
          <w:rFonts w:cs="Courier New"/>
          <w:color w:val="000000"/>
          <w:szCs w:val="24"/>
        </w:rPr>
        <w:t>PCC § 18-5(</w:t>
      </w:r>
      <w:r w:rsidR="00CC30BE">
        <w:rPr>
          <w:rFonts w:cs="Courier New"/>
          <w:color w:val="000000"/>
          <w:szCs w:val="24"/>
        </w:rPr>
        <w:t>A</w:t>
      </w:r>
      <w:r>
        <w:rPr>
          <w:rFonts w:cs="Courier New"/>
          <w:color w:val="000000"/>
          <w:szCs w:val="24"/>
        </w:rPr>
        <w:t xml:space="preserve">).  </w:t>
      </w:r>
      <w:r w:rsidRPr="007D650B">
        <w:rPr>
          <w:rFonts w:cs="Courier New"/>
          <w:color w:val="000000"/>
          <w:szCs w:val="24"/>
        </w:rPr>
        <w:t xml:space="preserve">If the Department determines that there is reasonable cause to believe that a violation has occurred, it </w:t>
      </w:r>
      <w:r>
        <w:rPr>
          <w:rFonts w:cs="Courier New"/>
          <w:color w:val="000000"/>
          <w:szCs w:val="24"/>
        </w:rPr>
        <w:t>must first</w:t>
      </w:r>
      <w:r w:rsidRPr="007D650B">
        <w:rPr>
          <w:rFonts w:cs="Courier New"/>
          <w:color w:val="000000"/>
          <w:szCs w:val="24"/>
        </w:rPr>
        <w:t xml:space="preserve"> attempt to resolve the violation though “informal methods,” such as conciliation and mediation.  </w:t>
      </w:r>
      <w:r w:rsidR="00CC30BE">
        <w:rPr>
          <w:rFonts w:cs="Courier New"/>
          <w:i/>
          <w:color w:val="000000"/>
          <w:szCs w:val="24"/>
        </w:rPr>
        <w:t>Id.</w:t>
      </w:r>
      <w:r w:rsidRPr="007D650B">
        <w:rPr>
          <w:rFonts w:cs="Courier New"/>
          <w:color w:val="000000"/>
          <w:szCs w:val="24"/>
        </w:rPr>
        <w:t xml:space="preserve"> § 18</w:t>
      </w:r>
      <w:r>
        <w:rPr>
          <w:rFonts w:cs="Courier New"/>
          <w:color w:val="000000"/>
          <w:szCs w:val="24"/>
        </w:rPr>
        <w:t>-</w:t>
      </w:r>
      <w:r w:rsidRPr="007D650B">
        <w:rPr>
          <w:rFonts w:cs="Courier New"/>
          <w:color w:val="000000"/>
          <w:szCs w:val="24"/>
        </w:rPr>
        <w:t xml:space="preserve">5(D)(2), (E), (G).  However, if the Department finds no reasonable cause, </w:t>
      </w:r>
      <w:r w:rsidR="009A1FB3">
        <w:rPr>
          <w:rFonts w:cs="Courier New"/>
          <w:color w:val="000000"/>
          <w:szCs w:val="24"/>
        </w:rPr>
        <w:t xml:space="preserve">the complainant may “request that the City Attorney file a criminal complaint.”  </w:t>
      </w:r>
      <w:r w:rsidR="002248BC">
        <w:rPr>
          <w:rFonts w:cs="Courier New"/>
          <w:i/>
          <w:color w:val="000000"/>
          <w:szCs w:val="24"/>
        </w:rPr>
        <w:t>Id.</w:t>
      </w:r>
      <w:r w:rsidR="009A1FB3">
        <w:rPr>
          <w:rFonts w:cs="Courier New"/>
          <w:color w:val="000000"/>
          <w:szCs w:val="24"/>
        </w:rPr>
        <w:t xml:space="preserve"> § 18-5(D)(1).  Further, if </w:t>
      </w:r>
      <w:r w:rsidRPr="007D650B">
        <w:rPr>
          <w:rFonts w:cs="Courier New"/>
          <w:color w:val="000000"/>
          <w:szCs w:val="24"/>
        </w:rPr>
        <w:t xml:space="preserve">the business owner refuses to correct the violation through informal means, the </w:t>
      </w:r>
      <w:r w:rsidR="009A1FB3">
        <w:rPr>
          <w:rFonts w:cs="Courier New"/>
          <w:color w:val="000000"/>
          <w:szCs w:val="24"/>
        </w:rPr>
        <w:t>Department may refer the matter</w:t>
      </w:r>
      <w:r w:rsidRPr="007D650B">
        <w:rPr>
          <w:rFonts w:cs="Courier New"/>
          <w:color w:val="000000"/>
          <w:szCs w:val="24"/>
        </w:rPr>
        <w:t xml:space="preserve"> to the City Attorney for criminal prosecution.  </w:t>
      </w:r>
      <w:r w:rsidR="002248BC">
        <w:rPr>
          <w:rFonts w:cs="Courier New"/>
          <w:i/>
          <w:color w:val="000000"/>
          <w:szCs w:val="24"/>
        </w:rPr>
        <w:t>Id.</w:t>
      </w:r>
      <w:r w:rsidRPr="007D650B">
        <w:rPr>
          <w:rFonts w:cs="Courier New"/>
          <w:color w:val="000000"/>
          <w:szCs w:val="24"/>
        </w:rPr>
        <w:t xml:space="preserve"> §</w:t>
      </w:r>
      <w:r w:rsidR="003E5B5B">
        <w:rPr>
          <w:rFonts w:cs="Courier New"/>
          <w:color w:val="000000"/>
          <w:szCs w:val="24"/>
        </w:rPr>
        <w:t> </w:t>
      </w:r>
      <w:r w:rsidRPr="007D650B">
        <w:rPr>
          <w:rFonts w:cs="Courier New"/>
          <w:color w:val="000000"/>
          <w:szCs w:val="24"/>
        </w:rPr>
        <w:t>18</w:t>
      </w:r>
      <w:r>
        <w:rPr>
          <w:rFonts w:cs="Courier New"/>
          <w:color w:val="000000"/>
          <w:szCs w:val="24"/>
        </w:rPr>
        <w:t>-</w:t>
      </w:r>
      <w:r w:rsidRPr="007D650B">
        <w:rPr>
          <w:rFonts w:cs="Courier New"/>
          <w:color w:val="000000"/>
          <w:szCs w:val="24"/>
        </w:rPr>
        <w:t xml:space="preserve">6.                </w:t>
      </w:r>
    </w:p>
    <w:p w14:paraId="238FCDF2" w14:textId="47ECDDDB"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 xml:space="preserve">Pursuant to § 18-7(A), any person convicted of violating the Ordinance is guilty of a class 1 misdemeanor.  As punishment, a violator may be ordered to serve up to six months in jail or three years’ probation, </w:t>
      </w:r>
      <w:r w:rsidR="003E5B5B">
        <w:rPr>
          <w:rFonts w:cs="Courier New"/>
          <w:color w:val="000000"/>
          <w:szCs w:val="24"/>
        </w:rPr>
        <w:t xml:space="preserve">or </w:t>
      </w:r>
      <w:r w:rsidRPr="007D650B">
        <w:rPr>
          <w:rFonts w:cs="Courier New"/>
          <w:color w:val="000000"/>
          <w:szCs w:val="24"/>
        </w:rPr>
        <w:t>pay a maximum fine of $2,500</w:t>
      </w:r>
      <w:r w:rsidR="003E5B5B">
        <w:rPr>
          <w:rFonts w:cs="Courier New"/>
          <w:color w:val="000000"/>
          <w:szCs w:val="24"/>
        </w:rPr>
        <w:t>, or any combination of jail, fines, and probation</w:t>
      </w:r>
      <w:r w:rsidRPr="007D650B">
        <w:rPr>
          <w:rFonts w:cs="Courier New"/>
          <w:color w:val="000000"/>
          <w:szCs w:val="24"/>
        </w:rPr>
        <w:t xml:space="preserve">.  </w:t>
      </w:r>
      <w:r w:rsidR="00707178">
        <w:rPr>
          <w:rFonts w:cs="Courier New"/>
          <w:i/>
          <w:color w:val="000000"/>
          <w:szCs w:val="24"/>
        </w:rPr>
        <w:t>Id.</w:t>
      </w:r>
      <w:r w:rsidRPr="007D650B">
        <w:rPr>
          <w:rFonts w:cs="Courier New"/>
          <w:color w:val="000000"/>
          <w:szCs w:val="24"/>
        </w:rPr>
        <w:t xml:space="preserve"> § 1</w:t>
      </w:r>
      <w:r>
        <w:rPr>
          <w:rFonts w:cs="Courier New"/>
          <w:color w:val="000000"/>
          <w:szCs w:val="24"/>
        </w:rPr>
        <w:t>-</w:t>
      </w:r>
      <w:r w:rsidRPr="007D650B">
        <w:rPr>
          <w:rFonts w:cs="Courier New"/>
          <w:color w:val="000000"/>
          <w:szCs w:val="24"/>
        </w:rPr>
        <w:t xml:space="preserve">5.  Section 1-5 also provides that “[e]ach day any violation” continues “shall constitute a separate offense.”  </w:t>
      </w:r>
      <w:r>
        <w:rPr>
          <w:rFonts w:cs="Courier New"/>
          <w:color w:val="000000"/>
          <w:szCs w:val="24"/>
        </w:rPr>
        <w:t>Continuing violations</w:t>
      </w:r>
      <w:r w:rsidRPr="007D650B">
        <w:rPr>
          <w:rFonts w:cs="Courier New"/>
          <w:color w:val="000000"/>
          <w:szCs w:val="24"/>
        </w:rPr>
        <w:t xml:space="preserve"> may also </w:t>
      </w:r>
      <w:r w:rsidR="00CC30BE">
        <w:rPr>
          <w:rFonts w:cs="Courier New"/>
          <w:color w:val="000000"/>
          <w:szCs w:val="24"/>
        </w:rPr>
        <w:t>“</w:t>
      </w:r>
      <w:r w:rsidRPr="007D650B">
        <w:rPr>
          <w:rFonts w:cs="Courier New"/>
          <w:color w:val="000000"/>
          <w:szCs w:val="24"/>
        </w:rPr>
        <w:t xml:space="preserve">be deemed a public nuisance” and “abated as provided by law.”  </w:t>
      </w:r>
      <w:r w:rsidRPr="005A6B6C">
        <w:rPr>
          <w:rFonts w:cs="Courier New"/>
          <w:i/>
          <w:color w:val="000000"/>
          <w:szCs w:val="24"/>
        </w:rPr>
        <w:t>Id.</w:t>
      </w:r>
    </w:p>
    <w:p w14:paraId="5EDC8C30" w14:textId="77777777" w:rsidR="00F7047C" w:rsidRDefault="00F7047C" w:rsidP="00FE0B95">
      <w:pPr>
        <w:pStyle w:val="ListParagraph"/>
        <w:spacing w:after="240"/>
        <w:ind w:left="0"/>
        <w:jc w:val="center"/>
        <w:rPr>
          <w:b/>
          <w:szCs w:val="24"/>
        </w:rPr>
      </w:pPr>
      <w:r>
        <w:rPr>
          <w:b/>
          <w:szCs w:val="24"/>
        </w:rPr>
        <w:t>B</w:t>
      </w:r>
      <w:r w:rsidRPr="0094102F">
        <w:rPr>
          <w:b/>
          <w:szCs w:val="24"/>
        </w:rPr>
        <w:t>.</w:t>
      </w:r>
      <w:r w:rsidRPr="0094102F">
        <w:rPr>
          <w:b/>
          <w:szCs w:val="24"/>
        </w:rPr>
        <w:tab/>
        <w:t>Procedural Background</w:t>
      </w:r>
    </w:p>
    <w:p w14:paraId="4DFAEE05" w14:textId="77777777" w:rsidR="00F7047C" w:rsidRPr="0094102F" w:rsidRDefault="00F7047C" w:rsidP="00FE0B95">
      <w:pPr>
        <w:pStyle w:val="ListParagraph"/>
        <w:spacing w:after="240"/>
        <w:ind w:left="0"/>
        <w:jc w:val="center"/>
        <w:rPr>
          <w:b/>
          <w:szCs w:val="24"/>
        </w:rPr>
      </w:pPr>
    </w:p>
    <w:p w14:paraId="2E8A14D4" w14:textId="22457B78" w:rsidR="00F7047C" w:rsidRPr="007D650B" w:rsidRDefault="002A794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To date, the City has not cited </w:t>
      </w:r>
      <w:r w:rsidR="00F7047C" w:rsidRPr="007D650B">
        <w:rPr>
          <w:rFonts w:cs="Courier New"/>
          <w:color w:val="000000"/>
          <w:szCs w:val="24"/>
        </w:rPr>
        <w:t xml:space="preserve">Plaintiffs </w:t>
      </w:r>
      <w:r>
        <w:rPr>
          <w:rFonts w:cs="Courier New"/>
          <w:color w:val="000000"/>
          <w:szCs w:val="24"/>
        </w:rPr>
        <w:t>for</w:t>
      </w:r>
      <w:r w:rsidR="0068227B">
        <w:rPr>
          <w:rFonts w:cs="Courier New"/>
          <w:color w:val="000000"/>
          <w:szCs w:val="24"/>
        </w:rPr>
        <w:t xml:space="preserve"> violating the Ordinance.</w:t>
      </w:r>
      <w:r w:rsidR="00007F17">
        <w:rPr>
          <w:rFonts w:cs="Courier New"/>
          <w:color w:val="000000"/>
          <w:szCs w:val="24"/>
        </w:rPr>
        <w:t xml:space="preserve">  </w:t>
      </w:r>
      <w:r>
        <w:rPr>
          <w:rFonts w:cs="Courier New"/>
          <w:color w:val="000000"/>
          <w:szCs w:val="24"/>
        </w:rPr>
        <w:t xml:space="preserve">Plaintiffs </w:t>
      </w:r>
      <w:r w:rsidR="00F7047C" w:rsidRPr="007D650B">
        <w:rPr>
          <w:rFonts w:cs="Courier New"/>
          <w:color w:val="000000"/>
          <w:szCs w:val="24"/>
        </w:rPr>
        <w:t>filed this action to enjoin the City from enforcing the Ordinance</w:t>
      </w:r>
      <w:r>
        <w:rPr>
          <w:rFonts w:cs="Courier New"/>
          <w:color w:val="000000"/>
          <w:szCs w:val="24"/>
        </w:rPr>
        <w:t xml:space="preserve"> </w:t>
      </w:r>
      <w:r w:rsidR="00750319">
        <w:rPr>
          <w:rFonts w:cs="Courier New"/>
          <w:color w:val="000000"/>
          <w:szCs w:val="24"/>
        </w:rPr>
        <w:t xml:space="preserve">against them </w:t>
      </w:r>
      <w:r>
        <w:rPr>
          <w:rFonts w:cs="Courier New"/>
          <w:color w:val="000000"/>
          <w:szCs w:val="24"/>
        </w:rPr>
        <w:t>in the future</w:t>
      </w:r>
      <w:r w:rsidR="00F7047C" w:rsidRPr="007D650B">
        <w:rPr>
          <w:rFonts w:cs="Courier New"/>
          <w:color w:val="000000"/>
          <w:szCs w:val="24"/>
        </w:rPr>
        <w:t xml:space="preserve">, as well as </w:t>
      </w:r>
      <w:r w:rsidR="00F7047C">
        <w:rPr>
          <w:rFonts w:cs="Courier New"/>
          <w:color w:val="000000"/>
          <w:szCs w:val="24"/>
        </w:rPr>
        <w:t xml:space="preserve">to </w:t>
      </w:r>
      <w:r w:rsidR="00F7047C" w:rsidRPr="007D650B">
        <w:rPr>
          <w:rFonts w:cs="Courier New"/>
          <w:color w:val="000000"/>
          <w:szCs w:val="24"/>
        </w:rPr>
        <w:t>obtain a declaration that the Ordinance violate</w:t>
      </w:r>
      <w:r>
        <w:rPr>
          <w:rFonts w:cs="Courier New"/>
          <w:color w:val="000000"/>
          <w:szCs w:val="24"/>
        </w:rPr>
        <w:t>s</w:t>
      </w:r>
      <w:r w:rsidR="00F7047C" w:rsidRPr="007D650B">
        <w:rPr>
          <w:rFonts w:cs="Courier New"/>
          <w:color w:val="000000"/>
          <w:szCs w:val="24"/>
        </w:rPr>
        <w:t xml:space="preserve"> </w:t>
      </w:r>
      <w:r w:rsidR="004D076E" w:rsidRPr="007D650B">
        <w:rPr>
          <w:rFonts w:cs="Courier New"/>
          <w:color w:val="000000"/>
          <w:szCs w:val="24"/>
        </w:rPr>
        <w:t xml:space="preserve">their right to free speech under </w:t>
      </w:r>
      <w:r w:rsidR="004D076E">
        <w:rPr>
          <w:rFonts w:cs="Courier New"/>
          <w:color w:val="000000"/>
          <w:szCs w:val="24"/>
        </w:rPr>
        <w:t>article 2, section 6 of the Arizona Constitution, and</w:t>
      </w:r>
      <w:r w:rsidR="004D076E" w:rsidRPr="007D650B">
        <w:rPr>
          <w:rFonts w:cs="Courier New"/>
          <w:color w:val="000000"/>
          <w:szCs w:val="24"/>
        </w:rPr>
        <w:t xml:space="preserve"> </w:t>
      </w:r>
      <w:r w:rsidR="00F7047C" w:rsidRPr="007D650B">
        <w:rPr>
          <w:rFonts w:cs="Courier New"/>
          <w:color w:val="000000"/>
          <w:szCs w:val="24"/>
        </w:rPr>
        <w:t xml:space="preserve">their free exercise right under </w:t>
      </w:r>
      <w:r w:rsidR="00F7047C">
        <w:rPr>
          <w:rFonts w:cs="Courier New"/>
          <w:color w:val="000000"/>
          <w:szCs w:val="24"/>
        </w:rPr>
        <w:t>FERA,</w:t>
      </w:r>
      <w:r w:rsidR="00F7047C" w:rsidRPr="007D650B">
        <w:rPr>
          <w:rFonts w:cs="Courier New"/>
          <w:color w:val="000000"/>
          <w:szCs w:val="24"/>
        </w:rPr>
        <w:t xml:space="preserve"> § 41-1493.01.  As part of their </w:t>
      </w:r>
      <w:r w:rsidR="002652B2">
        <w:rPr>
          <w:rFonts w:cs="Courier New"/>
          <w:color w:val="000000"/>
          <w:szCs w:val="24"/>
        </w:rPr>
        <w:t xml:space="preserve">requested </w:t>
      </w:r>
      <w:r w:rsidR="00F7047C" w:rsidRPr="007D650B">
        <w:rPr>
          <w:rFonts w:cs="Courier New"/>
          <w:color w:val="000000"/>
          <w:szCs w:val="24"/>
        </w:rPr>
        <w:t xml:space="preserve">declaratory relief, Plaintiffs </w:t>
      </w:r>
      <w:r>
        <w:rPr>
          <w:rFonts w:cs="Courier New"/>
          <w:color w:val="000000"/>
          <w:szCs w:val="24"/>
        </w:rPr>
        <w:t>request</w:t>
      </w:r>
      <w:r w:rsidR="002652B2" w:rsidRPr="007D650B">
        <w:rPr>
          <w:rFonts w:cs="Courier New"/>
          <w:color w:val="000000"/>
          <w:szCs w:val="24"/>
        </w:rPr>
        <w:t xml:space="preserve"> </w:t>
      </w:r>
      <w:r w:rsidR="00F7047C" w:rsidRPr="007D650B">
        <w:rPr>
          <w:rFonts w:cs="Courier New"/>
          <w:color w:val="000000"/>
          <w:szCs w:val="24"/>
        </w:rPr>
        <w:t xml:space="preserve">an order allowing them to post a proposed statement (the “Statement”) on </w:t>
      </w:r>
      <w:r w:rsidR="00F7047C">
        <w:rPr>
          <w:rFonts w:cs="Courier New"/>
          <w:color w:val="000000"/>
          <w:szCs w:val="24"/>
        </w:rPr>
        <w:t>Brush &amp; Nib’s</w:t>
      </w:r>
      <w:r w:rsidR="00F7047C" w:rsidRPr="007D650B">
        <w:rPr>
          <w:rFonts w:cs="Courier New"/>
          <w:color w:val="000000"/>
          <w:szCs w:val="24"/>
        </w:rPr>
        <w:t xml:space="preserve"> website announcing their intention to refuse requests to create custom artwork for same-sex weddings.  The Statement explains that </w:t>
      </w:r>
      <w:r w:rsidR="00481AD0">
        <w:rPr>
          <w:rFonts w:cs="Courier New"/>
          <w:color w:val="000000"/>
          <w:szCs w:val="24"/>
        </w:rPr>
        <w:t>Brush &amp; Nib</w:t>
      </w:r>
      <w:r w:rsidR="00481AD0" w:rsidRPr="007D650B">
        <w:rPr>
          <w:rFonts w:cs="Courier New"/>
          <w:color w:val="000000"/>
          <w:szCs w:val="24"/>
        </w:rPr>
        <w:t xml:space="preserve"> </w:t>
      </w:r>
      <w:r w:rsidR="00F7047C" w:rsidRPr="007D650B">
        <w:rPr>
          <w:rFonts w:cs="Courier New"/>
          <w:color w:val="000000"/>
          <w:szCs w:val="24"/>
        </w:rPr>
        <w:t xml:space="preserve">will not “create any artwork that violates our vision as defined by our religious and artistic beliefs and identity.”  It lists several examples of objectionable artwork, including artwork </w:t>
      </w:r>
      <w:r w:rsidR="00F7047C">
        <w:rPr>
          <w:rFonts w:cs="Courier New"/>
          <w:color w:val="000000"/>
          <w:szCs w:val="24"/>
        </w:rPr>
        <w:t xml:space="preserve">promoting businesses </w:t>
      </w:r>
      <w:r w:rsidR="00F7047C" w:rsidRPr="007D650B">
        <w:rPr>
          <w:rFonts w:cs="Courier New"/>
          <w:color w:val="000000"/>
          <w:szCs w:val="24"/>
        </w:rPr>
        <w:t>that “exploit women or sexually objectif</w:t>
      </w:r>
      <w:r w:rsidR="00F7047C">
        <w:rPr>
          <w:rFonts w:cs="Courier New"/>
          <w:color w:val="000000"/>
          <w:szCs w:val="24"/>
        </w:rPr>
        <w:t>y</w:t>
      </w:r>
      <w:r w:rsidR="00F7047C" w:rsidRPr="007D650B">
        <w:rPr>
          <w:rFonts w:cs="Courier New"/>
          <w:color w:val="000000"/>
          <w:szCs w:val="24"/>
        </w:rPr>
        <w:t xml:space="preserve"> the female body,” exploit</w:t>
      </w:r>
      <w:r w:rsidR="00F7047C">
        <w:rPr>
          <w:rFonts w:cs="Courier New"/>
          <w:color w:val="000000"/>
          <w:szCs w:val="24"/>
        </w:rPr>
        <w:t>s</w:t>
      </w:r>
      <w:r w:rsidR="00F7047C" w:rsidRPr="007D650B">
        <w:rPr>
          <w:rFonts w:cs="Courier New"/>
          <w:color w:val="000000"/>
          <w:szCs w:val="24"/>
        </w:rPr>
        <w:t xml:space="preserve"> the environment, or “any custom artwork that demeans others, endorses racism, incites violence, contradicts our Christian faith, or promotes any marriage except marriage between one man and one woman,</w:t>
      </w:r>
      <w:r w:rsidR="003E5B5B">
        <w:rPr>
          <w:rFonts w:cs="Courier New"/>
          <w:color w:val="000000"/>
          <w:szCs w:val="24"/>
        </w:rPr>
        <w:t>”</w:t>
      </w:r>
      <w:r w:rsidR="00F7047C" w:rsidRPr="007D650B">
        <w:rPr>
          <w:rFonts w:cs="Courier New"/>
          <w:color w:val="000000"/>
          <w:szCs w:val="24"/>
        </w:rPr>
        <w:t xml:space="preserve"> such as </w:t>
      </w:r>
      <w:r w:rsidR="003E5B5B">
        <w:rPr>
          <w:rFonts w:cs="Courier New"/>
          <w:color w:val="000000"/>
          <w:szCs w:val="24"/>
        </w:rPr>
        <w:t>“</w:t>
      </w:r>
      <w:r w:rsidR="00F7047C" w:rsidRPr="007D650B">
        <w:rPr>
          <w:rFonts w:cs="Courier New"/>
          <w:color w:val="000000"/>
          <w:szCs w:val="24"/>
        </w:rPr>
        <w:t>wedding invitations[] for same</w:t>
      </w:r>
      <w:r w:rsidR="00F7047C">
        <w:rPr>
          <w:rFonts w:cs="Courier New"/>
          <w:color w:val="000000"/>
          <w:szCs w:val="24"/>
        </w:rPr>
        <w:t>-</w:t>
      </w:r>
      <w:r w:rsidR="00F7047C" w:rsidRPr="007D650B">
        <w:rPr>
          <w:rFonts w:cs="Courier New"/>
          <w:color w:val="000000"/>
          <w:szCs w:val="24"/>
        </w:rPr>
        <w:t xml:space="preserve">sex wedding ceremonies.”        </w:t>
      </w:r>
    </w:p>
    <w:p w14:paraId="024DC8C9" w14:textId="08E36B93" w:rsidR="00F7047C" w:rsidRPr="007D650B"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 xml:space="preserve">The City filed a motion to dismiss, arguing that Plaintiffs lacked standing to bring </w:t>
      </w:r>
      <w:r w:rsidR="00692962">
        <w:rPr>
          <w:rFonts w:cs="Courier New"/>
          <w:color w:val="000000"/>
          <w:szCs w:val="24"/>
        </w:rPr>
        <w:t>this action</w:t>
      </w:r>
      <w:r w:rsidRPr="007D650B">
        <w:rPr>
          <w:rFonts w:cs="Courier New"/>
          <w:color w:val="000000"/>
          <w:szCs w:val="24"/>
        </w:rPr>
        <w:t xml:space="preserve">.  Specifically, the City asserted that Plaintiffs had not yet refused to create any products for a same-sex wedding </w:t>
      </w:r>
      <w:r w:rsidRPr="007D650B">
        <w:rPr>
          <w:rFonts w:cs="Courier New"/>
          <w:color w:val="000000"/>
          <w:szCs w:val="24"/>
        </w:rPr>
        <w:lastRenderedPageBreak/>
        <w:t>and</w:t>
      </w:r>
      <w:r w:rsidR="006E2024">
        <w:rPr>
          <w:rFonts w:cs="Courier New"/>
          <w:color w:val="000000"/>
          <w:szCs w:val="24"/>
        </w:rPr>
        <w:t xml:space="preserve"> therefore</w:t>
      </w:r>
      <w:r w:rsidRPr="007D650B">
        <w:rPr>
          <w:rFonts w:cs="Courier New"/>
          <w:color w:val="000000"/>
          <w:szCs w:val="24"/>
        </w:rPr>
        <w:t xml:space="preserve"> had not violated the Ordinance.</w:t>
      </w:r>
      <w:r w:rsidR="003C4606">
        <w:rPr>
          <w:rFonts w:cs="Courier New"/>
          <w:color w:val="000000"/>
          <w:szCs w:val="24"/>
        </w:rPr>
        <w:t xml:space="preserve"> </w:t>
      </w:r>
      <w:r w:rsidRPr="007D650B">
        <w:rPr>
          <w:rFonts w:cs="Courier New"/>
          <w:color w:val="000000"/>
          <w:szCs w:val="24"/>
        </w:rPr>
        <w:t xml:space="preserve"> The trial court denied the motion.</w:t>
      </w:r>
    </w:p>
    <w:p w14:paraId="7D1C6A3C" w14:textId="08CF8CD1" w:rsidR="00F7047C" w:rsidRPr="007D650B"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After an evidentiary hearing, the court denied Plaintiffs’ motion for a preliminary injunction.</w:t>
      </w:r>
      <w:r>
        <w:rPr>
          <w:rFonts w:cs="Courier New"/>
          <w:color w:val="000000"/>
          <w:szCs w:val="24"/>
        </w:rPr>
        <w:t xml:space="preserve">  </w:t>
      </w:r>
      <w:r w:rsidRPr="007D650B">
        <w:rPr>
          <w:rFonts w:cs="Courier New"/>
          <w:color w:val="000000"/>
          <w:szCs w:val="24"/>
        </w:rPr>
        <w:t xml:space="preserve">Following the </w:t>
      </w:r>
      <w:r>
        <w:rPr>
          <w:rFonts w:cs="Courier New"/>
          <w:color w:val="000000"/>
          <w:szCs w:val="24"/>
        </w:rPr>
        <w:t>hearing,</w:t>
      </w:r>
      <w:r w:rsidRPr="007D650B">
        <w:rPr>
          <w:rFonts w:cs="Courier New"/>
          <w:color w:val="000000"/>
          <w:szCs w:val="24"/>
        </w:rPr>
        <w:t xml:space="preserve"> each party </w:t>
      </w:r>
      <w:r w:rsidR="009465CC">
        <w:rPr>
          <w:rFonts w:cs="Courier New"/>
          <w:color w:val="000000"/>
          <w:szCs w:val="24"/>
        </w:rPr>
        <w:t>moved</w:t>
      </w:r>
      <w:r w:rsidRPr="007D650B">
        <w:rPr>
          <w:rFonts w:cs="Courier New"/>
          <w:color w:val="000000"/>
          <w:szCs w:val="24"/>
        </w:rPr>
        <w:t xml:space="preserve"> for summary judgment.  The trial court denied Plaintiffs’ </w:t>
      </w:r>
      <w:r w:rsidR="00C16175" w:rsidRPr="007D650B">
        <w:rPr>
          <w:rFonts w:cs="Courier New"/>
          <w:color w:val="000000"/>
          <w:szCs w:val="24"/>
        </w:rPr>
        <w:t>motion</w:t>
      </w:r>
      <w:r w:rsidR="00C16175">
        <w:rPr>
          <w:rFonts w:cs="Courier New"/>
          <w:color w:val="000000"/>
          <w:szCs w:val="24"/>
        </w:rPr>
        <w:t xml:space="preserve"> but</w:t>
      </w:r>
      <w:r w:rsidRPr="007D650B">
        <w:rPr>
          <w:rFonts w:cs="Courier New"/>
          <w:color w:val="000000"/>
          <w:szCs w:val="24"/>
        </w:rPr>
        <w:t xml:space="preserve"> granted the City’s motion.  In its ruling, the court concluded that the Ordinance did not violate Plaintiffs’ rights to free speech or free exercise of religion under FERA. </w:t>
      </w:r>
    </w:p>
    <w:p w14:paraId="462467E0" w14:textId="4A4CA24A" w:rsidR="00F7047C" w:rsidRPr="007D650B"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 xml:space="preserve">The </w:t>
      </w:r>
      <w:r>
        <w:rPr>
          <w:rFonts w:cs="Courier New"/>
          <w:color w:val="000000"/>
          <w:szCs w:val="24"/>
        </w:rPr>
        <w:t>c</w:t>
      </w:r>
      <w:r w:rsidRPr="007D650B">
        <w:rPr>
          <w:rFonts w:cs="Courier New"/>
          <w:color w:val="000000"/>
          <w:szCs w:val="24"/>
        </w:rPr>
        <w:t xml:space="preserve">ourt of </w:t>
      </w:r>
      <w:r>
        <w:rPr>
          <w:rFonts w:cs="Courier New"/>
          <w:color w:val="000000"/>
          <w:szCs w:val="24"/>
        </w:rPr>
        <w:t>a</w:t>
      </w:r>
      <w:r w:rsidRPr="007D650B">
        <w:rPr>
          <w:rFonts w:cs="Courier New"/>
          <w:color w:val="000000"/>
          <w:szCs w:val="24"/>
        </w:rPr>
        <w:t xml:space="preserve">ppeals affirmed both the trial court’s denial of the City’s motion to dismiss and its grant of summary judgment in favor of the City.  </w:t>
      </w:r>
      <w:r w:rsidRPr="005A6B6C">
        <w:rPr>
          <w:rFonts w:cs="Courier New"/>
          <w:i/>
          <w:color w:val="000000"/>
          <w:szCs w:val="24"/>
        </w:rPr>
        <w:t>Brush &amp; Nib Studio, LC v. City of Phoenix</w:t>
      </w:r>
      <w:r w:rsidRPr="007D650B">
        <w:rPr>
          <w:rFonts w:cs="Courier New"/>
          <w:color w:val="000000"/>
          <w:szCs w:val="24"/>
        </w:rPr>
        <w:t>, 244 Ariz. 59</w:t>
      </w:r>
      <w:r w:rsidR="003E5B5B">
        <w:rPr>
          <w:rFonts w:cs="Courier New"/>
          <w:color w:val="000000"/>
          <w:szCs w:val="24"/>
        </w:rPr>
        <w:t>, 68–69 ¶ 16, 78 ¶ 55</w:t>
      </w:r>
      <w:r w:rsidRPr="007D650B">
        <w:rPr>
          <w:rFonts w:cs="Courier New"/>
          <w:color w:val="000000"/>
          <w:szCs w:val="24"/>
        </w:rPr>
        <w:t xml:space="preserve"> (App. 2018).  </w:t>
      </w:r>
      <w:r w:rsidR="00B505D8">
        <w:rPr>
          <w:rFonts w:cs="Courier New"/>
          <w:color w:val="000000"/>
          <w:szCs w:val="24"/>
        </w:rPr>
        <w:t>T</w:t>
      </w:r>
      <w:r w:rsidRPr="007D650B">
        <w:rPr>
          <w:rFonts w:cs="Courier New"/>
          <w:color w:val="000000"/>
          <w:szCs w:val="24"/>
        </w:rPr>
        <w:t xml:space="preserve">he court held that the Ordinance did not </w:t>
      </w:r>
      <w:r w:rsidR="00775DF5">
        <w:rPr>
          <w:rFonts w:cs="Courier New"/>
          <w:color w:val="000000"/>
          <w:szCs w:val="24"/>
        </w:rPr>
        <w:t>violate</w:t>
      </w:r>
      <w:r w:rsidRPr="007D650B">
        <w:rPr>
          <w:rFonts w:cs="Courier New"/>
          <w:color w:val="000000"/>
          <w:szCs w:val="24"/>
        </w:rPr>
        <w:t xml:space="preserve"> Plaintiffs’ freedom of speech</w:t>
      </w:r>
      <w:r w:rsidR="00C26544">
        <w:rPr>
          <w:rFonts w:cs="Courier New"/>
          <w:color w:val="000000"/>
          <w:szCs w:val="24"/>
        </w:rPr>
        <w:t xml:space="preserve"> or</w:t>
      </w:r>
      <w:r w:rsidRPr="007D650B">
        <w:rPr>
          <w:rFonts w:cs="Courier New"/>
          <w:color w:val="000000"/>
          <w:szCs w:val="24"/>
        </w:rPr>
        <w:t xml:space="preserve"> substantially burden their </w:t>
      </w:r>
      <w:r w:rsidR="00085E80" w:rsidRPr="007D650B">
        <w:rPr>
          <w:rFonts w:cs="Courier New"/>
          <w:color w:val="000000"/>
          <w:szCs w:val="24"/>
        </w:rPr>
        <w:t xml:space="preserve">free exercise </w:t>
      </w:r>
      <w:r w:rsidRPr="007D650B">
        <w:rPr>
          <w:rFonts w:cs="Courier New"/>
          <w:color w:val="000000"/>
          <w:szCs w:val="24"/>
        </w:rPr>
        <w:t>right</w:t>
      </w:r>
      <w:r w:rsidR="007F3BE5">
        <w:rPr>
          <w:rFonts w:cs="Courier New"/>
          <w:color w:val="000000"/>
          <w:szCs w:val="24"/>
        </w:rPr>
        <w:t>s</w:t>
      </w:r>
      <w:r w:rsidRPr="007D650B">
        <w:rPr>
          <w:rFonts w:cs="Courier New"/>
          <w:color w:val="000000"/>
          <w:szCs w:val="24"/>
        </w:rPr>
        <w:t xml:space="preserve"> under FERA.  </w:t>
      </w:r>
      <w:r w:rsidRPr="005A6B6C">
        <w:rPr>
          <w:rFonts w:cs="Courier New"/>
          <w:i/>
          <w:color w:val="000000"/>
          <w:szCs w:val="24"/>
        </w:rPr>
        <w:t>Id.</w:t>
      </w:r>
      <w:r w:rsidRPr="007D650B">
        <w:rPr>
          <w:rFonts w:cs="Courier New"/>
          <w:color w:val="000000"/>
          <w:szCs w:val="24"/>
        </w:rPr>
        <w:t xml:space="preserve"> at </w:t>
      </w:r>
      <w:r w:rsidR="003E5B5B">
        <w:rPr>
          <w:rFonts w:cs="Courier New"/>
          <w:color w:val="000000"/>
          <w:szCs w:val="24"/>
        </w:rPr>
        <w:t xml:space="preserve">72 ¶ 29, </w:t>
      </w:r>
      <w:r w:rsidRPr="007D650B">
        <w:rPr>
          <w:rFonts w:cs="Courier New"/>
          <w:color w:val="000000"/>
          <w:szCs w:val="24"/>
        </w:rPr>
        <w:t>7</w:t>
      </w:r>
      <w:r>
        <w:rPr>
          <w:rFonts w:cs="Courier New"/>
          <w:color w:val="000000"/>
          <w:szCs w:val="24"/>
        </w:rPr>
        <w:t>3 ¶ 32</w:t>
      </w:r>
      <w:r w:rsidRPr="007D650B">
        <w:rPr>
          <w:rFonts w:cs="Courier New"/>
          <w:color w:val="000000"/>
          <w:szCs w:val="24"/>
        </w:rPr>
        <w:t>, 77 ¶</w:t>
      </w:r>
      <w:r>
        <w:rPr>
          <w:rFonts w:cs="Courier New"/>
          <w:color w:val="000000"/>
          <w:szCs w:val="24"/>
        </w:rPr>
        <w:t> </w:t>
      </w:r>
      <w:r w:rsidRPr="007D650B">
        <w:rPr>
          <w:rFonts w:cs="Courier New"/>
          <w:color w:val="000000"/>
          <w:szCs w:val="24"/>
        </w:rPr>
        <w:t>49.  However, the court struck down as unconstitutionally vague the provision in § 18</w:t>
      </w:r>
      <w:r>
        <w:rPr>
          <w:rFonts w:cs="Courier New"/>
          <w:color w:val="000000"/>
          <w:szCs w:val="24"/>
        </w:rPr>
        <w:t>-</w:t>
      </w:r>
      <w:r w:rsidRPr="007D650B">
        <w:rPr>
          <w:rFonts w:cs="Courier New"/>
          <w:color w:val="000000"/>
          <w:szCs w:val="24"/>
        </w:rPr>
        <w:t xml:space="preserve">4(B)(3) prohibiting displays or publications stating or implying that a person in a protected group “would be unwelcome, objectionable, unacceptable, undesirable or </w:t>
      </w:r>
      <w:r>
        <w:rPr>
          <w:rFonts w:cs="Courier New"/>
          <w:color w:val="000000"/>
          <w:szCs w:val="24"/>
        </w:rPr>
        <w:t xml:space="preserve">not </w:t>
      </w:r>
      <w:r w:rsidRPr="007D650B">
        <w:rPr>
          <w:rFonts w:cs="Courier New"/>
          <w:color w:val="000000"/>
          <w:szCs w:val="24"/>
        </w:rPr>
        <w:t xml:space="preserve">solicited.”  </w:t>
      </w:r>
      <w:r w:rsidRPr="005A6B6C">
        <w:rPr>
          <w:rFonts w:cs="Courier New"/>
          <w:i/>
          <w:color w:val="000000"/>
          <w:szCs w:val="24"/>
        </w:rPr>
        <w:t>Id.</w:t>
      </w:r>
      <w:r w:rsidRPr="007D650B">
        <w:rPr>
          <w:rFonts w:cs="Courier New"/>
          <w:color w:val="000000"/>
          <w:szCs w:val="24"/>
        </w:rPr>
        <w:t xml:space="preserve"> at 75</w:t>
      </w:r>
      <w:r>
        <w:rPr>
          <w:rFonts w:cs="Courier New"/>
          <w:color w:val="000000"/>
          <w:szCs w:val="24"/>
        </w:rPr>
        <w:t>–76</w:t>
      </w:r>
      <w:r w:rsidRPr="007D650B">
        <w:rPr>
          <w:rFonts w:cs="Courier New"/>
          <w:color w:val="000000"/>
          <w:szCs w:val="24"/>
        </w:rPr>
        <w:t xml:space="preserve"> </w:t>
      </w:r>
      <w:r>
        <w:rPr>
          <w:rFonts w:cs="Courier New"/>
          <w:color w:val="000000"/>
          <w:szCs w:val="24"/>
        </w:rPr>
        <w:t>¶</w:t>
      </w:r>
      <w:r w:rsidRPr="007D650B">
        <w:rPr>
          <w:rFonts w:cs="Courier New"/>
          <w:color w:val="000000"/>
          <w:szCs w:val="24"/>
        </w:rPr>
        <w:t>¶ 43</w:t>
      </w:r>
      <w:r>
        <w:rPr>
          <w:rFonts w:cs="Courier New"/>
          <w:color w:val="000000"/>
          <w:szCs w:val="24"/>
        </w:rPr>
        <w:t>–45 &amp; n.12</w:t>
      </w:r>
      <w:r w:rsidRPr="007D650B">
        <w:rPr>
          <w:rFonts w:cs="Courier New"/>
          <w:color w:val="000000"/>
          <w:szCs w:val="24"/>
        </w:rPr>
        <w:t>.  The court severed this provision from the Ordinance, concluding that the remainder of § 18</w:t>
      </w:r>
      <w:r>
        <w:rPr>
          <w:rFonts w:cs="Courier New"/>
          <w:color w:val="000000"/>
          <w:szCs w:val="24"/>
        </w:rPr>
        <w:t>-</w:t>
      </w:r>
      <w:r w:rsidRPr="007D650B">
        <w:rPr>
          <w:rFonts w:cs="Courier New"/>
          <w:color w:val="000000"/>
          <w:szCs w:val="24"/>
        </w:rPr>
        <w:t xml:space="preserve">4(B)(3) “operates independently and is enforceable.”  </w:t>
      </w:r>
      <w:r w:rsidRPr="005A6B6C">
        <w:rPr>
          <w:rFonts w:cs="Courier New"/>
          <w:i/>
          <w:color w:val="000000"/>
          <w:szCs w:val="24"/>
        </w:rPr>
        <w:t>Id.</w:t>
      </w:r>
      <w:r w:rsidRPr="007D650B">
        <w:rPr>
          <w:rFonts w:cs="Courier New"/>
          <w:color w:val="000000"/>
          <w:szCs w:val="24"/>
        </w:rPr>
        <w:t xml:space="preserve"> at 76 ¶ 44.  </w:t>
      </w:r>
    </w:p>
    <w:p w14:paraId="7DB1D250" w14:textId="051CFB77"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650B">
        <w:rPr>
          <w:rFonts w:cs="Courier New"/>
          <w:color w:val="000000"/>
          <w:szCs w:val="24"/>
        </w:rPr>
        <w:t xml:space="preserve">We granted review because this case involves constitutional </w:t>
      </w:r>
      <w:r w:rsidR="004D076E">
        <w:rPr>
          <w:rFonts w:cs="Courier New"/>
          <w:color w:val="000000"/>
          <w:szCs w:val="24"/>
        </w:rPr>
        <w:t xml:space="preserve">and statutory </w:t>
      </w:r>
      <w:r w:rsidRPr="007D650B">
        <w:rPr>
          <w:rFonts w:cs="Courier New"/>
          <w:color w:val="000000"/>
          <w:szCs w:val="24"/>
        </w:rPr>
        <w:t xml:space="preserve">issues of statewide importance. </w:t>
      </w:r>
      <w:r w:rsidR="004D076E">
        <w:rPr>
          <w:rFonts w:cs="Courier New"/>
          <w:color w:val="000000"/>
          <w:szCs w:val="24"/>
        </w:rPr>
        <w:t xml:space="preserve"> </w:t>
      </w:r>
      <w:r w:rsidRPr="007D650B">
        <w:rPr>
          <w:rFonts w:cs="Courier New"/>
          <w:color w:val="000000"/>
          <w:szCs w:val="24"/>
        </w:rPr>
        <w:t>We have jurisdiction pursuant to article 6, section 5(3) of the Arizona Constitution.</w:t>
      </w:r>
    </w:p>
    <w:p w14:paraId="29DE5461" w14:textId="0109EB49" w:rsidR="00F7047C" w:rsidRPr="00750319" w:rsidRDefault="001F6CBB" w:rsidP="00FE0B95">
      <w:pPr>
        <w:spacing w:after="240"/>
        <w:ind w:left="360"/>
        <w:jc w:val="center"/>
        <w:rPr>
          <w:b/>
          <w:szCs w:val="24"/>
        </w:rPr>
      </w:pPr>
      <w:r>
        <w:rPr>
          <w:b/>
          <w:szCs w:val="24"/>
        </w:rPr>
        <w:t>II</w:t>
      </w:r>
      <w:r w:rsidR="00750319">
        <w:rPr>
          <w:b/>
          <w:szCs w:val="24"/>
        </w:rPr>
        <w:t>.</w:t>
      </w:r>
    </w:p>
    <w:p w14:paraId="03567145" w14:textId="27DE3E18" w:rsidR="003436A9" w:rsidRDefault="0075031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Plaintiffs</w:t>
      </w:r>
      <w:r>
        <w:rPr>
          <w:rFonts w:cs="Courier New"/>
          <w:color w:val="000000"/>
          <w:szCs w:val="24"/>
        </w:rPr>
        <w:t xml:space="preserve"> contest</w:t>
      </w:r>
      <w:r w:rsidRPr="003C04BD">
        <w:rPr>
          <w:rFonts w:cs="Courier New"/>
          <w:color w:val="000000"/>
          <w:szCs w:val="24"/>
        </w:rPr>
        <w:t xml:space="preserve"> the trial court’s denial of their motion for a preliminary injunction, as well as the court’s denial of their motion for summary judgment and grant of summary judgment in favor of the City.  </w:t>
      </w:r>
      <w:r w:rsidR="003436A9">
        <w:rPr>
          <w:rFonts w:cs="Courier New"/>
          <w:color w:val="000000"/>
          <w:szCs w:val="24"/>
        </w:rPr>
        <w:t xml:space="preserve">However, we need not review the trial court’s denial of Plaintiffs’ motion for a preliminary injunction because its </w:t>
      </w:r>
      <w:r w:rsidRPr="003C04BD">
        <w:rPr>
          <w:rFonts w:cs="Courier New"/>
          <w:color w:val="000000"/>
          <w:szCs w:val="24"/>
        </w:rPr>
        <w:t>rulings on the parties’ summary judgment motions are dispositive</w:t>
      </w:r>
      <w:r w:rsidR="003436A9">
        <w:rPr>
          <w:rFonts w:cs="Courier New"/>
          <w:color w:val="000000"/>
          <w:szCs w:val="24"/>
        </w:rPr>
        <w:t xml:space="preserve"> here. </w:t>
      </w:r>
    </w:p>
    <w:p w14:paraId="6B6EAC33" w14:textId="1400F052" w:rsidR="00750319" w:rsidRDefault="003436A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W</w:t>
      </w:r>
      <w:r w:rsidR="00750319" w:rsidRPr="003C04BD">
        <w:rPr>
          <w:rFonts w:cs="Courier New"/>
          <w:color w:val="000000"/>
          <w:szCs w:val="24"/>
        </w:rPr>
        <w:t xml:space="preserve">e review the </w:t>
      </w:r>
      <w:r w:rsidR="00750319">
        <w:rPr>
          <w:rFonts w:cs="Courier New"/>
          <w:color w:val="000000"/>
          <w:szCs w:val="24"/>
        </w:rPr>
        <w:t xml:space="preserve">trial court’s rulings on the motions </w:t>
      </w:r>
      <w:r w:rsidR="00932956">
        <w:rPr>
          <w:rFonts w:cs="Courier New"/>
          <w:color w:val="000000"/>
          <w:szCs w:val="24"/>
        </w:rPr>
        <w:t>for</w:t>
      </w:r>
      <w:r w:rsidR="00750319">
        <w:rPr>
          <w:rFonts w:cs="Courier New"/>
          <w:color w:val="000000"/>
          <w:szCs w:val="24"/>
        </w:rPr>
        <w:t xml:space="preserve"> </w:t>
      </w:r>
      <w:r w:rsidR="002F56C7">
        <w:rPr>
          <w:rFonts w:cs="Courier New"/>
          <w:color w:val="000000"/>
          <w:szCs w:val="24"/>
        </w:rPr>
        <w:t>s</w:t>
      </w:r>
      <w:r w:rsidR="00750319">
        <w:rPr>
          <w:rFonts w:cs="Courier New"/>
          <w:color w:val="000000"/>
          <w:szCs w:val="24"/>
        </w:rPr>
        <w:t xml:space="preserve">ummary judgment de novo.  </w:t>
      </w:r>
      <w:r w:rsidR="00C1626D" w:rsidRPr="00A90733">
        <w:rPr>
          <w:rFonts w:cs="Courier New"/>
          <w:i/>
          <w:color w:val="000000"/>
          <w:szCs w:val="24"/>
        </w:rPr>
        <w:t>Jackson</w:t>
      </w:r>
      <w:r w:rsidR="00750319" w:rsidRPr="005A6B6C">
        <w:rPr>
          <w:rFonts w:cs="Courier New"/>
          <w:i/>
          <w:color w:val="000000"/>
          <w:szCs w:val="24"/>
        </w:rPr>
        <w:t xml:space="preserve"> v. </w:t>
      </w:r>
      <w:r w:rsidR="00C1626D" w:rsidRPr="00A90733">
        <w:rPr>
          <w:rFonts w:cs="Courier New"/>
          <w:i/>
          <w:color w:val="000000"/>
          <w:szCs w:val="24"/>
        </w:rPr>
        <w:t>Eagle KMC L.L.C.</w:t>
      </w:r>
      <w:r w:rsidR="00C1626D" w:rsidRPr="0042198D">
        <w:rPr>
          <w:rFonts w:cs="Courier New"/>
          <w:color w:val="000000"/>
          <w:szCs w:val="24"/>
        </w:rPr>
        <w:t xml:space="preserve">, 245 </w:t>
      </w:r>
      <w:r w:rsidR="00750319" w:rsidRPr="002F56C7">
        <w:rPr>
          <w:color w:val="000000"/>
        </w:rPr>
        <w:t xml:space="preserve">Ariz. </w:t>
      </w:r>
      <w:r w:rsidR="00C1626D" w:rsidRPr="0042198D">
        <w:rPr>
          <w:rFonts w:cs="Courier New"/>
          <w:color w:val="000000"/>
          <w:szCs w:val="24"/>
        </w:rPr>
        <w:t>544, 545</w:t>
      </w:r>
      <w:r w:rsidR="0042198D" w:rsidRPr="0042198D">
        <w:rPr>
          <w:rFonts w:cs="Courier New"/>
          <w:color w:val="000000"/>
          <w:szCs w:val="24"/>
        </w:rPr>
        <w:t xml:space="preserve"> ¶ 7</w:t>
      </w:r>
      <w:r w:rsidR="00C1626D" w:rsidRPr="0042198D">
        <w:rPr>
          <w:rFonts w:cs="Courier New"/>
          <w:color w:val="000000"/>
          <w:szCs w:val="24"/>
        </w:rPr>
        <w:t xml:space="preserve"> (2019</w:t>
      </w:r>
      <w:r w:rsidR="00750319" w:rsidRPr="003C04BD">
        <w:rPr>
          <w:rFonts w:cs="Courier New"/>
          <w:color w:val="000000"/>
          <w:szCs w:val="24"/>
        </w:rPr>
        <w:t>)</w:t>
      </w:r>
      <w:r w:rsidR="00750319">
        <w:rPr>
          <w:rFonts w:cs="Courier New"/>
          <w:color w:val="000000"/>
          <w:szCs w:val="24"/>
        </w:rPr>
        <w:t xml:space="preserve">. </w:t>
      </w:r>
      <w:r w:rsidR="00750319" w:rsidRPr="003C04BD">
        <w:rPr>
          <w:rFonts w:cs="Courier New"/>
          <w:color w:val="000000"/>
          <w:szCs w:val="24"/>
        </w:rPr>
        <w:t xml:space="preserve"> </w:t>
      </w:r>
      <w:r w:rsidR="00750319">
        <w:rPr>
          <w:rFonts w:cs="Courier New"/>
          <w:color w:val="000000"/>
          <w:szCs w:val="24"/>
        </w:rPr>
        <w:t xml:space="preserve">We review statutory, constitutional, and mixed questions of law and fact de novo.  </w:t>
      </w:r>
      <w:r w:rsidR="00750319" w:rsidRPr="00FD7D7B">
        <w:rPr>
          <w:rFonts w:cs="Courier New"/>
          <w:i/>
          <w:color w:val="000000"/>
          <w:szCs w:val="24"/>
        </w:rPr>
        <w:t>City of Surprise v. Ariz. Corp. Comm’n</w:t>
      </w:r>
      <w:r w:rsidR="00750319">
        <w:rPr>
          <w:rFonts w:cs="Courier New"/>
          <w:color w:val="000000"/>
          <w:szCs w:val="24"/>
        </w:rPr>
        <w:t xml:space="preserve">, 246 Ariz. 206, 210 ¶ 10 (2019) (statutes); </w:t>
      </w:r>
      <w:r w:rsidR="00750319" w:rsidRPr="005A6B6C">
        <w:rPr>
          <w:rFonts w:cs="Courier New"/>
          <w:i/>
          <w:color w:val="000000"/>
          <w:szCs w:val="24"/>
        </w:rPr>
        <w:t>Gallardo v. State</w:t>
      </w:r>
      <w:r w:rsidR="00750319" w:rsidRPr="003C04BD">
        <w:rPr>
          <w:rFonts w:cs="Courier New"/>
          <w:color w:val="000000"/>
          <w:szCs w:val="24"/>
        </w:rPr>
        <w:t xml:space="preserve">, 236 Ariz. 84, 87 ¶ 8 (2014) (constitutional questions); </w:t>
      </w:r>
      <w:r w:rsidR="003F30C8" w:rsidRPr="005A6B6C">
        <w:rPr>
          <w:rFonts w:cs="Courier New"/>
          <w:i/>
          <w:color w:val="000000"/>
          <w:szCs w:val="24"/>
        </w:rPr>
        <w:t>Valley Med</w:t>
      </w:r>
      <w:r w:rsidR="003F30C8">
        <w:rPr>
          <w:rFonts w:cs="Courier New"/>
          <w:i/>
          <w:color w:val="000000"/>
          <w:szCs w:val="24"/>
        </w:rPr>
        <w:t>.</w:t>
      </w:r>
      <w:r w:rsidR="003F30C8" w:rsidRPr="005A6B6C">
        <w:rPr>
          <w:rFonts w:cs="Courier New"/>
          <w:i/>
          <w:color w:val="000000"/>
          <w:szCs w:val="24"/>
        </w:rPr>
        <w:t xml:space="preserve"> Specialists</w:t>
      </w:r>
      <w:r w:rsidR="000B4E77">
        <w:rPr>
          <w:rFonts w:cs="Courier New"/>
          <w:i/>
          <w:color w:val="000000"/>
          <w:szCs w:val="24"/>
        </w:rPr>
        <w:t xml:space="preserve"> v. Farber</w:t>
      </w:r>
      <w:r w:rsidR="00750319" w:rsidRPr="003C04BD">
        <w:rPr>
          <w:rFonts w:cs="Courier New"/>
          <w:color w:val="000000"/>
          <w:szCs w:val="24"/>
        </w:rPr>
        <w:t xml:space="preserve">, 194 Ariz. </w:t>
      </w:r>
      <w:r w:rsidR="008866E5">
        <w:rPr>
          <w:rFonts w:cs="Courier New"/>
          <w:color w:val="000000"/>
          <w:szCs w:val="24"/>
        </w:rPr>
        <w:t>363,</w:t>
      </w:r>
      <w:r w:rsidR="00750319" w:rsidRPr="003C04BD">
        <w:rPr>
          <w:rFonts w:cs="Courier New"/>
          <w:color w:val="000000"/>
          <w:szCs w:val="24"/>
        </w:rPr>
        <w:t xml:space="preserve"> 366 ¶</w:t>
      </w:r>
      <w:r w:rsidR="00750319">
        <w:rPr>
          <w:rFonts w:cs="Courier New"/>
          <w:color w:val="000000"/>
          <w:szCs w:val="24"/>
        </w:rPr>
        <w:t> </w:t>
      </w:r>
      <w:r w:rsidR="00750319" w:rsidRPr="003C04BD">
        <w:rPr>
          <w:rFonts w:cs="Courier New"/>
          <w:color w:val="000000"/>
          <w:szCs w:val="24"/>
        </w:rPr>
        <w:t xml:space="preserve">10 </w:t>
      </w:r>
      <w:r w:rsidR="008866E5">
        <w:rPr>
          <w:rFonts w:cs="Courier New"/>
          <w:color w:val="000000"/>
          <w:szCs w:val="24"/>
        </w:rPr>
        <w:t xml:space="preserve">(1999) </w:t>
      </w:r>
      <w:r w:rsidR="00750319" w:rsidRPr="003C04BD">
        <w:rPr>
          <w:rFonts w:cs="Courier New"/>
          <w:color w:val="000000"/>
          <w:szCs w:val="24"/>
        </w:rPr>
        <w:t>(mixed questions of law and fact).</w:t>
      </w:r>
    </w:p>
    <w:p w14:paraId="31DBD7DF" w14:textId="6F12680F" w:rsidR="00F7047C" w:rsidRPr="006B3DD6"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6B3DD6">
        <w:rPr>
          <w:rFonts w:cs="Courier New"/>
          <w:color w:val="000000"/>
          <w:szCs w:val="24"/>
        </w:rPr>
        <w:lastRenderedPageBreak/>
        <w:t xml:space="preserve">Plaintiffs concede </w:t>
      </w:r>
      <w:r w:rsidR="00CB5BDF" w:rsidRPr="006B3DD6">
        <w:rPr>
          <w:rFonts w:cs="Courier New"/>
          <w:color w:val="000000"/>
          <w:szCs w:val="24"/>
        </w:rPr>
        <w:t>Brush &amp; Nib</w:t>
      </w:r>
      <w:r w:rsidRPr="006B3DD6">
        <w:rPr>
          <w:rFonts w:cs="Courier New"/>
          <w:color w:val="000000"/>
          <w:szCs w:val="24"/>
        </w:rPr>
        <w:t xml:space="preserve"> is a public accommodation as defined by PCC § 18-3.  However, </w:t>
      </w:r>
      <w:r w:rsidR="005222E9" w:rsidRPr="006B3DD6">
        <w:rPr>
          <w:rFonts w:cs="Courier New"/>
          <w:color w:val="000000"/>
          <w:szCs w:val="24"/>
        </w:rPr>
        <w:t>they</w:t>
      </w:r>
      <w:r w:rsidRPr="006B3DD6">
        <w:rPr>
          <w:rFonts w:cs="Courier New"/>
          <w:color w:val="000000"/>
          <w:szCs w:val="24"/>
        </w:rPr>
        <w:t xml:space="preserve"> argue that the Ordinance, as applied by the City, compels </w:t>
      </w:r>
      <w:r w:rsidR="00FA1898" w:rsidRPr="006B3DD6">
        <w:rPr>
          <w:rFonts w:cs="Courier New"/>
          <w:color w:val="000000"/>
          <w:szCs w:val="24"/>
        </w:rPr>
        <w:t xml:space="preserve">them </w:t>
      </w:r>
      <w:r w:rsidRPr="006B3DD6">
        <w:rPr>
          <w:rFonts w:cs="Courier New"/>
          <w:color w:val="000000"/>
          <w:szCs w:val="24"/>
        </w:rPr>
        <w:t xml:space="preserve">to use their artistic talents and personal expression to create custom invitations </w:t>
      </w:r>
      <w:r w:rsidR="005D69EE" w:rsidRPr="006B3DD6">
        <w:rPr>
          <w:rFonts w:cs="Courier New"/>
          <w:color w:val="000000"/>
          <w:szCs w:val="24"/>
        </w:rPr>
        <w:t>celebrating</w:t>
      </w:r>
      <w:r w:rsidRPr="006B3DD6">
        <w:rPr>
          <w:rFonts w:cs="Courier New"/>
          <w:color w:val="000000"/>
          <w:szCs w:val="24"/>
        </w:rPr>
        <w:t xml:space="preserve"> same-sex weddings in violation of their free speech rights under article 2, section 6 of the Arizona Constitution and their free exercise rights under FERA.</w:t>
      </w:r>
      <w:r w:rsidR="005222E9" w:rsidRPr="006B3DD6">
        <w:rPr>
          <w:szCs w:val="24"/>
        </w:rPr>
        <w:t xml:space="preserve"> </w:t>
      </w:r>
      <w:r w:rsidR="006B3DD6" w:rsidRPr="006B3DD6">
        <w:rPr>
          <w:szCs w:val="24"/>
        </w:rPr>
        <w:t xml:space="preserve"> </w:t>
      </w:r>
      <w:r w:rsidR="00810903" w:rsidRPr="006B3DD6">
        <w:rPr>
          <w:szCs w:val="24"/>
        </w:rPr>
        <w:t xml:space="preserve">Plaintiffs </w:t>
      </w:r>
      <w:r w:rsidR="002B1A2A" w:rsidRPr="006B3DD6">
        <w:rPr>
          <w:szCs w:val="24"/>
        </w:rPr>
        <w:t xml:space="preserve">assert </w:t>
      </w:r>
      <w:r w:rsidR="00810903" w:rsidRPr="006B3DD6">
        <w:rPr>
          <w:szCs w:val="24"/>
        </w:rPr>
        <w:t xml:space="preserve">they will serve </w:t>
      </w:r>
      <w:r w:rsidR="00111559">
        <w:rPr>
          <w:szCs w:val="24"/>
        </w:rPr>
        <w:t>all</w:t>
      </w:r>
      <w:r w:rsidR="00111559" w:rsidRPr="006B3DD6">
        <w:rPr>
          <w:szCs w:val="24"/>
        </w:rPr>
        <w:t xml:space="preserve"> </w:t>
      </w:r>
      <w:r w:rsidR="00810903" w:rsidRPr="006B3DD6">
        <w:rPr>
          <w:szCs w:val="24"/>
        </w:rPr>
        <w:t>customer</w:t>
      </w:r>
      <w:r w:rsidR="00111559">
        <w:rPr>
          <w:szCs w:val="24"/>
        </w:rPr>
        <w:t>s</w:t>
      </w:r>
      <w:r w:rsidR="00810903" w:rsidRPr="006B3DD6">
        <w:rPr>
          <w:szCs w:val="24"/>
        </w:rPr>
        <w:t xml:space="preserve">, regardless of their sexual orientation. </w:t>
      </w:r>
      <w:r w:rsidR="002B1A2A" w:rsidRPr="006B3DD6">
        <w:rPr>
          <w:szCs w:val="24"/>
        </w:rPr>
        <w:t xml:space="preserve"> </w:t>
      </w:r>
      <w:r w:rsidR="00810903" w:rsidRPr="006B3DD6">
        <w:rPr>
          <w:szCs w:val="24"/>
        </w:rPr>
        <w:t xml:space="preserve">However, they refuse to create or express certain messages, regardless of </w:t>
      </w:r>
      <w:r w:rsidR="00810903" w:rsidRPr="006B3DD6">
        <w:rPr>
          <w:i/>
          <w:szCs w:val="24"/>
        </w:rPr>
        <w:t>who</w:t>
      </w:r>
      <w:r w:rsidR="00810903" w:rsidRPr="006B3DD6">
        <w:rPr>
          <w:szCs w:val="24"/>
        </w:rPr>
        <w:t xml:space="preserve"> makes the request.</w:t>
      </w:r>
      <w:r w:rsidR="002B1A2A" w:rsidRPr="006B3DD6">
        <w:rPr>
          <w:szCs w:val="24"/>
        </w:rPr>
        <w:t xml:space="preserve">  </w:t>
      </w:r>
      <w:r w:rsidR="00CF075B" w:rsidRPr="006B3DD6">
        <w:rPr>
          <w:szCs w:val="24"/>
        </w:rPr>
        <w:t>This includes creating custom invitations that celebrate a same</w:t>
      </w:r>
      <w:r w:rsidR="003E5B5B">
        <w:rPr>
          <w:szCs w:val="24"/>
        </w:rPr>
        <w:t>-</w:t>
      </w:r>
      <w:r w:rsidR="00CF075B" w:rsidRPr="006B3DD6">
        <w:rPr>
          <w:szCs w:val="24"/>
        </w:rPr>
        <w:t>sex marriage ceremony.</w:t>
      </w:r>
    </w:p>
    <w:p w14:paraId="3684B332" w14:textId="0F5DF7A7" w:rsidR="00F7047C" w:rsidRPr="006B3DD6" w:rsidRDefault="00327937"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6B3DD6">
        <w:rPr>
          <w:rFonts w:cs="Courier New"/>
          <w:color w:val="000000"/>
          <w:szCs w:val="24"/>
        </w:rPr>
        <w:t xml:space="preserve">The City concedes that the Ordinance </w:t>
      </w:r>
      <w:r w:rsidR="00F7047C" w:rsidRPr="006B3DD6">
        <w:rPr>
          <w:szCs w:val="24"/>
        </w:rPr>
        <w:t xml:space="preserve">does not require </w:t>
      </w:r>
      <w:proofErr w:type="spellStart"/>
      <w:r w:rsidR="00481AD0" w:rsidRPr="006B3DD6">
        <w:rPr>
          <w:szCs w:val="24"/>
        </w:rPr>
        <w:t>Duka</w:t>
      </w:r>
      <w:proofErr w:type="spellEnd"/>
      <w:r w:rsidR="00481AD0" w:rsidRPr="006B3DD6">
        <w:rPr>
          <w:szCs w:val="24"/>
        </w:rPr>
        <w:t xml:space="preserve"> and Koski </w:t>
      </w:r>
      <w:r w:rsidR="00F7047C" w:rsidRPr="006B3DD6">
        <w:rPr>
          <w:szCs w:val="24"/>
        </w:rPr>
        <w:t xml:space="preserve">to express any messages condoning or celebrating same-sex marriage.  </w:t>
      </w:r>
      <w:r w:rsidR="003436A9">
        <w:rPr>
          <w:szCs w:val="24"/>
        </w:rPr>
        <w:t>Thus, f</w:t>
      </w:r>
      <w:r w:rsidR="00F7047C" w:rsidRPr="006B3DD6">
        <w:rPr>
          <w:rFonts w:cs="Courier New"/>
          <w:color w:val="000000"/>
          <w:szCs w:val="24"/>
        </w:rPr>
        <w:t xml:space="preserve">or example, the </w:t>
      </w:r>
      <w:r w:rsidR="003436A9">
        <w:rPr>
          <w:rFonts w:cs="Courier New"/>
          <w:color w:val="000000"/>
          <w:szCs w:val="24"/>
        </w:rPr>
        <w:t xml:space="preserve">City agrees that the </w:t>
      </w:r>
      <w:r w:rsidR="00F7047C" w:rsidRPr="006B3DD6">
        <w:rPr>
          <w:rFonts w:cs="Courier New"/>
          <w:color w:val="000000"/>
          <w:szCs w:val="24"/>
        </w:rPr>
        <w:t xml:space="preserve">Ordinance does not require </w:t>
      </w:r>
      <w:proofErr w:type="spellStart"/>
      <w:r w:rsidR="00481AD0" w:rsidRPr="006B3DD6">
        <w:rPr>
          <w:rFonts w:cs="Courier New"/>
          <w:color w:val="000000"/>
          <w:szCs w:val="24"/>
        </w:rPr>
        <w:t>Duka</w:t>
      </w:r>
      <w:proofErr w:type="spellEnd"/>
      <w:r w:rsidR="00481AD0" w:rsidRPr="006B3DD6">
        <w:rPr>
          <w:rFonts w:cs="Courier New"/>
          <w:color w:val="000000"/>
          <w:szCs w:val="24"/>
        </w:rPr>
        <w:t xml:space="preserve"> and Koski </w:t>
      </w:r>
      <w:r w:rsidR="00F7047C" w:rsidRPr="006B3DD6">
        <w:rPr>
          <w:rFonts w:cs="Courier New"/>
          <w:color w:val="000000"/>
          <w:szCs w:val="24"/>
        </w:rPr>
        <w:t>to create a custom invitation containing the statement, “support gay marriage,” or symbols, such as the equal sign of the Human Rights Campaign, that would be recognized by a third-party observer as expressly endorsing same-sex marriage.</w:t>
      </w:r>
      <w:r w:rsidR="006B3DD6" w:rsidRPr="006B3DD6">
        <w:rPr>
          <w:rFonts w:cs="Courier New"/>
          <w:color w:val="000000"/>
          <w:szCs w:val="24"/>
        </w:rPr>
        <w:t xml:space="preserve">  </w:t>
      </w:r>
      <w:r w:rsidRPr="006B3DD6">
        <w:rPr>
          <w:rFonts w:cs="Courier New"/>
          <w:color w:val="000000"/>
          <w:szCs w:val="24"/>
        </w:rPr>
        <w:t>T</w:t>
      </w:r>
      <w:r w:rsidR="00F7047C" w:rsidRPr="006B3DD6">
        <w:rPr>
          <w:rFonts w:cs="Courier New"/>
          <w:color w:val="000000"/>
          <w:szCs w:val="24"/>
        </w:rPr>
        <w:t>he City argues</w:t>
      </w:r>
      <w:r w:rsidRPr="006B3DD6">
        <w:rPr>
          <w:rFonts w:cs="Courier New"/>
          <w:color w:val="000000"/>
          <w:szCs w:val="24"/>
        </w:rPr>
        <w:t>, however,</w:t>
      </w:r>
      <w:r w:rsidR="00F7047C" w:rsidRPr="006B3DD6">
        <w:rPr>
          <w:rFonts w:cs="Courier New"/>
          <w:color w:val="000000"/>
          <w:szCs w:val="24"/>
        </w:rPr>
        <w:t xml:space="preserve"> that the Ordinance, as applied to Plaintiffs</w:t>
      </w:r>
      <w:r w:rsidRPr="006B3DD6">
        <w:rPr>
          <w:rFonts w:cs="Courier New"/>
          <w:color w:val="000000"/>
          <w:szCs w:val="24"/>
        </w:rPr>
        <w:t>’ custom wedding invitations</w:t>
      </w:r>
      <w:r w:rsidR="00843559" w:rsidRPr="006B3DD6">
        <w:rPr>
          <w:rFonts w:cs="Courier New"/>
          <w:color w:val="000000"/>
          <w:szCs w:val="24"/>
        </w:rPr>
        <w:t>,</w:t>
      </w:r>
      <w:r w:rsidRPr="006B3DD6">
        <w:rPr>
          <w:rFonts w:cs="Courier New"/>
          <w:color w:val="000000"/>
          <w:szCs w:val="24"/>
        </w:rPr>
        <w:t xml:space="preserve"> </w:t>
      </w:r>
      <w:r w:rsidR="0064634C" w:rsidRPr="006B3DD6">
        <w:rPr>
          <w:rFonts w:cs="Courier New"/>
          <w:color w:val="000000"/>
          <w:szCs w:val="24"/>
        </w:rPr>
        <w:t>regulates conduct, not speech</w:t>
      </w:r>
      <w:r w:rsidRPr="006B3DD6">
        <w:rPr>
          <w:rFonts w:cs="Courier New"/>
          <w:color w:val="000000"/>
          <w:szCs w:val="24"/>
        </w:rPr>
        <w:t>.</w:t>
      </w:r>
      <w:r w:rsidR="0064634C" w:rsidRPr="006B3DD6">
        <w:rPr>
          <w:rFonts w:cs="Courier New"/>
          <w:color w:val="000000"/>
          <w:szCs w:val="24"/>
        </w:rPr>
        <w:t xml:space="preserve">  </w:t>
      </w:r>
      <w:r w:rsidR="006B3DD6" w:rsidRPr="006B3DD6">
        <w:rPr>
          <w:rFonts w:cs="Courier New"/>
          <w:color w:val="000000"/>
          <w:szCs w:val="24"/>
        </w:rPr>
        <w:t xml:space="preserve">Thus, </w:t>
      </w:r>
      <w:r w:rsidR="00843559" w:rsidRPr="006B3DD6">
        <w:rPr>
          <w:rFonts w:cs="Courier New"/>
          <w:color w:val="000000"/>
          <w:szCs w:val="24"/>
        </w:rPr>
        <w:t xml:space="preserve">by </w:t>
      </w:r>
      <w:r w:rsidR="00AB60AF" w:rsidRPr="006B3DD6">
        <w:rPr>
          <w:rFonts w:cs="Courier New"/>
          <w:color w:val="000000"/>
          <w:szCs w:val="24"/>
        </w:rPr>
        <w:t xml:space="preserve">refusing to </w:t>
      </w:r>
      <w:r w:rsidR="00843559" w:rsidRPr="006B3DD6">
        <w:rPr>
          <w:rFonts w:cs="Courier New"/>
          <w:color w:val="000000"/>
          <w:szCs w:val="24"/>
        </w:rPr>
        <w:t xml:space="preserve">create or sell </w:t>
      </w:r>
      <w:r w:rsidR="008B7004">
        <w:rPr>
          <w:rFonts w:cs="Courier New"/>
          <w:color w:val="000000"/>
          <w:szCs w:val="24"/>
        </w:rPr>
        <w:t>such invitations</w:t>
      </w:r>
      <w:r w:rsidR="00162974">
        <w:rPr>
          <w:rFonts w:cs="Courier New"/>
          <w:color w:val="000000"/>
          <w:szCs w:val="24"/>
        </w:rPr>
        <w:t xml:space="preserve"> for use in same-sex weddings</w:t>
      </w:r>
      <w:r w:rsidR="00843559" w:rsidRPr="006B3DD6">
        <w:rPr>
          <w:rFonts w:cs="Courier New"/>
          <w:color w:val="000000"/>
          <w:szCs w:val="24"/>
        </w:rPr>
        <w:t xml:space="preserve">, </w:t>
      </w:r>
      <w:r w:rsidR="003436A9">
        <w:rPr>
          <w:rFonts w:cs="Courier New"/>
          <w:color w:val="000000"/>
          <w:szCs w:val="24"/>
        </w:rPr>
        <w:t xml:space="preserve">the City contends that </w:t>
      </w:r>
      <w:r w:rsidR="00843559" w:rsidRPr="006B3DD6">
        <w:rPr>
          <w:rFonts w:cs="Courier New"/>
          <w:color w:val="000000"/>
          <w:szCs w:val="24"/>
        </w:rPr>
        <w:t xml:space="preserve">Plaintiffs are engaging in </w:t>
      </w:r>
      <w:r w:rsidR="00AB60AF" w:rsidRPr="006B3DD6">
        <w:rPr>
          <w:rFonts w:cs="Courier New"/>
          <w:color w:val="000000"/>
          <w:szCs w:val="24"/>
        </w:rPr>
        <w:t xml:space="preserve">discriminatory conduct prohibited by the Ordinance.  </w:t>
      </w:r>
      <w:r w:rsidR="00D22E77" w:rsidRPr="006B3DD6">
        <w:rPr>
          <w:rFonts w:cs="Courier New"/>
          <w:color w:val="000000"/>
          <w:szCs w:val="24"/>
        </w:rPr>
        <w:t xml:space="preserve">  </w:t>
      </w:r>
    </w:p>
    <w:p w14:paraId="46BF1EBB" w14:textId="5C91EDEA" w:rsidR="00F7047C" w:rsidRPr="003C04BD" w:rsidRDefault="00D04C4B"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For their</w:t>
      </w:r>
      <w:r w:rsidR="00F7047C" w:rsidRPr="003C04BD">
        <w:rPr>
          <w:rFonts w:cs="Courier New"/>
          <w:color w:val="000000"/>
          <w:szCs w:val="24"/>
        </w:rPr>
        <w:t xml:space="preserve"> remedy, Plaintiffs </w:t>
      </w:r>
      <w:r w:rsidR="000D399F">
        <w:rPr>
          <w:rFonts w:cs="Courier New"/>
          <w:color w:val="000000"/>
          <w:szCs w:val="24"/>
        </w:rPr>
        <w:t xml:space="preserve">generally </w:t>
      </w:r>
      <w:r w:rsidR="00F7047C" w:rsidRPr="003C04BD">
        <w:rPr>
          <w:rFonts w:cs="Courier New"/>
          <w:color w:val="000000"/>
          <w:szCs w:val="24"/>
        </w:rPr>
        <w:t xml:space="preserve">seek </w:t>
      </w:r>
      <w:r w:rsidR="00F7047C">
        <w:rPr>
          <w:rFonts w:cs="Courier New"/>
          <w:color w:val="000000"/>
          <w:szCs w:val="24"/>
        </w:rPr>
        <w:t xml:space="preserve">relief permitting them to (1) refuse requests to create custom-made wedding products for same-sex weddings, and (2) post their Statement regarding their intention to refuse such services. </w:t>
      </w:r>
      <w:r w:rsidR="00F7047C" w:rsidRPr="003C04BD">
        <w:rPr>
          <w:rFonts w:cs="Courier New"/>
          <w:color w:val="000000"/>
          <w:szCs w:val="24"/>
        </w:rPr>
        <w:t xml:space="preserve"> </w:t>
      </w:r>
      <w:r w:rsidR="0052220F">
        <w:rPr>
          <w:rFonts w:cs="Courier New"/>
          <w:color w:val="000000"/>
          <w:szCs w:val="24"/>
        </w:rPr>
        <w:t xml:space="preserve">Alternatively, </w:t>
      </w:r>
      <w:r w:rsidR="00F7047C" w:rsidRPr="003C04BD">
        <w:rPr>
          <w:rFonts w:cs="Courier New"/>
          <w:color w:val="000000"/>
          <w:szCs w:val="24"/>
        </w:rPr>
        <w:t xml:space="preserve">Plaintiffs seek </w:t>
      </w:r>
      <w:r w:rsidR="00F7047C">
        <w:rPr>
          <w:rFonts w:cs="Courier New"/>
          <w:color w:val="000000"/>
          <w:szCs w:val="24"/>
        </w:rPr>
        <w:t xml:space="preserve">partial relief limited to their creation of </w:t>
      </w:r>
      <w:r w:rsidR="00F7047C" w:rsidRPr="003C04BD">
        <w:rPr>
          <w:rFonts w:cs="Courier New"/>
          <w:color w:val="000000"/>
          <w:szCs w:val="24"/>
        </w:rPr>
        <w:t xml:space="preserve">custom wedding invitations that are “materially similar” to </w:t>
      </w:r>
      <w:r w:rsidR="001C726E">
        <w:rPr>
          <w:rFonts w:cs="Courier New"/>
          <w:color w:val="000000"/>
          <w:szCs w:val="24"/>
        </w:rPr>
        <w:t xml:space="preserve">the </w:t>
      </w:r>
      <w:r w:rsidR="00F7047C" w:rsidRPr="003C04BD">
        <w:rPr>
          <w:rFonts w:cs="Courier New"/>
          <w:color w:val="000000"/>
          <w:szCs w:val="24"/>
        </w:rPr>
        <w:t>invitations contained in the record.</w:t>
      </w:r>
    </w:p>
    <w:p w14:paraId="06A582C2" w14:textId="23745818"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Plaintiffs originally raised both facial and as</w:t>
      </w:r>
      <w:r>
        <w:rPr>
          <w:rFonts w:cs="Courier New"/>
          <w:color w:val="000000"/>
          <w:szCs w:val="24"/>
        </w:rPr>
        <w:t>-</w:t>
      </w:r>
      <w:r w:rsidRPr="003C04BD">
        <w:rPr>
          <w:rFonts w:cs="Courier New"/>
          <w:color w:val="000000"/>
          <w:szCs w:val="24"/>
        </w:rPr>
        <w:t xml:space="preserve">applied challenges to the constitutionality of the Ordinance.  However, because Plaintiffs’ facial challenge was limited to the provision struck down by the court of appeals (a ruling neither party challenges </w:t>
      </w:r>
      <w:r>
        <w:rPr>
          <w:rFonts w:cs="Courier New"/>
          <w:color w:val="000000"/>
          <w:szCs w:val="24"/>
        </w:rPr>
        <w:t>here</w:t>
      </w:r>
      <w:r w:rsidRPr="003C04BD">
        <w:rPr>
          <w:rFonts w:cs="Courier New"/>
          <w:color w:val="000000"/>
          <w:szCs w:val="24"/>
        </w:rPr>
        <w:t xml:space="preserve">), only Plaintiffs’ as-applied challenge remains.  </w:t>
      </w:r>
      <w:r w:rsidRPr="009C50FE">
        <w:rPr>
          <w:rFonts w:cs="Courier New"/>
          <w:i/>
          <w:color w:val="000000"/>
          <w:szCs w:val="24"/>
        </w:rPr>
        <w:t>See</w:t>
      </w:r>
      <w:r w:rsidRPr="003C04BD">
        <w:rPr>
          <w:rFonts w:cs="Courier New"/>
          <w:color w:val="000000"/>
          <w:szCs w:val="24"/>
        </w:rPr>
        <w:t xml:space="preserve"> </w:t>
      </w:r>
      <w:r w:rsidRPr="005A6B6C">
        <w:rPr>
          <w:rFonts w:cs="Courier New"/>
          <w:i/>
          <w:color w:val="000000"/>
          <w:szCs w:val="24"/>
        </w:rPr>
        <w:t>Brush &amp; Nib</w:t>
      </w:r>
      <w:r w:rsidRPr="003C04BD">
        <w:rPr>
          <w:rFonts w:cs="Courier New"/>
          <w:color w:val="000000"/>
          <w:szCs w:val="24"/>
        </w:rPr>
        <w:t>, 244 Ariz. at 75</w:t>
      </w:r>
      <w:r>
        <w:rPr>
          <w:rFonts w:cs="Courier New"/>
          <w:color w:val="000000"/>
          <w:szCs w:val="24"/>
        </w:rPr>
        <w:t>–</w:t>
      </w:r>
      <w:r w:rsidRPr="003C04BD">
        <w:rPr>
          <w:rFonts w:cs="Courier New"/>
          <w:color w:val="000000"/>
          <w:szCs w:val="24"/>
        </w:rPr>
        <w:t>76 ¶¶ 43–45 &amp; n.12.  Thus, we need not consider the general validity of the Ordinance or the Ordinance</w:t>
      </w:r>
      <w:r w:rsidR="00EC56EB">
        <w:rPr>
          <w:rFonts w:cs="Courier New"/>
          <w:color w:val="000000"/>
          <w:szCs w:val="24"/>
        </w:rPr>
        <w:t>’s application</w:t>
      </w:r>
      <w:r w:rsidRPr="003C04BD">
        <w:rPr>
          <w:rFonts w:cs="Courier New"/>
          <w:color w:val="000000"/>
          <w:szCs w:val="24"/>
        </w:rPr>
        <w:t xml:space="preserve"> to other individuals or businesses that are not before this Court.  </w:t>
      </w:r>
      <w:r w:rsidRPr="005A6B6C">
        <w:rPr>
          <w:rFonts w:cs="Courier New"/>
          <w:i/>
          <w:color w:val="000000"/>
          <w:szCs w:val="24"/>
        </w:rPr>
        <w:t xml:space="preserve">See </w:t>
      </w:r>
      <w:proofErr w:type="spellStart"/>
      <w:r w:rsidRPr="005A6B6C">
        <w:rPr>
          <w:rFonts w:cs="Courier New"/>
          <w:i/>
          <w:color w:val="000000"/>
          <w:szCs w:val="24"/>
        </w:rPr>
        <w:t>Boddie</w:t>
      </w:r>
      <w:proofErr w:type="spellEnd"/>
      <w:r w:rsidRPr="005A6B6C">
        <w:rPr>
          <w:rFonts w:cs="Courier New"/>
          <w:i/>
          <w:color w:val="000000"/>
          <w:szCs w:val="24"/>
        </w:rPr>
        <w:t xml:space="preserve"> v. Connecticut</w:t>
      </w:r>
      <w:r w:rsidRPr="003C04BD">
        <w:rPr>
          <w:rFonts w:cs="Courier New"/>
          <w:color w:val="000000"/>
          <w:szCs w:val="24"/>
        </w:rPr>
        <w:t xml:space="preserve">, 401 U.S. 371, 379 (1971) (stating that “a statute or a rule may be held constitutionally invalid as applied when it operates to deprive an individual of a protected right although its general </w:t>
      </w:r>
      <w:proofErr w:type="gramStart"/>
      <w:r w:rsidRPr="003C04BD">
        <w:rPr>
          <w:rFonts w:cs="Courier New"/>
          <w:color w:val="000000"/>
          <w:szCs w:val="24"/>
        </w:rPr>
        <w:t>validity</w:t>
      </w:r>
      <w:r>
        <w:rPr>
          <w:rFonts w:cs="Courier New"/>
          <w:color w:val="000000"/>
          <w:szCs w:val="24"/>
        </w:rPr>
        <w:t> .</w:t>
      </w:r>
      <w:proofErr w:type="gramEnd"/>
      <w:r>
        <w:rPr>
          <w:rFonts w:cs="Courier New"/>
          <w:color w:val="000000"/>
          <w:szCs w:val="24"/>
        </w:rPr>
        <w:t> . . </w:t>
      </w:r>
      <w:r w:rsidRPr="003C04BD">
        <w:rPr>
          <w:rFonts w:cs="Courier New"/>
          <w:color w:val="000000"/>
          <w:szCs w:val="24"/>
        </w:rPr>
        <w:t xml:space="preserve">is beyond question,” and that “in cases involving religious freedom, free speech or assembly, this Court has often held that a </w:t>
      </w:r>
      <w:r w:rsidRPr="003C04BD">
        <w:rPr>
          <w:rFonts w:cs="Courier New"/>
          <w:color w:val="000000"/>
          <w:szCs w:val="24"/>
        </w:rPr>
        <w:lastRenderedPageBreak/>
        <w:t>valid statute was unconstitutionally applied in particular circumstances because it interfered with an individual’s exercise of those rights”).</w:t>
      </w:r>
    </w:p>
    <w:p w14:paraId="1695F4DE" w14:textId="6EB66A13" w:rsidR="00F7047C" w:rsidRPr="001F6CBB" w:rsidRDefault="001F6CBB" w:rsidP="00FE0B95">
      <w:pPr>
        <w:tabs>
          <w:tab w:val="left" w:pos="1440"/>
        </w:tabs>
        <w:autoSpaceDE w:val="0"/>
        <w:autoSpaceDN w:val="0"/>
        <w:adjustRightInd w:val="0"/>
        <w:spacing w:after="240"/>
        <w:ind w:left="360"/>
        <w:contextualSpacing w:val="0"/>
        <w:jc w:val="center"/>
        <w:rPr>
          <w:rFonts w:cs="Courier New"/>
          <w:b/>
          <w:color w:val="000000"/>
          <w:szCs w:val="24"/>
        </w:rPr>
      </w:pPr>
      <w:r>
        <w:rPr>
          <w:rFonts w:cs="Courier New"/>
          <w:b/>
          <w:color w:val="000000"/>
          <w:szCs w:val="24"/>
        </w:rPr>
        <w:t>III.</w:t>
      </w:r>
    </w:p>
    <w:p w14:paraId="11DF9875" w14:textId="62BC2ABB" w:rsidR="00F7047C" w:rsidRPr="003C04BD" w:rsidRDefault="006B3DD6"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00F7047C" w:rsidRPr="003C04BD">
        <w:rPr>
          <w:rFonts w:cs="Courier New"/>
          <w:color w:val="000000"/>
          <w:szCs w:val="24"/>
        </w:rPr>
        <w:t>he City</w:t>
      </w:r>
      <w:r w:rsidR="00686BE0">
        <w:rPr>
          <w:rFonts w:cs="Courier New"/>
          <w:color w:val="000000"/>
          <w:szCs w:val="24"/>
        </w:rPr>
        <w:t xml:space="preserve"> </w:t>
      </w:r>
      <w:r w:rsidR="00630FA7">
        <w:rPr>
          <w:rFonts w:cs="Courier New"/>
          <w:color w:val="000000"/>
          <w:szCs w:val="24"/>
        </w:rPr>
        <w:t>argues the trial court erred in denying its mo</w:t>
      </w:r>
      <w:r w:rsidR="00F7047C" w:rsidRPr="003C04BD">
        <w:rPr>
          <w:rFonts w:cs="Courier New"/>
          <w:color w:val="000000"/>
          <w:szCs w:val="24"/>
        </w:rPr>
        <w:t>tion to dismiss</w:t>
      </w:r>
      <w:r w:rsidR="0080572E">
        <w:rPr>
          <w:rFonts w:cs="Courier New"/>
          <w:color w:val="000000"/>
          <w:szCs w:val="24"/>
        </w:rPr>
        <w:t xml:space="preserve"> based on </w:t>
      </w:r>
      <w:r w:rsidR="001068E3">
        <w:rPr>
          <w:rFonts w:cs="Courier New"/>
          <w:color w:val="000000"/>
          <w:szCs w:val="24"/>
        </w:rPr>
        <w:t xml:space="preserve">Plaintiffs’ </w:t>
      </w:r>
      <w:r w:rsidR="0080572E">
        <w:rPr>
          <w:rFonts w:cs="Courier New"/>
          <w:color w:val="000000"/>
          <w:szCs w:val="24"/>
        </w:rPr>
        <w:t>lack of standing</w:t>
      </w:r>
      <w:r w:rsidR="00630FA7">
        <w:rPr>
          <w:rFonts w:cs="Courier New"/>
          <w:color w:val="000000"/>
          <w:szCs w:val="24"/>
        </w:rPr>
        <w:t xml:space="preserve">. </w:t>
      </w:r>
      <w:r w:rsidR="000960C1">
        <w:rPr>
          <w:rFonts w:cs="Courier New"/>
          <w:color w:val="000000"/>
          <w:szCs w:val="24"/>
        </w:rPr>
        <w:t xml:space="preserve"> </w:t>
      </w:r>
      <w:r w:rsidR="0052220F">
        <w:rPr>
          <w:rFonts w:cs="Courier New"/>
          <w:color w:val="000000"/>
          <w:szCs w:val="24"/>
        </w:rPr>
        <w:t>Specifically, t</w:t>
      </w:r>
      <w:r w:rsidR="00F7047C" w:rsidRPr="003C04BD">
        <w:rPr>
          <w:rFonts w:cs="Courier New"/>
          <w:color w:val="000000"/>
          <w:szCs w:val="24"/>
        </w:rPr>
        <w:t xml:space="preserve">he City </w:t>
      </w:r>
      <w:r w:rsidR="0052220F">
        <w:rPr>
          <w:rFonts w:cs="Courier New"/>
          <w:color w:val="000000"/>
          <w:szCs w:val="24"/>
        </w:rPr>
        <w:t>asserts</w:t>
      </w:r>
      <w:r w:rsidR="00F7047C" w:rsidRPr="003C04BD">
        <w:rPr>
          <w:rFonts w:cs="Courier New"/>
          <w:color w:val="000000"/>
          <w:szCs w:val="24"/>
        </w:rPr>
        <w:t xml:space="preserve"> that </w:t>
      </w:r>
      <w:r w:rsidR="0052220F">
        <w:rPr>
          <w:rFonts w:cs="Courier New"/>
          <w:color w:val="000000"/>
          <w:szCs w:val="24"/>
        </w:rPr>
        <w:t xml:space="preserve">because </w:t>
      </w:r>
      <w:r w:rsidR="00F7047C">
        <w:rPr>
          <w:rFonts w:cs="Courier New"/>
          <w:color w:val="000000"/>
          <w:szCs w:val="24"/>
        </w:rPr>
        <w:t>Plaintiffs</w:t>
      </w:r>
      <w:r w:rsidR="000932F4">
        <w:rPr>
          <w:rFonts w:cs="Courier New"/>
          <w:color w:val="000000"/>
          <w:szCs w:val="24"/>
        </w:rPr>
        <w:t xml:space="preserve"> </w:t>
      </w:r>
      <w:r w:rsidR="00686BE0">
        <w:rPr>
          <w:rFonts w:cs="Courier New"/>
          <w:color w:val="000000"/>
          <w:szCs w:val="24"/>
        </w:rPr>
        <w:t>filed</w:t>
      </w:r>
      <w:r w:rsidR="00F7047C">
        <w:rPr>
          <w:rFonts w:cs="Courier New"/>
          <w:color w:val="000000"/>
          <w:szCs w:val="24"/>
        </w:rPr>
        <w:t xml:space="preserve"> this action </w:t>
      </w:r>
      <w:r w:rsidR="004D076E">
        <w:rPr>
          <w:rFonts w:cs="Courier New"/>
          <w:color w:val="000000"/>
          <w:szCs w:val="24"/>
        </w:rPr>
        <w:t>“</w:t>
      </w:r>
      <w:r w:rsidR="00F7047C">
        <w:rPr>
          <w:rFonts w:cs="Courier New"/>
          <w:color w:val="000000"/>
          <w:szCs w:val="24"/>
        </w:rPr>
        <w:t>before</w:t>
      </w:r>
      <w:r w:rsidR="004D076E" w:rsidRPr="004D076E">
        <w:rPr>
          <w:rFonts w:cs="Courier New"/>
          <w:color w:val="000000"/>
          <w:szCs w:val="24"/>
        </w:rPr>
        <w:t xml:space="preserve"> </w:t>
      </w:r>
      <w:r w:rsidR="004D076E">
        <w:rPr>
          <w:rFonts w:cs="Courier New"/>
          <w:color w:val="000000"/>
          <w:szCs w:val="24"/>
        </w:rPr>
        <w:t>any same-sex couple had requested custom wedding products</w:t>
      </w:r>
      <w:r w:rsidR="0052220F">
        <w:rPr>
          <w:rFonts w:cs="Courier New"/>
          <w:color w:val="000000"/>
          <w:szCs w:val="24"/>
        </w:rPr>
        <w:t>,</w:t>
      </w:r>
      <w:r w:rsidR="004D076E">
        <w:rPr>
          <w:rFonts w:cs="Courier New"/>
          <w:color w:val="000000"/>
          <w:szCs w:val="24"/>
        </w:rPr>
        <w:t>”</w:t>
      </w:r>
      <w:r w:rsidR="0052220F">
        <w:rPr>
          <w:rFonts w:cs="Courier New"/>
          <w:color w:val="000000"/>
          <w:szCs w:val="24"/>
        </w:rPr>
        <w:t xml:space="preserve"> </w:t>
      </w:r>
      <w:r w:rsidR="001C726E">
        <w:rPr>
          <w:rFonts w:cs="Courier New"/>
          <w:color w:val="000000"/>
          <w:szCs w:val="24"/>
        </w:rPr>
        <w:t>their lawsuit</w:t>
      </w:r>
      <w:r>
        <w:rPr>
          <w:rFonts w:cs="Courier New"/>
          <w:color w:val="000000"/>
          <w:szCs w:val="24"/>
        </w:rPr>
        <w:t xml:space="preserve"> is based on speculative claims </w:t>
      </w:r>
      <w:r w:rsidR="0052220F">
        <w:rPr>
          <w:rFonts w:cs="Courier New"/>
          <w:color w:val="000000"/>
          <w:szCs w:val="24"/>
        </w:rPr>
        <w:t xml:space="preserve">about how the Ordinance might apply to </w:t>
      </w:r>
      <w:r w:rsidR="001068E3">
        <w:rPr>
          <w:rFonts w:cs="Courier New"/>
          <w:color w:val="000000"/>
          <w:szCs w:val="24"/>
        </w:rPr>
        <w:t>hypothetical customer requests</w:t>
      </w:r>
      <w:r w:rsidR="0052220F">
        <w:rPr>
          <w:rFonts w:cs="Courier New"/>
          <w:color w:val="000000"/>
          <w:szCs w:val="24"/>
        </w:rPr>
        <w:t xml:space="preserve"> involving Plaintiffs’ entire range of </w:t>
      </w:r>
      <w:r w:rsidR="00135757">
        <w:rPr>
          <w:rFonts w:cs="Courier New"/>
          <w:color w:val="000000"/>
          <w:szCs w:val="24"/>
        </w:rPr>
        <w:t xml:space="preserve">custom </w:t>
      </w:r>
      <w:r w:rsidR="0052220F">
        <w:rPr>
          <w:rFonts w:cs="Courier New"/>
          <w:color w:val="000000"/>
          <w:szCs w:val="24"/>
        </w:rPr>
        <w:t>products</w:t>
      </w:r>
      <w:r w:rsidR="00086D39">
        <w:rPr>
          <w:rFonts w:cs="Courier New"/>
          <w:color w:val="000000"/>
          <w:szCs w:val="24"/>
        </w:rPr>
        <w:t>.</w:t>
      </w:r>
      <w:r w:rsidR="0052220F">
        <w:rPr>
          <w:rFonts w:cs="Courier New"/>
          <w:color w:val="000000"/>
          <w:szCs w:val="24"/>
        </w:rPr>
        <w:t xml:space="preserve"> </w:t>
      </w:r>
      <w:r w:rsidR="00086D39">
        <w:rPr>
          <w:rFonts w:cs="Courier New"/>
          <w:color w:val="000000"/>
          <w:szCs w:val="24"/>
        </w:rPr>
        <w:t xml:space="preserve"> </w:t>
      </w:r>
      <w:r w:rsidR="0052220F">
        <w:rPr>
          <w:rFonts w:cs="Courier New"/>
          <w:color w:val="000000"/>
          <w:szCs w:val="24"/>
        </w:rPr>
        <w:t xml:space="preserve">Because none of these </w:t>
      </w:r>
      <w:r w:rsidR="001068E3">
        <w:rPr>
          <w:rFonts w:cs="Courier New"/>
          <w:color w:val="000000"/>
          <w:szCs w:val="24"/>
        </w:rPr>
        <w:t xml:space="preserve">abstract legal </w:t>
      </w:r>
      <w:r w:rsidR="00F82C52">
        <w:rPr>
          <w:rFonts w:cs="Courier New"/>
          <w:color w:val="000000"/>
          <w:szCs w:val="24"/>
        </w:rPr>
        <w:t xml:space="preserve">claims </w:t>
      </w:r>
      <w:r w:rsidR="0080572E">
        <w:rPr>
          <w:rFonts w:cs="Courier New"/>
          <w:color w:val="000000"/>
          <w:szCs w:val="24"/>
        </w:rPr>
        <w:t>may ever arise</w:t>
      </w:r>
      <w:r w:rsidR="0052220F">
        <w:rPr>
          <w:rFonts w:cs="Courier New"/>
          <w:color w:val="000000"/>
          <w:szCs w:val="24"/>
        </w:rPr>
        <w:t xml:space="preserve">, the </w:t>
      </w:r>
      <w:r w:rsidR="001068E3">
        <w:rPr>
          <w:rFonts w:cs="Courier New"/>
          <w:color w:val="000000"/>
          <w:szCs w:val="24"/>
        </w:rPr>
        <w:t xml:space="preserve">City </w:t>
      </w:r>
      <w:r w:rsidR="0052220F">
        <w:rPr>
          <w:rFonts w:cs="Courier New"/>
          <w:color w:val="000000"/>
          <w:szCs w:val="24"/>
        </w:rPr>
        <w:t xml:space="preserve">contends that </w:t>
      </w:r>
      <w:r w:rsidR="001068E3">
        <w:rPr>
          <w:rFonts w:cs="Courier New"/>
          <w:color w:val="000000"/>
          <w:szCs w:val="24"/>
        </w:rPr>
        <w:t>Plaintiffs’ action challenging PCC § 18-4(B)(2) is not ripe and should be dismissed</w:t>
      </w:r>
      <w:r w:rsidR="0080572E">
        <w:rPr>
          <w:rFonts w:cs="Courier New"/>
          <w:color w:val="000000"/>
          <w:szCs w:val="24"/>
        </w:rPr>
        <w:t xml:space="preserve">. </w:t>
      </w:r>
    </w:p>
    <w:p w14:paraId="49E86FA2" w14:textId="27D91C3F" w:rsidR="00F7047C" w:rsidRPr="003C04BD" w:rsidRDefault="003925FB"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t>W</w:t>
      </w:r>
      <w:r w:rsidR="00F7047C">
        <w:t xml:space="preserve">e ordinarily review a trial court’s ruling on a motion to dismiss for an abuse of discretion, </w:t>
      </w:r>
      <w:r w:rsidR="00F7047C" w:rsidRPr="005152F9">
        <w:rPr>
          <w:i/>
        </w:rPr>
        <w:t>Legacy Found</w:t>
      </w:r>
      <w:r w:rsidR="00015DD8">
        <w:rPr>
          <w:i/>
        </w:rPr>
        <w:t>ation</w:t>
      </w:r>
      <w:r w:rsidR="00F7047C" w:rsidRPr="005152F9">
        <w:rPr>
          <w:i/>
        </w:rPr>
        <w:t xml:space="preserve"> Action Fund v. Citizens Clean Elections Comm</w:t>
      </w:r>
      <w:r w:rsidR="00015DD8">
        <w:rPr>
          <w:i/>
        </w:rPr>
        <w:t>issio</w:t>
      </w:r>
      <w:r w:rsidR="00F7047C" w:rsidRPr="005152F9">
        <w:rPr>
          <w:i/>
        </w:rPr>
        <w:t>n</w:t>
      </w:r>
      <w:r w:rsidR="00F7047C">
        <w:t>, 243 Ariz. 404, 405 ¶ 6 (2018),</w:t>
      </w:r>
      <w:r w:rsidR="00BF42D5">
        <w:t xml:space="preserve"> but</w:t>
      </w:r>
      <w:r w:rsidR="00F7047C">
        <w:t xml:space="preserve"> questions of standing and ripeness </w:t>
      </w:r>
      <w:r w:rsidR="003E5B5B">
        <w:t xml:space="preserve">are reviewed </w:t>
      </w:r>
      <w:r w:rsidR="00F7047C">
        <w:t>de novo</w:t>
      </w:r>
      <w:r w:rsidR="00865747">
        <w:t>,</w:t>
      </w:r>
      <w:r w:rsidR="00E129F3" w:rsidRPr="00E129F3">
        <w:rPr>
          <w:i/>
        </w:rPr>
        <w:t xml:space="preserve"> </w:t>
      </w:r>
      <w:r w:rsidR="00E129F3" w:rsidRPr="005005ED">
        <w:rPr>
          <w:i/>
        </w:rPr>
        <w:t>In re Estate of Stewart</w:t>
      </w:r>
      <w:r w:rsidR="00E129F3">
        <w:t xml:space="preserve">, 230 Ariz. 480, 483–84 ¶ 11 (App. 2012) (ripeness); </w:t>
      </w:r>
      <w:r w:rsidR="00E129F3">
        <w:rPr>
          <w:i/>
        </w:rPr>
        <w:t>Aegis of Ariz., L.L.C. v. Town of Marana</w:t>
      </w:r>
      <w:r w:rsidR="00E129F3" w:rsidRPr="005005ED">
        <w:t>,</w:t>
      </w:r>
      <w:r w:rsidR="00E129F3">
        <w:t xml:space="preserve"> 206 Ariz. 557, 562 ¶ 16 (App. 2003) (standing).</w:t>
      </w:r>
    </w:p>
    <w:p w14:paraId="750F7D5A" w14:textId="1C095F84"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 xml:space="preserve">Although the Arizona Constitution does not have a case or controversy requirement like the </w:t>
      </w:r>
      <w:r w:rsidR="00F36684">
        <w:rPr>
          <w:rFonts w:cs="Courier New"/>
          <w:color w:val="000000"/>
          <w:szCs w:val="24"/>
        </w:rPr>
        <w:t>F</w:t>
      </w:r>
      <w:r w:rsidRPr="003C04BD">
        <w:rPr>
          <w:rFonts w:cs="Courier New"/>
          <w:color w:val="000000"/>
          <w:szCs w:val="24"/>
        </w:rPr>
        <w:t xml:space="preserve">ederal </w:t>
      </w:r>
      <w:r w:rsidR="00F36684">
        <w:rPr>
          <w:rFonts w:cs="Courier New"/>
          <w:color w:val="000000"/>
          <w:szCs w:val="24"/>
        </w:rPr>
        <w:t>C</w:t>
      </w:r>
      <w:r w:rsidRPr="003C04BD">
        <w:rPr>
          <w:rFonts w:cs="Courier New"/>
          <w:color w:val="000000"/>
          <w:szCs w:val="24"/>
        </w:rPr>
        <w:t xml:space="preserve">onstitution, we do apply the </w:t>
      </w:r>
      <w:r>
        <w:rPr>
          <w:rFonts w:cs="Courier New"/>
          <w:color w:val="000000"/>
          <w:szCs w:val="24"/>
        </w:rPr>
        <w:t xml:space="preserve">doctrines of standing and </w:t>
      </w:r>
      <w:r w:rsidRPr="003C04BD">
        <w:rPr>
          <w:rFonts w:cs="Courier New"/>
          <w:color w:val="000000"/>
          <w:szCs w:val="24"/>
        </w:rPr>
        <w:t>ripeness</w:t>
      </w:r>
      <w:r>
        <w:rPr>
          <w:rFonts w:cs="Courier New"/>
          <w:color w:val="000000"/>
          <w:szCs w:val="24"/>
        </w:rPr>
        <w:t xml:space="preserve"> </w:t>
      </w:r>
      <w:r w:rsidR="00D851BC">
        <w:rPr>
          <w:rFonts w:cs="Courier New"/>
          <w:color w:val="000000"/>
          <w:szCs w:val="24"/>
        </w:rPr>
        <w:t>“</w:t>
      </w:r>
      <w:r>
        <w:rPr>
          <w:rFonts w:cs="Courier New"/>
          <w:color w:val="000000"/>
          <w:szCs w:val="24"/>
        </w:rPr>
        <w:t>as a matter of sound judicial policy</w:t>
      </w:r>
      <w:r w:rsidRPr="003C04BD">
        <w:rPr>
          <w:rFonts w:cs="Courier New"/>
          <w:color w:val="000000"/>
          <w:szCs w:val="24"/>
        </w:rPr>
        <w:t>.</w:t>
      </w:r>
      <w:r>
        <w:rPr>
          <w:rFonts w:cs="Courier New"/>
          <w:color w:val="000000"/>
          <w:szCs w:val="24"/>
        </w:rPr>
        <w:t>”</w:t>
      </w:r>
      <w:r w:rsidRPr="003C04BD">
        <w:rPr>
          <w:rFonts w:cs="Courier New"/>
          <w:color w:val="000000"/>
          <w:szCs w:val="24"/>
        </w:rPr>
        <w:t xml:space="preserve">  </w:t>
      </w:r>
      <w:r w:rsidRPr="005A6B6C">
        <w:rPr>
          <w:rFonts w:cs="Courier New"/>
          <w:i/>
          <w:color w:val="000000"/>
          <w:szCs w:val="24"/>
        </w:rPr>
        <w:t>Bennett v. Napolitano</w:t>
      </w:r>
      <w:r w:rsidRPr="003C04BD">
        <w:rPr>
          <w:rFonts w:cs="Courier New"/>
          <w:color w:val="000000"/>
          <w:szCs w:val="24"/>
        </w:rPr>
        <w:t>, 206 Ariz. 520, 52</w:t>
      </w:r>
      <w:r>
        <w:rPr>
          <w:rFonts w:cs="Courier New"/>
          <w:color w:val="000000"/>
          <w:szCs w:val="24"/>
        </w:rPr>
        <w:t>4</w:t>
      </w:r>
      <w:r w:rsidRPr="003C04BD">
        <w:rPr>
          <w:rFonts w:cs="Courier New"/>
          <w:color w:val="000000"/>
          <w:szCs w:val="24"/>
        </w:rPr>
        <w:t xml:space="preserve"> ¶ </w:t>
      </w:r>
      <w:r>
        <w:rPr>
          <w:rFonts w:cs="Courier New"/>
          <w:color w:val="000000"/>
          <w:szCs w:val="24"/>
        </w:rPr>
        <w:t>16</w:t>
      </w:r>
      <w:r w:rsidRPr="003C04BD">
        <w:rPr>
          <w:rFonts w:cs="Courier New"/>
          <w:color w:val="000000"/>
          <w:szCs w:val="24"/>
        </w:rPr>
        <w:t xml:space="preserve"> (2003)</w:t>
      </w:r>
      <w:r>
        <w:rPr>
          <w:rFonts w:cs="Courier New"/>
          <w:color w:val="000000"/>
          <w:szCs w:val="24"/>
        </w:rPr>
        <w:t>.  Because in this case the underlying concerns for standing and ripeness are the same, we simply use the term “ripeness” to apply to both doctrines</w:t>
      </w:r>
      <w:r w:rsidR="00AE7B15">
        <w:rPr>
          <w:rFonts w:cs="Courier New"/>
          <w:color w:val="000000"/>
          <w:szCs w:val="24"/>
        </w:rPr>
        <w:t xml:space="preserve"> here</w:t>
      </w:r>
      <w:r>
        <w:rPr>
          <w:rFonts w:cs="Courier New"/>
          <w:color w:val="000000"/>
          <w:szCs w:val="24"/>
        </w:rPr>
        <w:t xml:space="preserve">.  </w:t>
      </w:r>
      <w:r w:rsidRPr="007E10C3">
        <w:rPr>
          <w:rFonts w:cs="Courier New"/>
          <w:i/>
          <w:color w:val="000000"/>
          <w:szCs w:val="24"/>
        </w:rPr>
        <w:t xml:space="preserve">See </w:t>
      </w:r>
      <w:r w:rsidRPr="00D527E1">
        <w:rPr>
          <w:i/>
        </w:rPr>
        <w:t>Thomas v. Anchorage Equal Rights Comm’n</w:t>
      </w:r>
      <w:r>
        <w:t>, 220 F.3d 1134, 1138 (9th Cir. 2000) (“The constitutional component of the ripeness inquiry is often treated under the rubric of standing and, in many cases</w:t>
      </w:r>
      <w:r w:rsidR="003E5B5B">
        <w:t>,</w:t>
      </w:r>
      <w:r>
        <w:t xml:space="preserve"> ripeness coincides squarely with standing’s injury in fact prong.”)</w:t>
      </w:r>
      <w:r w:rsidR="00E129F3">
        <w:t xml:space="preserve">; </w:t>
      </w:r>
      <w:r w:rsidR="006D33EF">
        <w:rPr>
          <w:i/>
        </w:rPr>
        <w:t>T</w:t>
      </w:r>
      <w:r w:rsidR="00E129F3" w:rsidRPr="005A6B6C">
        <w:rPr>
          <w:rFonts w:cs="Courier New"/>
          <w:i/>
          <w:color w:val="000000"/>
          <w:szCs w:val="24"/>
        </w:rPr>
        <w:t xml:space="preserve">own of Gilbert v. Maricopa </w:t>
      </w:r>
      <w:proofErr w:type="spellStart"/>
      <w:r w:rsidR="00E129F3">
        <w:rPr>
          <w:rFonts w:cs="Courier New"/>
          <w:i/>
          <w:color w:val="000000"/>
          <w:szCs w:val="24"/>
        </w:rPr>
        <w:t>Cty</w:t>
      </w:r>
      <w:proofErr w:type="spellEnd"/>
      <w:r w:rsidR="00D97FC9">
        <w:rPr>
          <w:rFonts w:cs="Courier New"/>
          <w:i/>
          <w:color w:val="000000"/>
          <w:szCs w:val="24"/>
        </w:rPr>
        <w:t>.</w:t>
      </w:r>
      <w:r w:rsidR="00E129F3" w:rsidRPr="003C04BD">
        <w:rPr>
          <w:rFonts w:cs="Courier New"/>
          <w:color w:val="000000"/>
          <w:szCs w:val="24"/>
        </w:rPr>
        <w:t>, 213 Ariz. 241, 244 ¶</w:t>
      </w:r>
      <w:r w:rsidR="00C16175">
        <w:rPr>
          <w:rFonts w:cs="Courier New"/>
          <w:color w:val="000000"/>
          <w:szCs w:val="24"/>
        </w:rPr>
        <w:t> </w:t>
      </w:r>
      <w:r w:rsidR="00E129F3" w:rsidRPr="003C04BD">
        <w:rPr>
          <w:rFonts w:cs="Courier New"/>
          <w:color w:val="000000"/>
          <w:szCs w:val="24"/>
        </w:rPr>
        <w:t>8 (App. 2006) (stating that “[r]</w:t>
      </w:r>
      <w:proofErr w:type="spellStart"/>
      <w:r w:rsidR="00E129F3" w:rsidRPr="003C04BD">
        <w:rPr>
          <w:rFonts w:cs="Courier New"/>
          <w:color w:val="000000"/>
          <w:szCs w:val="24"/>
        </w:rPr>
        <w:t>ipeness</w:t>
      </w:r>
      <w:proofErr w:type="spellEnd"/>
      <w:r w:rsidR="00E129F3" w:rsidRPr="003C04BD">
        <w:rPr>
          <w:rFonts w:cs="Courier New"/>
          <w:color w:val="000000"/>
          <w:szCs w:val="24"/>
        </w:rPr>
        <w:t xml:space="preserve"> is analogous to standing”)</w:t>
      </w:r>
      <w:r w:rsidRPr="003C04BD">
        <w:rPr>
          <w:rFonts w:cs="Courier New"/>
          <w:color w:val="000000"/>
          <w:szCs w:val="24"/>
        </w:rPr>
        <w:t>.</w:t>
      </w:r>
    </w:p>
    <w:p w14:paraId="7EEA6BD0" w14:textId="7A5A254E" w:rsidR="00F7047C" w:rsidRPr="00071DBB"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071DBB">
        <w:rPr>
          <w:rFonts w:cs="Courier New"/>
          <w:color w:val="000000"/>
          <w:szCs w:val="24"/>
        </w:rPr>
        <w:t xml:space="preserve">Ripeness is a prudential doctrine that prevents a court from rendering a premature decision on an issue that may never </w:t>
      </w:r>
      <w:r w:rsidR="00CC2F3F" w:rsidRPr="00071DBB">
        <w:rPr>
          <w:rFonts w:cs="Courier New"/>
          <w:color w:val="000000"/>
          <w:szCs w:val="24"/>
        </w:rPr>
        <w:t>arise</w:t>
      </w:r>
      <w:r w:rsidRPr="00071DBB">
        <w:rPr>
          <w:rFonts w:cs="Courier New"/>
          <w:color w:val="000000"/>
          <w:szCs w:val="24"/>
        </w:rPr>
        <w:t xml:space="preserve">.  </w:t>
      </w:r>
      <w:r w:rsidRPr="00071DBB">
        <w:rPr>
          <w:rFonts w:cs="Courier New"/>
          <w:i/>
          <w:color w:val="000000"/>
          <w:szCs w:val="24"/>
        </w:rPr>
        <w:t>Winkle</w:t>
      </w:r>
      <w:r w:rsidR="00E129F3" w:rsidRPr="00071DBB">
        <w:rPr>
          <w:rFonts w:cs="Courier New"/>
          <w:i/>
          <w:color w:val="000000"/>
          <w:szCs w:val="24"/>
        </w:rPr>
        <w:t xml:space="preserve"> v. City of Tucson</w:t>
      </w:r>
      <w:r w:rsidRPr="00071DBB">
        <w:rPr>
          <w:rFonts w:cs="Courier New"/>
          <w:color w:val="000000"/>
          <w:szCs w:val="24"/>
        </w:rPr>
        <w:t xml:space="preserve">, 190 Ariz. </w:t>
      </w:r>
      <w:r w:rsidR="00E129F3" w:rsidRPr="00071DBB">
        <w:rPr>
          <w:rFonts w:cs="Courier New"/>
          <w:color w:val="000000"/>
          <w:szCs w:val="24"/>
        </w:rPr>
        <w:t xml:space="preserve">413, </w:t>
      </w:r>
      <w:r w:rsidRPr="00071DBB">
        <w:rPr>
          <w:rFonts w:cs="Courier New"/>
          <w:color w:val="000000"/>
          <w:szCs w:val="24"/>
        </w:rPr>
        <w:t>415</w:t>
      </w:r>
      <w:r w:rsidR="00E129F3" w:rsidRPr="00071DBB">
        <w:rPr>
          <w:rFonts w:cs="Courier New"/>
          <w:color w:val="000000"/>
          <w:szCs w:val="24"/>
        </w:rPr>
        <w:t xml:space="preserve"> (1997)</w:t>
      </w:r>
      <w:r w:rsidRPr="00071DBB">
        <w:rPr>
          <w:rFonts w:cs="Courier New"/>
          <w:color w:val="000000"/>
          <w:szCs w:val="24"/>
        </w:rPr>
        <w:t xml:space="preserve">.  Though federal justiciability jurisprudence is not binding on Arizona courts, the factors federal courts use to determine whether a case is justiciable are instructive.  </w:t>
      </w:r>
      <w:r w:rsidR="000A1448">
        <w:rPr>
          <w:rFonts w:cs="Courier New"/>
          <w:i/>
          <w:color w:val="000000"/>
          <w:szCs w:val="24"/>
        </w:rPr>
        <w:t xml:space="preserve">See </w:t>
      </w:r>
      <w:r w:rsidRPr="00071DBB">
        <w:rPr>
          <w:rFonts w:cs="Courier New"/>
          <w:i/>
          <w:color w:val="000000"/>
          <w:szCs w:val="24"/>
        </w:rPr>
        <w:t>Bennett</w:t>
      </w:r>
      <w:r w:rsidRPr="00071DBB">
        <w:rPr>
          <w:rFonts w:cs="Courier New"/>
          <w:color w:val="000000"/>
          <w:szCs w:val="24"/>
        </w:rPr>
        <w:t>, 206 Ariz. at 52</w:t>
      </w:r>
      <w:r w:rsidR="003E5B5B">
        <w:rPr>
          <w:rFonts w:cs="Courier New"/>
          <w:color w:val="000000"/>
          <w:szCs w:val="24"/>
        </w:rPr>
        <w:t>5</w:t>
      </w:r>
      <w:r w:rsidRPr="00071DBB">
        <w:rPr>
          <w:rFonts w:cs="Courier New"/>
          <w:color w:val="000000"/>
          <w:szCs w:val="24"/>
        </w:rPr>
        <w:t xml:space="preserve"> ¶ 22.</w:t>
      </w:r>
      <w:r w:rsidR="00071DBB" w:rsidRPr="00071DBB">
        <w:rPr>
          <w:rFonts w:cs="Courier New"/>
          <w:color w:val="000000"/>
          <w:szCs w:val="24"/>
        </w:rPr>
        <w:t xml:space="preserve">  Thus, as a general matter, </w:t>
      </w:r>
      <w:r w:rsidRPr="00071DBB">
        <w:rPr>
          <w:rFonts w:cs="Courier New"/>
          <w:color w:val="000000"/>
          <w:szCs w:val="24"/>
        </w:rPr>
        <w:t xml:space="preserve">if the plaintiff has incurred an injury, the case is ripe.  </w:t>
      </w:r>
      <w:r w:rsidRPr="00071DBB">
        <w:rPr>
          <w:rFonts w:cs="Courier New"/>
          <w:i/>
          <w:color w:val="000000"/>
          <w:szCs w:val="24"/>
        </w:rPr>
        <w:t>See Brewer v. Burns</w:t>
      </w:r>
      <w:r w:rsidRPr="00071DBB">
        <w:rPr>
          <w:rFonts w:cs="Courier New"/>
          <w:color w:val="000000"/>
          <w:szCs w:val="24"/>
        </w:rPr>
        <w:t xml:space="preserve">, 222 Ariz. 234, 238 ¶ 15 (2009).  A case is also ripe if there is an actual controversy between the parties.  </w:t>
      </w:r>
      <w:r w:rsidRPr="00071DBB">
        <w:rPr>
          <w:rFonts w:cs="Courier New"/>
          <w:i/>
          <w:color w:val="000000"/>
          <w:szCs w:val="24"/>
        </w:rPr>
        <w:t>Estate of Stewart</w:t>
      </w:r>
      <w:r w:rsidRPr="00071DBB">
        <w:rPr>
          <w:rFonts w:cs="Courier New"/>
          <w:color w:val="000000"/>
          <w:szCs w:val="24"/>
        </w:rPr>
        <w:t xml:space="preserve">, 230 Ariz. </w:t>
      </w:r>
      <w:r w:rsidR="00E129F3" w:rsidRPr="00071DBB">
        <w:rPr>
          <w:rFonts w:cs="Courier New"/>
          <w:color w:val="000000"/>
          <w:szCs w:val="24"/>
        </w:rPr>
        <w:t>at</w:t>
      </w:r>
      <w:r w:rsidRPr="00071DBB">
        <w:rPr>
          <w:rFonts w:cs="Courier New"/>
          <w:color w:val="000000"/>
          <w:szCs w:val="24"/>
        </w:rPr>
        <w:t xml:space="preserve"> 484 ¶ 12; </w:t>
      </w:r>
      <w:r w:rsidRPr="00071DBB">
        <w:rPr>
          <w:rFonts w:cs="Courier New"/>
          <w:i/>
          <w:color w:val="000000"/>
          <w:szCs w:val="24"/>
        </w:rPr>
        <w:t xml:space="preserve">see Planned Parenthood Ctr. of Tucson, </w:t>
      </w:r>
      <w:r w:rsidRPr="00071DBB">
        <w:rPr>
          <w:rFonts w:cs="Courier New"/>
          <w:i/>
          <w:color w:val="000000"/>
          <w:szCs w:val="24"/>
        </w:rPr>
        <w:lastRenderedPageBreak/>
        <w:t>Inc. v. Marks</w:t>
      </w:r>
      <w:r w:rsidRPr="00071DBB">
        <w:rPr>
          <w:rFonts w:cs="Courier New"/>
          <w:color w:val="000000"/>
          <w:szCs w:val="24"/>
        </w:rPr>
        <w:t>, 17 Ariz. App. 308, 312–13 (1972) (</w:t>
      </w:r>
      <w:r w:rsidR="00093C86">
        <w:rPr>
          <w:rFonts w:cs="Courier New"/>
          <w:color w:val="000000"/>
          <w:szCs w:val="24"/>
        </w:rPr>
        <w:t xml:space="preserve">stating </w:t>
      </w:r>
      <w:r w:rsidR="003762BD">
        <w:rPr>
          <w:rFonts w:cs="Courier New"/>
          <w:color w:val="000000"/>
          <w:szCs w:val="24"/>
        </w:rPr>
        <w:t xml:space="preserve">that </w:t>
      </w:r>
      <w:r w:rsidRPr="00071DBB">
        <w:rPr>
          <w:rFonts w:cs="Courier New"/>
          <w:color w:val="000000"/>
          <w:szCs w:val="24"/>
        </w:rPr>
        <w:t xml:space="preserve">challengers of statute forbidding abortions under certain circumstances were not required to wait for criminal prosecution because that statute allegedly chilled their constitutional rights and therefore constituted an actual controversy).   </w:t>
      </w:r>
    </w:p>
    <w:p w14:paraId="00547CFF" w14:textId="66EFCECC" w:rsidR="005E1748" w:rsidRPr="0039781F" w:rsidRDefault="004A1C63"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9781F">
        <w:rPr>
          <w:rFonts w:cs="Courier New"/>
          <w:color w:val="000000"/>
          <w:szCs w:val="24"/>
        </w:rPr>
        <w:t xml:space="preserve">Here, we need not speculate about how the Ordinance might apply to customer requests </w:t>
      </w:r>
      <w:r w:rsidR="0039781F" w:rsidRPr="0039781F">
        <w:rPr>
          <w:rFonts w:cs="Courier New"/>
          <w:color w:val="000000"/>
          <w:szCs w:val="24"/>
        </w:rPr>
        <w:t xml:space="preserve">for Plaintiffs’ custom wedding invitations.  </w:t>
      </w:r>
      <w:r w:rsidR="00C762B3" w:rsidRPr="0039781F">
        <w:rPr>
          <w:rFonts w:cs="Courier New"/>
          <w:color w:val="000000"/>
          <w:szCs w:val="24"/>
        </w:rPr>
        <w:t>W</w:t>
      </w:r>
      <w:r w:rsidR="00F82C52" w:rsidRPr="0039781F">
        <w:rPr>
          <w:rFonts w:cs="Courier New"/>
          <w:color w:val="000000"/>
          <w:szCs w:val="24"/>
        </w:rPr>
        <w:t xml:space="preserve">hile it is true that, </w:t>
      </w:r>
      <w:r w:rsidR="00C762B3" w:rsidRPr="0039781F">
        <w:rPr>
          <w:rFonts w:cs="Courier New"/>
          <w:color w:val="000000"/>
          <w:szCs w:val="24"/>
        </w:rPr>
        <w:t>f</w:t>
      </w:r>
      <w:r w:rsidR="00F838B3" w:rsidRPr="0039781F">
        <w:rPr>
          <w:rFonts w:cs="Courier New"/>
          <w:color w:val="000000"/>
          <w:szCs w:val="24"/>
        </w:rPr>
        <w:t xml:space="preserve">or most of Plaintiffs’ products, the factual </w:t>
      </w:r>
      <w:r w:rsidR="00C762B3" w:rsidRPr="0039781F">
        <w:rPr>
          <w:rFonts w:cs="Courier New"/>
          <w:color w:val="000000"/>
          <w:szCs w:val="24"/>
        </w:rPr>
        <w:t xml:space="preserve">record </w:t>
      </w:r>
      <w:r w:rsidR="00F838B3" w:rsidRPr="0039781F">
        <w:rPr>
          <w:rFonts w:cs="Courier New"/>
          <w:color w:val="000000"/>
          <w:szCs w:val="24"/>
        </w:rPr>
        <w:t xml:space="preserve">is not sufficiently developed, </w:t>
      </w:r>
      <w:r w:rsidR="00F82C52" w:rsidRPr="0039781F">
        <w:rPr>
          <w:rFonts w:cs="Courier New"/>
          <w:color w:val="000000"/>
          <w:szCs w:val="24"/>
        </w:rPr>
        <w:t xml:space="preserve">that is not the case with respect to </w:t>
      </w:r>
      <w:r w:rsidR="003E5B5B">
        <w:rPr>
          <w:rFonts w:cs="Courier New"/>
          <w:color w:val="000000"/>
          <w:szCs w:val="24"/>
        </w:rPr>
        <w:t>the</w:t>
      </w:r>
      <w:r w:rsidR="003E5B5B" w:rsidRPr="0039781F">
        <w:rPr>
          <w:rFonts w:cs="Courier New"/>
          <w:color w:val="000000"/>
          <w:szCs w:val="24"/>
        </w:rPr>
        <w:t xml:space="preserve"> </w:t>
      </w:r>
      <w:r w:rsidR="00F82C52" w:rsidRPr="0039781F">
        <w:rPr>
          <w:rFonts w:cs="Courier New"/>
          <w:color w:val="000000"/>
          <w:szCs w:val="24"/>
        </w:rPr>
        <w:t>custom invitations</w:t>
      </w:r>
      <w:r w:rsidR="00C762B3" w:rsidRPr="0039781F">
        <w:rPr>
          <w:rFonts w:cs="Courier New"/>
          <w:color w:val="000000"/>
          <w:szCs w:val="24"/>
        </w:rPr>
        <w:t xml:space="preserve">.  </w:t>
      </w:r>
      <w:r w:rsidR="00F82C52" w:rsidRPr="0039781F">
        <w:rPr>
          <w:rFonts w:cs="Courier New"/>
          <w:color w:val="000000"/>
          <w:szCs w:val="24"/>
        </w:rPr>
        <w:t>T</w:t>
      </w:r>
      <w:r w:rsidR="00C762B3" w:rsidRPr="0039781F">
        <w:rPr>
          <w:rFonts w:cs="Courier New"/>
          <w:color w:val="000000"/>
          <w:szCs w:val="24"/>
        </w:rPr>
        <w:t>he record</w:t>
      </w:r>
      <w:r w:rsidR="003A0443">
        <w:rPr>
          <w:rFonts w:cs="Courier New"/>
          <w:color w:val="000000"/>
          <w:szCs w:val="24"/>
        </w:rPr>
        <w:t xml:space="preserve">, as reflected by the exhibits contained in Appendix 1, </w:t>
      </w:r>
      <w:r w:rsidR="00C762B3" w:rsidRPr="0039781F">
        <w:rPr>
          <w:rFonts w:cs="Courier New"/>
          <w:color w:val="000000"/>
          <w:szCs w:val="24"/>
        </w:rPr>
        <w:t>contains numerous examples of Plaintiffs’ custom wedding invitations.</w:t>
      </w:r>
      <w:r w:rsidR="005B4FA7">
        <w:rPr>
          <w:rFonts w:cs="Courier New"/>
          <w:color w:val="000000"/>
          <w:szCs w:val="24"/>
        </w:rPr>
        <w:t xml:space="preserve">  </w:t>
      </w:r>
      <w:r w:rsidR="00C762B3" w:rsidRPr="0039781F">
        <w:rPr>
          <w:rFonts w:cs="Courier New"/>
          <w:color w:val="000000"/>
          <w:szCs w:val="24"/>
        </w:rPr>
        <w:t xml:space="preserve"> All of t</w:t>
      </w:r>
      <w:r w:rsidR="00F838B3" w:rsidRPr="0039781F">
        <w:rPr>
          <w:rFonts w:cs="Courier New"/>
          <w:color w:val="000000"/>
          <w:szCs w:val="24"/>
        </w:rPr>
        <w:t xml:space="preserve">hese </w:t>
      </w:r>
      <w:r w:rsidR="00C762B3" w:rsidRPr="0039781F">
        <w:rPr>
          <w:rFonts w:cs="Courier New"/>
          <w:color w:val="000000"/>
          <w:szCs w:val="24"/>
        </w:rPr>
        <w:t xml:space="preserve">invitations </w:t>
      </w:r>
      <w:r w:rsidR="00F838B3" w:rsidRPr="0039781F">
        <w:rPr>
          <w:rFonts w:cs="Courier New"/>
          <w:color w:val="000000"/>
          <w:szCs w:val="24"/>
        </w:rPr>
        <w:t xml:space="preserve">contain detailed examples of </w:t>
      </w:r>
      <w:r w:rsidR="0039781F" w:rsidRPr="0039781F">
        <w:rPr>
          <w:rFonts w:cs="Courier New"/>
          <w:color w:val="000000"/>
          <w:szCs w:val="24"/>
        </w:rPr>
        <w:t>Plaintiffs</w:t>
      </w:r>
      <w:r w:rsidR="001C5929">
        <w:rPr>
          <w:rFonts w:cs="Courier New"/>
          <w:color w:val="000000"/>
          <w:szCs w:val="24"/>
        </w:rPr>
        <w:t>’</w:t>
      </w:r>
      <w:r w:rsidR="00C762B3" w:rsidRPr="0039781F">
        <w:rPr>
          <w:rFonts w:cs="Courier New"/>
          <w:color w:val="000000"/>
          <w:szCs w:val="24"/>
        </w:rPr>
        <w:t xml:space="preserve"> </w:t>
      </w:r>
      <w:r w:rsidR="00F838B3" w:rsidRPr="0039781F">
        <w:rPr>
          <w:rFonts w:cs="Courier New"/>
          <w:color w:val="000000"/>
          <w:szCs w:val="24"/>
        </w:rPr>
        <w:t>words, drawings, paintings, and original artwork</w:t>
      </w:r>
      <w:r w:rsidR="0039781F" w:rsidRPr="0039781F">
        <w:rPr>
          <w:rFonts w:cs="Courier New"/>
          <w:color w:val="000000"/>
          <w:szCs w:val="24"/>
        </w:rPr>
        <w:t xml:space="preserve">, and </w:t>
      </w:r>
      <w:proofErr w:type="spellStart"/>
      <w:r w:rsidR="00C762B3" w:rsidRPr="0039781F">
        <w:rPr>
          <w:rFonts w:cs="Courier New"/>
          <w:color w:val="000000"/>
          <w:szCs w:val="24"/>
        </w:rPr>
        <w:t>Duka</w:t>
      </w:r>
      <w:proofErr w:type="spellEnd"/>
      <w:r w:rsidR="00C762B3" w:rsidRPr="0039781F">
        <w:rPr>
          <w:rFonts w:cs="Courier New"/>
          <w:color w:val="000000"/>
          <w:szCs w:val="24"/>
        </w:rPr>
        <w:t xml:space="preserve"> and Koski</w:t>
      </w:r>
      <w:r w:rsidR="00F82C52" w:rsidRPr="0039781F">
        <w:rPr>
          <w:rFonts w:cs="Courier New"/>
          <w:color w:val="000000"/>
          <w:szCs w:val="24"/>
        </w:rPr>
        <w:t xml:space="preserve"> have testified</w:t>
      </w:r>
      <w:r w:rsidR="0039781F" w:rsidRPr="0039781F">
        <w:rPr>
          <w:rFonts w:cs="Courier New"/>
          <w:color w:val="000000"/>
          <w:szCs w:val="24"/>
        </w:rPr>
        <w:t xml:space="preserve"> </w:t>
      </w:r>
      <w:r w:rsidR="00C762B3" w:rsidRPr="0039781F">
        <w:rPr>
          <w:rFonts w:cs="Courier New"/>
          <w:color w:val="000000"/>
          <w:szCs w:val="24"/>
        </w:rPr>
        <w:t xml:space="preserve">about their process of designing and creating these custom invitations.  </w:t>
      </w:r>
      <w:r w:rsidR="008229A2" w:rsidRPr="00AB372C">
        <w:rPr>
          <w:rFonts w:cs="Courier New"/>
          <w:i/>
          <w:color w:val="000000"/>
          <w:szCs w:val="24"/>
        </w:rPr>
        <w:t>Supra</w:t>
      </w:r>
      <w:r w:rsidR="008229A2">
        <w:rPr>
          <w:rFonts w:cs="Courier New"/>
          <w:color w:val="000000"/>
          <w:szCs w:val="24"/>
        </w:rPr>
        <w:t xml:space="preserve"> ¶¶ </w:t>
      </w:r>
      <w:r w:rsidR="00690539">
        <w:rPr>
          <w:rFonts w:cs="Courier New"/>
          <w:color w:val="000000"/>
          <w:szCs w:val="24"/>
        </w:rPr>
        <w:t>9</w:t>
      </w:r>
      <w:r w:rsidR="008229A2">
        <w:rPr>
          <w:rFonts w:cs="Courier New"/>
          <w:color w:val="000000"/>
          <w:szCs w:val="24"/>
        </w:rPr>
        <w:t>–</w:t>
      </w:r>
      <w:r w:rsidR="007F3BE5">
        <w:rPr>
          <w:rFonts w:cs="Courier New"/>
          <w:color w:val="000000"/>
          <w:szCs w:val="24"/>
        </w:rPr>
        <w:t>1</w:t>
      </w:r>
      <w:r w:rsidR="00690539">
        <w:rPr>
          <w:rFonts w:cs="Courier New"/>
          <w:color w:val="000000"/>
          <w:szCs w:val="24"/>
        </w:rPr>
        <w:t>4</w:t>
      </w:r>
      <w:r w:rsidR="001C726E" w:rsidRPr="002F56C7">
        <w:rPr>
          <w:i/>
          <w:color w:val="000000"/>
        </w:rPr>
        <w:t>.</w:t>
      </w:r>
      <w:r w:rsidR="0039781F" w:rsidRPr="0039781F">
        <w:rPr>
          <w:rFonts w:cs="Courier New"/>
          <w:color w:val="000000"/>
          <w:szCs w:val="24"/>
        </w:rPr>
        <w:t xml:space="preserve"> </w:t>
      </w:r>
      <w:r w:rsidR="001C726E">
        <w:rPr>
          <w:rFonts w:cs="Courier New"/>
          <w:color w:val="000000"/>
          <w:szCs w:val="24"/>
        </w:rPr>
        <w:t xml:space="preserve"> </w:t>
      </w:r>
      <w:r w:rsidR="00071DBB" w:rsidRPr="0039781F">
        <w:rPr>
          <w:rFonts w:cs="Courier New"/>
          <w:color w:val="000000"/>
          <w:szCs w:val="24"/>
        </w:rPr>
        <w:t>Additionally</w:t>
      </w:r>
      <w:r w:rsidR="00BA3156" w:rsidRPr="0039781F">
        <w:rPr>
          <w:rFonts w:cs="Courier New"/>
          <w:color w:val="000000"/>
          <w:szCs w:val="24"/>
        </w:rPr>
        <w:t xml:space="preserve">, in their briefs, </w:t>
      </w:r>
      <w:r w:rsidR="00742FCF" w:rsidRPr="0039781F">
        <w:rPr>
          <w:rFonts w:cs="Courier New"/>
          <w:color w:val="000000"/>
          <w:szCs w:val="24"/>
        </w:rPr>
        <w:t xml:space="preserve">the parties have </w:t>
      </w:r>
      <w:r w:rsidR="00005C1D" w:rsidRPr="0039781F">
        <w:rPr>
          <w:rFonts w:cs="Courier New"/>
          <w:color w:val="000000"/>
          <w:szCs w:val="24"/>
        </w:rPr>
        <w:t xml:space="preserve">analyzed, in detail, the legal claims and arguments based </w:t>
      </w:r>
      <w:r w:rsidR="00742FCF" w:rsidRPr="0039781F">
        <w:rPr>
          <w:rFonts w:cs="Courier New"/>
          <w:color w:val="000000"/>
          <w:szCs w:val="24"/>
        </w:rPr>
        <w:t>on the</w:t>
      </w:r>
      <w:r w:rsidR="00005C1D" w:rsidRPr="0039781F">
        <w:rPr>
          <w:rFonts w:cs="Courier New"/>
          <w:color w:val="000000"/>
          <w:szCs w:val="24"/>
        </w:rPr>
        <w:t>se custom</w:t>
      </w:r>
      <w:r w:rsidR="00742FCF" w:rsidRPr="0039781F">
        <w:rPr>
          <w:rFonts w:cs="Courier New"/>
          <w:color w:val="000000"/>
          <w:szCs w:val="24"/>
        </w:rPr>
        <w:t xml:space="preserve"> invitations.  </w:t>
      </w:r>
      <w:r w:rsidR="00005C1D" w:rsidRPr="0039781F">
        <w:rPr>
          <w:rFonts w:cs="Courier New"/>
          <w:color w:val="000000"/>
          <w:szCs w:val="24"/>
        </w:rPr>
        <w:t xml:space="preserve"> </w:t>
      </w:r>
      <w:r w:rsidR="00742FCF" w:rsidRPr="0039781F">
        <w:rPr>
          <w:rFonts w:cs="Courier New"/>
          <w:color w:val="000000"/>
          <w:szCs w:val="24"/>
        </w:rPr>
        <w:t xml:space="preserve"> </w:t>
      </w:r>
      <w:r w:rsidR="00BA3156" w:rsidRPr="0039781F">
        <w:rPr>
          <w:rFonts w:cs="Courier New"/>
          <w:color w:val="000000"/>
          <w:szCs w:val="24"/>
        </w:rPr>
        <w:t xml:space="preserve">  </w:t>
      </w:r>
      <w:r w:rsidR="00AB4DB0" w:rsidRPr="0039781F">
        <w:rPr>
          <w:rFonts w:cs="Courier New"/>
          <w:color w:val="000000"/>
          <w:szCs w:val="24"/>
        </w:rPr>
        <w:t xml:space="preserve">     </w:t>
      </w:r>
      <w:r w:rsidR="005E1748" w:rsidRPr="0039781F">
        <w:rPr>
          <w:rFonts w:cs="Courier New"/>
          <w:color w:val="000000"/>
          <w:szCs w:val="24"/>
        </w:rPr>
        <w:t xml:space="preserve">  </w:t>
      </w:r>
      <w:r w:rsidR="00F7047C" w:rsidRPr="0039781F">
        <w:rPr>
          <w:rFonts w:cs="Courier New"/>
          <w:color w:val="000000"/>
          <w:szCs w:val="24"/>
        </w:rPr>
        <w:t xml:space="preserve">  </w:t>
      </w:r>
    </w:p>
    <w:p w14:paraId="5AA918A5" w14:textId="73908C7F" w:rsidR="00215807" w:rsidRDefault="004A1C63"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Finally, </w:t>
      </w:r>
      <w:r w:rsidR="00D70C72">
        <w:rPr>
          <w:rFonts w:cs="Courier New"/>
          <w:color w:val="000000"/>
          <w:szCs w:val="24"/>
        </w:rPr>
        <w:t xml:space="preserve">because </w:t>
      </w:r>
      <w:r>
        <w:rPr>
          <w:rFonts w:cs="Courier New"/>
          <w:color w:val="000000"/>
          <w:szCs w:val="24"/>
        </w:rPr>
        <w:t xml:space="preserve">Plaintiffs have specifically asked this Court, as an alternative form of relief, to limit our decision to custom wedding invitations that are materially similar to the invitations contained </w:t>
      </w:r>
      <w:r w:rsidR="006D33EF">
        <w:rPr>
          <w:rFonts w:cs="Courier New"/>
          <w:color w:val="000000"/>
          <w:szCs w:val="24"/>
        </w:rPr>
        <w:t xml:space="preserve">in </w:t>
      </w:r>
      <w:r>
        <w:rPr>
          <w:rFonts w:cs="Courier New"/>
          <w:color w:val="000000"/>
          <w:szCs w:val="24"/>
        </w:rPr>
        <w:t>the record</w:t>
      </w:r>
      <w:r w:rsidR="00CD3FD9">
        <w:rPr>
          <w:rFonts w:cs="Courier New"/>
          <w:color w:val="000000"/>
          <w:szCs w:val="24"/>
        </w:rPr>
        <w:t xml:space="preserve">, </w:t>
      </w:r>
      <w:r w:rsidR="00E352CA" w:rsidRPr="00E352CA">
        <w:rPr>
          <w:rFonts w:cs="Courier New"/>
          <w:i/>
          <w:color w:val="000000"/>
          <w:szCs w:val="24"/>
        </w:rPr>
        <w:t>s</w:t>
      </w:r>
      <w:r w:rsidR="00E352CA">
        <w:rPr>
          <w:rFonts w:cs="Courier New"/>
          <w:i/>
          <w:color w:val="000000"/>
          <w:szCs w:val="24"/>
        </w:rPr>
        <w:t>upra</w:t>
      </w:r>
      <w:r w:rsidR="00E352CA">
        <w:rPr>
          <w:rFonts w:cs="Courier New"/>
          <w:color w:val="000000"/>
          <w:szCs w:val="24"/>
        </w:rPr>
        <w:t xml:space="preserve"> ¶ </w:t>
      </w:r>
      <w:r w:rsidR="00690539">
        <w:rPr>
          <w:rFonts w:cs="Courier New"/>
          <w:color w:val="000000"/>
          <w:szCs w:val="24"/>
        </w:rPr>
        <w:t>31</w:t>
      </w:r>
      <w:r w:rsidR="00E352CA">
        <w:rPr>
          <w:rFonts w:cs="Courier New"/>
          <w:color w:val="000000"/>
          <w:szCs w:val="24"/>
        </w:rPr>
        <w:t xml:space="preserve">, </w:t>
      </w:r>
      <w:r w:rsidR="00CD3FD9">
        <w:rPr>
          <w:rFonts w:cs="Courier New"/>
          <w:color w:val="000000"/>
          <w:szCs w:val="24"/>
        </w:rPr>
        <w:t xml:space="preserve">we may limit our analysis and holding to </w:t>
      </w:r>
      <w:r w:rsidR="001C726E">
        <w:rPr>
          <w:rFonts w:cs="Courier New"/>
          <w:color w:val="000000"/>
          <w:szCs w:val="24"/>
        </w:rPr>
        <w:t>Plaintiffs’ creation of</w:t>
      </w:r>
      <w:r w:rsidR="00CD3FD9">
        <w:rPr>
          <w:rFonts w:cs="Courier New"/>
          <w:color w:val="000000"/>
          <w:szCs w:val="24"/>
        </w:rPr>
        <w:t xml:space="preserve"> this specific product</w:t>
      </w:r>
      <w:r>
        <w:rPr>
          <w:rFonts w:cs="Courier New"/>
          <w:color w:val="000000"/>
          <w:szCs w:val="24"/>
        </w:rPr>
        <w:t xml:space="preserve">.  </w:t>
      </w:r>
      <w:r w:rsidR="00E352CA">
        <w:rPr>
          <w:rFonts w:cs="Courier New"/>
          <w:i/>
          <w:color w:val="000000"/>
          <w:szCs w:val="24"/>
        </w:rPr>
        <w:t>See</w:t>
      </w:r>
      <w:r w:rsidR="001C726E">
        <w:rPr>
          <w:rFonts w:cs="Courier New"/>
          <w:i/>
          <w:color w:val="000000"/>
          <w:szCs w:val="24"/>
        </w:rPr>
        <w:t xml:space="preserve"> </w:t>
      </w:r>
      <w:r w:rsidR="00C16175">
        <w:rPr>
          <w:rFonts w:cs="Courier New"/>
          <w:color w:val="000000"/>
          <w:szCs w:val="24"/>
        </w:rPr>
        <w:t xml:space="preserve">A.R.S. </w:t>
      </w:r>
      <w:r w:rsidR="00215807">
        <w:t xml:space="preserve">§ 41-1493.01(D) (permitting FERA claimants to “obtain </w:t>
      </w:r>
      <w:r w:rsidR="00215807" w:rsidRPr="007E5584">
        <w:rPr>
          <w:i/>
        </w:rPr>
        <w:t xml:space="preserve">appropriate relief </w:t>
      </w:r>
      <w:r w:rsidR="00215807">
        <w:t xml:space="preserve">against a government” (emphasis added)); </w:t>
      </w:r>
      <w:proofErr w:type="spellStart"/>
      <w:r w:rsidR="00215807" w:rsidRPr="007E5584">
        <w:rPr>
          <w:i/>
        </w:rPr>
        <w:t>Califano</w:t>
      </w:r>
      <w:proofErr w:type="spellEnd"/>
      <w:r w:rsidR="00215807" w:rsidRPr="007E5584">
        <w:rPr>
          <w:i/>
        </w:rPr>
        <w:t xml:space="preserve"> v. Yamasaki</w:t>
      </w:r>
      <w:r w:rsidR="00215807">
        <w:t xml:space="preserve">, 442 U.S. 682, 702 (1979) (stating that “the scope of injunctive relief is dictated by the extent of the violation established”). </w:t>
      </w:r>
    </w:p>
    <w:p w14:paraId="1381EB7B" w14:textId="36C378F6" w:rsidR="005E2ECD"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 xml:space="preserve">Thus, </w:t>
      </w:r>
      <w:r w:rsidR="00742FCF">
        <w:rPr>
          <w:rFonts w:cs="Courier New"/>
          <w:color w:val="000000"/>
          <w:szCs w:val="24"/>
        </w:rPr>
        <w:t>we conclude</w:t>
      </w:r>
      <w:r w:rsidR="0093282B">
        <w:rPr>
          <w:rFonts w:cs="Courier New"/>
          <w:color w:val="000000"/>
          <w:szCs w:val="24"/>
        </w:rPr>
        <w:t xml:space="preserve"> there is a</w:t>
      </w:r>
      <w:r w:rsidR="00085538">
        <w:rPr>
          <w:rFonts w:cs="Courier New"/>
          <w:color w:val="000000"/>
          <w:szCs w:val="24"/>
        </w:rPr>
        <w:t>n</w:t>
      </w:r>
      <w:r w:rsidR="0093282B">
        <w:rPr>
          <w:rFonts w:cs="Courier New"/>
          <w:color w:val="000000"/>
          <w:szCs w:val="24"/>
        </w:rPr>
        <w:t xml:space="preserve"> </w:t>
      </w:r>
      <w:r w:rsidR="00085538">
        <w:rPr>
          <w:rFonts w:cs="Courier New"/>
          <w:color w:val="000000"/>
          <w:szCs w:val="24"/>
        </w:rPr>
        <w:t>actual</w:t>
      </w:r>
      <w:r w:rsidR="0093282B">
        <w:rPr>
          <w:rFonts w:cs="Courier New"/>
          <w:color w:val="000000"/>
          <w:szCs w:val="24"/>
        </w:rPr>
        <w:t xml:space="preserve"> case and controversy </w:t>
      </w:r>
      <w:r w:rsidR="006A2824">
        <w:rPr>
          <w:rFonts w:cs="Courier New"/>
          <w:color w:val="000000"/>
          <w:szCs w:val="24"/>
        </w:rPr>
        <w:t xml:space="preserve">that exists </w:t>
      </w:r>
      <w:r w:rsidR="0093282B">
        <w:rPr>
          <w:rFonts w:cs="Courier New"/>
          <w:color w:val="000000"/>
          <w:szCs w:val="24"/>
        </w:rPr>
        <w:t xml:space="preserve">regarding Plaintiffs’ creation of custom wedding invitations that are materially similar to those in the record.  </w:t>
      </w:r>
      <w:proofErr w:type="spellStart"/>
      <w:r w:rsidR="0093282B">
        <w:rPr>
          <w:rFonts w:cs="Courier New"/>
          <w:color w:val="000000"/>
          <w:szCs w:val="24"/>
        </w:rPr>
        <w:t>D</w:t>
      </w:r>
      <w:r w:rsidR="00481AD0">
        <w:rPr>
          <w:rFonts w:cs="Courier New"/>
          <w:color w:val="000000"/>
          <w:szCs w:val="24"/>
        </w:rPr>
        <w:t>uka</w:t>
      </w:r>
      <w:proofErr w:type="spellEnd"/>
      <w:r w:rsidR="00481AD0">
        <w:rPr>
          <w:rFonts w:cs="Courier New"/>
          <w:color w:val="000000"/>
          <w:szCs w:val="24"/>
        </w:rPr>
        <w:t xml:space="preserve"> and Koski</w:t>
      </w:r>
      <w:r w:rsidR="00481AD0" w:rsidRPr="003C04BD">
        <w:rPr>
          <w:rFonts w:cs="Courier New"/>
          <w:color w:val="000000"/>
          <w:szCs w:val="24"/>
        </w:rPr>
        <w:t xml:space="preserve"> </w:t>
      </w:r>
      <w:r w:rsidRPr="003C04BD">
        <w:rPr>
          <w:rFonts w:cs="Courier New"/>
          <w:color w:val="000000"/>
          <w:szCs w:val="24"/>
        </w:rPr>
        <w:t>face a real threat of being prosecuted for violating the Ordinance</w:t>
      </w:r>
      <w:r w:rsidR="00742FCF">
        <w:rPr>
          <w:rFonts w:cs="Courier New"/>
          <w:color w:val="000000"/>
          <w:szCs w:val="24"/>
        </w:rPr>
        <w:t xml:space="preserve"> by refusing to create </w:t>
      </w:r>
      <w:r w:rsidR="0093282B">
        <w:rPr>
          <w:rFonts w:cs="Courier New"/>
          <w:color w:val="000000"/>
          <w:szCs w:val="24"/>
        </w:rPr>
        <w:t xml:space="preserve">such </w:t>
      </w:r>
      <w:r w:rsidR="00742FCF">
        <w:rPr>
          <w:rFonts w:cs="Courier New"/>
          <w:color w:val="000000"/>
          <w:szCs w:val="24"/>
        </w:rPr>
        <w:t>invitations for a same</w:t>
      </w:r>
      <w:r w:rsidR="003E5B5B">
        <w:rPr>
          <w:rFonts w:cs="Courier New"/>
          <w:color w:val="000000"/>
          <w:szCs w:val="24"/>
        </w:rPr>
        <w:t>-</w:t>
      </w:r>
      <w:r w:rsidR="00742FCF">
        <w:rPr>
          <w:rFonts w:cs="Courier New"/>
          <w:color w:val="000000"/>
          <w:szCs w:val="24"/>
        </w:rPr>
        <w:t>sex wedding</w:t>
      </w:r>
      <w:r w:rsidRPr="003C04BD">
        <w:rPr>
          <w:rFonts w:cs="Courier New"/>
          <w:color w:val="000000"/>
          <w:szCs w:val="24"/>
        </w:rPr>
        <w:t>.</w:t>
      </w:r>
      <w:r w:rsidR="00CC5333">
        <w:rPr>
          <w:rFonts w:cs="Courier New"/>
          <w:color w:val="000000"/>
          <w:szCs w:val="24"/>
        </w:rPr>
        <w:t xml:space="preserve"> </w:t>
      </w:r>
      <w:r w:rsidRPr="003C04BD">
        <w:rPr>
          <w:rFonts w:cs="Courier New"/>
          <w:color w:val="000000"/>
          <w:szCs w:val="24"/>
        </w:rPr>
        <w:t xml:space="preserve"> </w:t>
      </w:r>
      <w:r w:rsidRPr="005A6B6C">
        <w:rPr>
          <w:rFonts w:cs="Courier New"/>
          <w:i/>
          <w:color w:val="000000"/>
          <w:szCs w:val="24"/>
        </w:rPr>
        <w:t xml:space="preserve">See </w:t>
      </w:r>
      <w:r w:rsidR="004D076E" w:rsidRPr="005A6B6C">
        <w:rPr>
          <w:rFonts w:cs="Courier New"/>
          <w:i/>
          <w:color w:val="000000"/>
          <w:szCs w:val="24"/>
        </w:rPr>
        <w:t>Babbitt</w:t>
      </w:r>
      <w:r w:rsidR="004D076E">
        <w:rPr>
          <w:rFonts w:cs="Courier New"/>
          <w:i/>
          <w:color w:val="000000"/>
          <w:szCs w:val="24"/>
        </w:rPr>
        <w:t xml:space="preserve"> v. United Farm Workers Nat’l Union</w:t>
      </w:r>
      <w:r w:rsidR="004D076E" w:rsidRPr="003C04BD">
        <w:rPr>
          <w:rFonts w:cs="Courier New"/>
          <w:color w:val="000000"/>
          <w:szCs w:val="24"/>
        </w:rPr>
        <w:t xml:space="preserve">, 442 U.S. </w:t>
      </w:r>
      <w:r w:rsidR="004D076E">
        <w:rPr>
          <w:rFonts w:cs="Courier New"/>
          <w:color w:val="000000"/>
          <w:szCs w:val="24"/>
        </w:rPr>
        <w:t>289,</w:t>
      </w:r>
      <w:r w:rsidR="004D076E" w:rsidRPr="003C04BD">
        <w:rPr>
          <w:rFonts w:cs="Courier New"/>
          <w:color w:val="000000"/>
          <w:szCs w:val="24"/>
        </w:rPr>
        <w:t xml:space="preserve"> 298, 300–01</w:t>
      </w:r>
      <w:r w:rsidR="004D076E">
        <w:rPr>
          <w:rFonts w:cs="Courier New"/>
          <w:color w:val="000000"/>
          <w:szCs w:val="24"/>
        </w:rPr>
        <w:t xml:space="preserve"> (1979)</w:t>
      </w:r>
      <w:r w:rsidR="004D076E" w:rsidRPr="003C04BD">
        <w:rPr>
          <w:rFonts w:cs="Courier New"/>
          <w:color w:val="000000"/>
          <w:szCs w:val="24"/>
        </w:rPr>
        <w:t xml:space="preserve"> (</w:t>
      </w:r>
      <w:r w:rsidR="003E5B5B">
        <w:rPr>
          <w:rFonts w:cs="Courier New"/>
          <w:color w:val="000000"/>
          <w:szCs w:val="24"/>
        </w:rPr>
        <w:t>finding standing</w:t>
      </w:r>
      <w:r w:rsidR="004D076E" w:rsidRPr="003C04BD">
        <w:rPr>
          <w:rFonts w:cs="Courier New"/>
          <w:color w:val="000000"/>
          <w:szCs w:val="24"/>
        </w:rPr>
        <w:t xml:space="preserve"> despite the lack of a concrete factual situation or criminal enforcement of the statute against the challenger because the threshold issue, whether the challengers’ activity was protected as free speech, was </w:t>
      </w:r>
      <w:r w:rsidR="003E5B5B">
        <w:rPr>
          <w:rFonts w:cs="Courier New"/>
          <w:color w:val="000000"/>
          <w:szCs w:val="24"/>
        </w:rPr>
        <w:t>justiciable</w:t>
      </w:r>
      <w:r w:rsidR="004D076E" w:rsidRPr="003C04BD">
        <w:rPr>
          <w:rFonts w:cs="Courier New"/>
          <w:color w:val="000000"/>
          <w:szCs w:val="24"/>
        </w:rPr>
        <w:t xml:space="preserve">); </w:t>
      </w:r>
      <w:r>
        <w:rPr>
          <w:rFonts w:cs="Courier New"/>
          <w:i/>
          <w:color w:val="000000"/>
          <w:szCs w:val="24"/>
        </w:rPr>
        <w:t xml:space="preserve">see also </w:t>
      </w:r>
      <w:r w:rsidRPr="003C04BD">
        <w:rPr>
          <w:rFonts w:cs="Courier New"/>
          <w:color w:val="000000"/>
          <w:szCs w:val="24"/>
        </w:rPr>
        <w:t>A.R.S. § 12-1832 (authorizing any person “whose rights</w:t>
      </w:r>
      <w:r w:rsidR="008D2FC9">
        <w:rPr>
          <w:rFonts w:cs="Courier New"/>
          <w:color w:val="000000"/>
          <w:szCs w:val="24"/>
        </w:rPr>
        <w:t> . . .</w:t>
      </w:r>
      <w:r w:rsidR="008D2FC9">
        <w:t> </w:t>
      </w:r>
      <w:r w:rsidRPr="003C04BD">
        <w:rPr>
          <w:rFonts w:cs="Courier New"/>
          <w:color w:val="000000"/>
          <w:szCs w:val="24"/>
        </w:rPr>
        <w:t xml:space="preserve">are affected by </w:t>
      </w:r>
      <w:proofErr w:type="gramStart"/>
      <w:r w:rsidRPr="003C04BD">
        <w:rPr>
          <w:rFonts w:cs="Courier New"/>
          <w:color w:val="000000"/>
          <w:szCs w:val="24"/>
        </w:rPr>
        <w:t>a</w:t>
      </w:r>
      <w:r>
        <w:rPr>
          <w:rFonts w:cs="Courier New"/>
          <w:color w:val="000000"/>
          <w:szCs w:val="24"/>
        </w:rPr>
        <w:t> .</w:t>
      </w:r>
      <w:proofErr w:type="gramEnd"/>
      <w:r>
        <w:rPr>
          <w:rFonts w:cs="Courier New"/>
          <w:color w:val="000000"/>
          <w:szCs w:val="24"/>
        </w:rPr>
        <w:t> . .</w:t>
      </w:r>
      <w:r w:rsidR="008D2FC9">
        <w:rPr>
          <w:rFonts w:cs="Courier New"/>
          <w:color w:val="000000"/>
          <w:szCs w:val="24"/>
        </w:rPr>
        <w:t> </w:t>
      </w:r>
      <w:r w:rsidRPr="003C04BD">
        <w:rPr>
          <w:rFonts w:cs="Courier New"/>
          <w:color w:val="000000"/>
          <w:szCs w:val="24"/>
        </w:rPr>
        <w:t>municipal ordinance” to seek declaratory relief on the validity of the ordinance and “obtain a declaration of rights, status or other legal relations thereunder”).</w:t>
      </w:r>
      <w:r w:rsidR="00E80376">
        <w:rPr>
          <w:rFonts w:cs="Courier New"/>
          <w:color w:val="000000"/>
          <w:szCs w:val="24"/>
        </w:rPr>
        <w:t xml:space="preserve">  In contrast, Plaintiffs’ </w:t>
      </w:r>
      <w:r w:rsidR="007B52E6">
        <w:rPr>
          <w:rFonts w:cs="Courier New"/>
          <w:color w:val="000000"/>
          <w:szCs w:val="24"/>
        </w:rPr>
        <w:t xml:space="preserve">sweeping </w:t>
      </w:r>
      <w:r w:rsidR="00E80376">
        <w:rPr>
          <w:rFonts w:cs="Courier New"/>
          <w:color w:val="000000"/>
          <w:szCs w:val="24"/>
        </w:rPr>
        <w:t xml:space="preserve">challenge to the Ordinance as applied to </w:t>
      </w:r>
      <w:r w:rsidR="00E80376" w:rsidRPr="00131F1D">
        <w:rPr>
          <w:rFonts w:cs="Courier New"/>
          <w:color w:val="000000"/>
          <w:szCs w:val="24"/>
        </w:rPr>
        <w:t>all</w:t>
      </w:r>
      <w:r w:rsidR="00E80376">
        <w:rPr>
          <w:rFonts w:cs="Courier New"/>
          <w:color w:val="000000"/>
          <w:szCs w:val="24"/>
        </w:rPr>
        <w:t xml:space="preserve"> of Brush &amp; Nib’s </w:t>
      </w:r>
      <w:r w:rsidR="00131F1D">
        <w:rPr>
          <w:rFonts w:cs="Courier New"/>
          <w:color w:val="000000"/>
          <w:szCs w:val="24"/>
        </w:rPr>
        <w:t xml:space="preserve">remaining </w:t>
      </w:r>
      <w:r w:rsidR="00E80376">
        <w:rPr>
          <w:rFonts w:cs="Courier New"/>
          <w:color w:val="000000"/>
          <w:szCs w:val="24"/>
        </w:rPr>
        <w:t>custom wedding products</w:t>
      </w:r>
      <w:r w:rsidR="005B4FA7">
        <w:rPr>
          <w:rFonts w:cs="Courier New"/>
          <w:color w:val="000000"/>
          <w:szCs w:val="24"/>
        </w:rPr>
        <w:t xml:space="preserve"> (as reflected in Appendix 2)</w:t>
      </w:r>
      <w:r w:rsidR="00E80376">
        <w:rPr>
          <w:rFonts w:cs="Courier New"/>
          <w:color w:val="000000"/>
          <w:szCs w:val="24"/>
        </w:rPr>
        <w:t xml:space="preserve"> implicates a multitude of </w:t>
      </w:r>
      <w:r w:rsidR="00391E57">
        <w:rPr>
          <w:rFonts w:cs="Courier New"/>
          <w:color w:val="000000"/>
          <w:szCs w:val="24"/>
        </w:rPr>
        <w:t xml:space="preserve">possible </w:t>
      </w:r>
      <w:r w:rsidR="00E80376">
        <w:rPr>
          <w:rFonts w:cs="Courier New"/>
          <w:color w:val="000000"/>
          <w:szCs w:val="24"/>
        </w:rPr>
        <w:t xml:space="preserve">factual scenarios too </w:t>
      </w:r>
      <w:r w:rsidR="00E80376">
        <w:rPr>
          <w:rFonts w:cs="Courier New"/>
          <w:color w:val="000000"/>
          <w:szCs w:val="24"/>
        </w:rPr>
        <w:lastRenderedPageBreak/>
        <w:t xml:space="preserve">“imaginary” or “speculative” to be ripe.  </w:t>
      </w:r>
      <w:r w:rsidR="00E80376" w:rsidRPr="005E18A7">
        <w:rPr>
          <w:rFonts w:cs="Courier New"/>
          <w:i/>
          <w:color w:val="000000"/>
          <w:szCs w:val="24"/>
        </w:rPr>
        <w:t>Thomas</w:t>
      </w:r>
      <w:r w:rsidR="00E80376">
        <w:rPr>
          <w:rFonts w:cs="Courier New"/>
          <w:color w:val="000000"/>
          <w:szCs w:val="24"/>
        </w:rPr>
        <w:t xml:space="preserve">, 220 F.3d at 1139 (quoting </w:t>
      </w:r>
      <w:r w:rsidR="00E80376" w:rsidRPr="005E18A7">
        <w:rPr>
          <w:rFonts w:cs="Courier New"/>
          <w:i/>
          <w:color w:val="000000"/>
          <w:szCs w:val="24"/>
        </w:rPr>
        <w:t>Babbitt</w:t>
      </w:r>
      <w:r w:rsidR="00E80376">
        <w:rPr>
          <w:rFonts w:cs="Courier New"/>
          <w:color w:val="000000"/>
          <w:szCs w:val="24"/>
        </w:rPr>
        <w:t xml:space="preserve">, 442 U.S. at 298). </w:t>
      </w:r>
    </w:p>
    <w:p w14:paraId="1573C9A4" w14:textId="7E24A4CE" w:rsidR="00F7047C" w:rsidRDefault="005E2EC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Additionally, </w:t>
      </w:r>
      <w:r w:rsidRPr="003C04BD">
        <w:rPr>
          <w:rFonts w:cs="Courier New"/>
          <w:color w:val="000000"/>
          <w:szCs w:val="24"/>
        </w:rPr>
        <w:t xml:space="preserve">given the City’s </w:t>
      </w:r>
      <w:r w:rsidR="002F56C7">
        <w:rPr>
          <w:rFonts w:cs="Courier New"/>
          <w:color w:val="000000"/>
          <w:szCs w:val="24"/>
        </w:rPr>
        <w:t xml:space="preserve">assertion that it can apply </w:t>
      </w:r>
      <w:r w:rsidRPr="003C04BD">
        <w:rPr>
          <w:rFonts w:cs="Courier New"/>
          <w:color w:val="000000"/>
          <w:szCs w:val="24"/>
        </w:rPr>
        <w:t>the Ordinance</w:t>
      </w:r>
      <w:r>
        <w:rPr>
          <w:rFonts w:cs="Courier New"/>
          <w:color w:val="000000"/>
          <w:szCs w:val="24"/>
        </w:rPr>
        <w:t xml:space="preserve"> to Plaintiffs’ custom wedding invitations</w:t>
      </w:r>
      <w:r w:rsidRPr="003C04BD">
        <w:rPr>
          <w:rFonts w:cs="Courier New"/>
          <w:color w:val="000000"/>
          <w:szCs w:val="24"/>
        </w:rPr>
        <w:t>, which includes the threat of criminal prosecution</w:t>
      </w:r>
      <w:r>
        <w:rPr>
          <w:rFonts w:cs="Courier New"/>
          <w:color w:val="000000"/>
          <w:szCs w:val="24"/>
        </w:rPr>
        <w:t xml:space="preserve"> and significant penalties</w:t>
      </w:r>
      <w:r w:rsidRPr="003C04BD">
        <w:rPr>
          <w:rFonts w:cs="Courier New"/>
          <w:color w:val="000000"/>
          <w:szCs w:val="24"/>
        </w:rPr>
        <w:t xml:space="preserve">, Plaintiffs have suffered an injury through the chilling of their free speech and free exercise rights.  </w:t>
      </w:r>
      <w:r w:rsidRPr="005A6B6C">
        <w:rPr>
          <w:rFonts w:cs="Courier New"/>
          <w:i/>
          <w:color w:val="000000"/>
          <w:szCs w:val="24"/>
        </w:rPr>
        <w:t xml:space="preserve">Virginia v. </w:t>
      </w:r>
      <w:r>
        <w:rPr>
          <w:rFonts w:cs="Courier New"/>
          <w:i/>
          <w:color w:val="000000"/>
          <w:szCs w:val="24"/>
        </w:rPr>
        <w:t>Am.</w:t>
      </w:r>
      <w:r w:rsidRPr="005A6B6C">
        <w:rPr>
          <w:rFonts w:cs="Courier New"/>
          <w:i/>
          <w:color w:val="000000"/>
          <w:szCs w:val="24"/>
        </w:rPr>
        <w:t xml:space="preserve"> Booksellers </w:t>
      </w:r>
      <w:proofErr w:type="spellStart"/>
      <w:r w:rsidRPr="005A6B6C">
        <w:rPr>
          <w:rFonts w:cs="Courier New"/>
          <w:i/>
          <w:color w:val="000000"/>
          <w:szCs w:val="24"/>
        </w:rPr>
        <w:t>Ass’n</w:t>
      </w:r>
      <w:proofErr w:type="spellEnd"/>
      <w:r w:rsidRPr="003C04BD">
        <w:rPr>
          <w:rFonts w:cs="Courier New"/>
          <w:color w:val="000000"/>
          <w:szCs w:val="24"/>
        </w:rPr>
        <w:t>, 484 U.S. 383, 392</w:t>
      </w:r>
      <w:r w:rsidR="003E5B5B">
        <w:rPr>
          <w:rFonts w:cs="Courier New"/>
          <w:color w:val="000000"/>
          <w:szCs w:val="24"/>
        </w:rPr>
        <w:t>–93</w:t>
      </w:r>
      <w:r w:rsidRPr="003C04BD">
        <w:rPr>
          <w:rFonts w:cs="Courier New"/>
          <w:color w:val="000000"/>
          <w:szCs w:val="24"/>
        </w:rPr>
        <w:t xml:space="preserve"> (1988) (holding there was an injury to challenger’s speech rights prior to a challenged </w:t>
      </w:r>
      <w:r>
        <w:rPr>
          <w:rFonts w:cs="Courier New"/>
          <w:color w:val="000000"/>
          <w:szCs w:val="24"/>
        </w:rPr>
        <w:t xml:space="preserve">criminal </w:t>
      </w:r>
      <w:r w:rsidRPr="003C04BD">
        <w:rPr>
          <w:rFonts w:cs="Courier New"/>
          <w:color w:val="000000"/>
          <w:szCs w:val="24"/>
        </w:rPr>
        <w:t xml:space="preserve">statute becoming effective, where </w:t>
      </w:r>
      <w:r>
        <w:rPr>
          <w:rFonts w:cs="Courier New"/>
          <w:color w:val="000000"/>
          <w:szCs w:val="24"/>
        </w:rPr>
        <w:t>the</w:t>
      </w:r>
      <w:r w:rsidRPr="003C04BD">
        <w:rPr>
          <w:rFonts w:cs="Courier New"/>
          <w:color w:val="000000"/>
          <w:szCs w:val="24"/>
        </w:rPr>
        <w:t xml:space="preserve"> state never stated it would not enforce the statute).</w:t>
      </w:r>
      <w:r>
        <w:rPr>
          <w:rFonts w:cs="Courier New"/>
          <w:color w:val="000000"/>
          <w:szCs w:val="24"/>
        </w:rPr>
        <w:t xml:space="preserve"> </w:t>
      </w:r>
      <w:r w:rsidR="00055EBC">
        <w:rPr>
          <w:rFonts w:cs="Courier New"/>
          <w:color w:val="000000"/>
          <w:szCs w:val="24"/>
        </w:rPr>
        <w:t xml:space="preserve"> </w:t>
      </w:r>
      <w:r w:rsidR="00F7047C" w:rsidRPr="003C04BD">
        <w:rPr>
          <w:rFonts w:cs="Courier New"/>
          <w:color w:val="000000"/>
          <w:szCs w:val="24"/>
        </w:rPr>
        <w:t xml:space="preserve"> </w:t>
      </w:r>
    </w:p>
    <w:p w14:paraId="160B5CC5" w14:textId="3A6ADC88" w:rsidR="00F7047C" w:rsidRPr="0089566E" w:rsidRDefault="00F3234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Accordingly,</w:t>
      </w:r>
      <w:r w:rsidR="00A81C2F">
        <w:rPr>
          <w:rFonts w:cs="Courier New"/>
          <w:color w:val="000000"/>
          <w:szCs w:val="24"/>
        </w:rPr>
        <w:t xml:space="preserve"> we agree with the </w:t>
      </w:r>
      <w:r w:rsidR="006254AF">
        <w:rPr>
          <w:rFonts w:cs="Courier New"/>
          <w:color w:val="000000"/>
          <w:szCs w:val="24"/>
        </w:rPr>
        <w:t xml:space="preserve">trial court and the </w:t>
      </w:r>
      <w:r w:rsidR="00A81C2F">
        <w:rPr>
          <w:rFonts w:cs="Courier New"/>
          <w:color w:val="000000"/>
          <w:szCs w:val="24"/>
        </w:rPr>
        <w:t>court of appeals</w:t>
      </w:r>
      <w:r w:rsidR="009642EB">
        <w:rPr>
          <w:rFonts w:cs="Courier New"/>
          <w:color w:val="000000"/>
          <w:szCs w:val="24"/>
        </w:rPr>
        <w:t xml:space="preserve"> that</w:t>
      </w:r>
      <w:r w:rsidR="00A46B43">
        <w:rPr>
          <w:rFonts w:cs="Courier New"/>
          <w:color w:val="000000"/>
          <w:szCs w:val="24"/>
        </w:rPr>
        <w:t>,</w:t>
      </w:r>
      <w:r w:rsidR="009642EB">
        <w:rPr>
          <w:rFonts w:cs="Courier New"/>
          <w:color w:val="000000"/>
          <w:szCs w:val="24"/>
        </w:rPr>
        <w:t xml:space="preserve"> </w:t>
      </w:r>
      <w:r w:rsidR="00D139E3">
        <w:rPr>
          <w:rFonts w:cs="Courier New"/>
          <w:color w:val="000000"/>
          <w:szCs w:val="24"/>
        </w:rPr>
        <w:t>t</w:t>
      </w:r>
      <w:r w:rsidR="005E18A7">
        <w:rPr>
          <w:rFonts w:cs="Courier New"/>
          <w:color w:val="000000"/>
          <w:szCs w:val="24"/>
        </w:rPr>
        <w:t xml:space="preserve">o the extent </w:t>
      </w:r>
      <w:r w:rsidR="00970536">
        <w:rPr>
          <w:rFonts w:cs="Courier New"/>
          <w:color w:val="000000"/>
          <w:szCs w:val="24"/>
        </w:rPr>
        <w:t xml:space="preserve">Plaintiffs’ </w:t>
      </w:r>
      <w:r w:rsidR="00AD250D">
        <w:rPr>
          <w:rFonts w:cs="Courier New"/>
          <w:color w:val="000000"/>
          <w:szCs w:val="24"/>
        </w:rPr>
        <w:t xml:space="preserve">action </w:t>
      </w:r>
      <w:r w:rsidR="005E18A7">
        <w:rPr>
          <w:rFonts w:cs="Courier New"/>
          <w:color w:val="000000"/>
          <w:szCs w:val="24"/>
        </w:rPr>
        <w:t xml:space="preserve">is </w:t>
      </w:r>
      <w:r w:rsidR="00AD250D">
        <w:rPr>
          <w:rFonts w:cs="Courier New"/>
          <w:color w:val="000000"/>
          <w:szCs w:val="24"/>
        </w:rPr>
        <w:t xml:space="preserve">based on </w:t>
      </w:r>
      <w:r w:rsidR="003312DE">
        <w:rPr>
          <w:rFonts w:cs="Courier New"/>
          <w:color w:val="000000"/>
          <w:szCs w:val="24"/>
        </w:rPr>
        <w:t>their custom wedding invitations</w:t>
      </w:r>
      <w:r w:rsidR="005E18A7">
        <w:rPr>
          <w:rFonts w:cs="Courier New"/>
          <w:color w:val="000000"/>
          <w:szCs w:val="24"/>
        </w:rPr>
        <w:t>, it</w:t>
      </w:r>
      <w:r w:rsidR="003312DE">
        <w:rPr>
          <w:rFonts w:cs="Courier New"/>
          <w:color w:val="000000"/>
          <w:szCs w:val="24"/>
        </w:rPr>
        <w:t xml:space="preserve"> </w:t>
      </w:r>
      <w:r w:rsidR="00EA17AB">
        <w:rPr>
          <w:rFonts w:cs="Courier New"/>
          <w:color w:val="000000"/>
          <w:szCs w:val="24"/>
        </w:rPr>
        <w:t>is</w:t>
      </w:r>
      <w:r w:rsidR="00970536">
        <w:rPr>
          <w:rFonts w:cs="Courier New"/>
          <w:color w:val="000000"/>
          <w:szCs w:val="24"/>
        </w:rPr>
        <w:t xml:space="preserve"> justiciable.</w:t>
      </w:r>
      <w:r w:rsidR="001C726E">
        <w:rPr>
          <w:rFonts w:cs="Courier New"/>
          <w:color w:val="000000"/>
          <w:szCs w:val="24"/>
        </w:rPr>
        <w:t xml:space="preserve">  We therefore affirm the trial court and the court of appeals’ denial of the City’s motion to dismiss as to Plaintiffs’ custom wedding invitations. </w:t>
      </w:r>
      <w:r w:rsidR="00970536">
        <w:rPr>
          <w:rFonts w:cs="Courier New"/>
          <w:color w:val="000000"/>
          <w:szCs w:val="24"/>
        </w:rPr>
        <w:t xml:space="preserve"> </w:t>
      </w:r>
      <w:r w:rsidR="00970536" w:rsidRPr="00F32349">
        <w:rPr>
          <w:rFonts w:cs="Courier New"/>
          <w:i/>
          <w:color w:val="000000"/>
          <w:szCs w:val="24"/>
        </w:rPr>
        <w:t>Brush &amp; Nib</w:t>
      </w:r>
      <w:r w:rsidR="00970536">
        <w:rPr>
          <w:rFonts w:cs="Courier New"/>
          <w:color w:val="000000"/>
          <w:szCs w:val="24"/>
        </w:rPr>
        <w:t>, 244 Ariz. at</w:t>
      </w:r>
      <w:r w:rsidR="007F71E2">
        <w:rPr>
          <w:rFonts w:cs="Courier New"/>
          <w:color w:val="000000"/>
          <w:szCs w:val="24"/>
        </w:rPr>
        <w:t xml:space="preserve"> 68</w:t>
      </w:r>
      <w:r w:rsidR="00DA0982">
        <w:rPr>
          <w:rFonts w:cs="Courier New"/>
          <w:color w:val="000000"/>
          <w:szCs w:val="24"/>
        </w:rPr>
        <w:t>–69</w:t>
      </w:r>
      <w:r w:rsidR="00970536">
        <w:rPr>
          <w:rFonts w:cs="Courier New"/>
          <w:color w:val="000000"/>
          <w:szCs w:val="24"/>
        </w:rPr>
        <w:t xml:space="preserve"> ¶</w:t>
      </w:r>
      <w:r w:rsidR="007F71E2">
        <w:rPr>
          <w:rFonts w:cs="Courier New"/>
          <w:color w:val="000000"/>
          <w:szCs w:val="24"/>
        </w:rPr>
        <w:t xml:space="preserve"> 16</w:t>
      </w:r>
      <w:r w:rsidR="00F22CA7">
        <w:rPr>
          <w:rFonts w:cs="Courier New"/>
          <w:color w:val="000000"/>
          <w:szCs w:val="24"/>
        </w:rPr>
        <w:t>.</w:t>
      </w:r>
      <w:r w:rsidR="003312DE">
        <w:rPr>
          <w:rFonts w:cs="Courier New"/>
          <w:color w:val="000000"/>
          <w:szCs w:val="24"/>
        </w:rPr>
        <w:t xml:space="preserve">  However, </w:t>
      </w:r>
      <w:r w:rsidR="00EA17AB">
        <w:rPr>
          <w:rFonts w:cs="Courier New"/>
          <w:color w:val="000000"/>
          <w:szCs w:val="24"/>
        </w:rPr>
        <w:t xml:space="preserve">Plaintiffs’ </w:t>
      </w:r>
      <w:r w:rsidR="003312DE">
        <w:rPr>
          <w:rFonts w:cs="Courier New"/>
          <w:color w:val="000000"/>
          <w:szCs w:val="24"/>
        </w:rPr>
        <w:t xml:space="preserve">claims </w:t>
      </w:r>
      <w:r w:rsidR="00AD250D">
        <w:rPr>
          <w:rFonts w:cs="Courier New"/>
          <w:color w:val="000000"/>
          <w:szCs w:val="24"/>
        </w:rPr>
        <w:t xml:space="preserve">based on their </w:t>
      </w:r>
      <w:r w:rsidR="001C726E">
        <w:rPr>
          <w:rFonts w:cs="Courier New"/>
          <w:color w:val="000000"/>
          <w:szCs w:val="24"/>
        </w:rPr>
        <w:t>remaining</w:t>
      </w:r>
      <w:r w:rsidR="0093282B">
        <w:rPr>
          <w:rFonts w:cs="Courier New"/>
          <w:color w:val="000000"/>
          <w:szCs w:val="24"/>
        </w:rPr>
        <w:t xml:space="preserve"> </w:t>
      </w:r>
      <w:r w:rsidR="00EA17AB">
        <w:rPr>
          <w:rFonts w:cs="Courier New"/>
          <w:color w:val="000000"/>
          <w:szCs w:val="24"/>
        </w:rPr>
        <w:t>custom</w:t>
      </w:r>
      <w:r w:rsidR="0093282B">
        <w:rPr>
          <w:rFonts w:cs="Courier New"/>
          <w:color w:val="000000"/>
          <w:szCs w:val="24"/>
        </w:rPr>
        <w:t xml:space="preserve"> products </w:t>
      </w:r>
      <w:r w:rsidR="003312DE">
        <w:rPr>
          <w:rFonts w:cs="Courier New"/>
          <w:color w:val="000000"/>
          <w:szCs w:val="24"/>
        </w:rPr>
        <w:t>are not ripe</w:t>
      </w:r>
      <w:r w:rsidR="00AD250D">
        <w:rPr>
          <w:rFonts w:cs="Courier New"/>
          <w:color w:val="000000"/>
          <w:szCs w:val="24"/>
        </w:rPr>
        <w:t>, and we therefore r</w:t>
      </w:r>
      <w:r w:rsidR="003312DE">
        <w:rPr>
          <w:rFonts w:cs="Courier New"/>
          <w:color w:val="000000"/>
          <w:szCs w:val="24"/>
        </w:rPr>
        <w:t xml:space="preserve">everse and grant the City’s motion to dismiss as to </w:t>
      </w:r>
      <w:r w:rsidR="00AD250D">
        <w:rPr>
          <w:rFonts w:cs="Courier New"/>
          <w:color w:val="000000"/>
          <w:szCs w:val="24"/>
        </w:rPr>
        <w:t>these products</w:t>
      </w:r>
      <w:r w:rsidR="003312DE">
        <w:rPr>
          <w:rFonts w:cs="Courier New"/>
          <w:color w:val="000000"/>
          <w:szCs w:val="24"/>
        </w:rPr>
        <w:t xml:space="preserve">. </w:t>
      </w:r>
    </w:p>
    <w:p w14:paraId="4CF2A0EC" w14:textId="7F37A535" w:rsidR="00F7047C" w:rsidRPr="0094102F" w:rsidRDefault="005E18A7" w:rsidP="00FE0B95">
      <w:pPr>
        <w:pStyle w:val="ListParagraph"/>
        <w:tabs>
          <w:tab w:val="left" w:pos="1440"/>
        </w:tabs>
        <w:autoSpaceDE w:val="0"/>
        <w:autoSpaceDN w:val="0"/>
        <w:adjustRightInd w:val="0"/>
        <w:spacing w:after="240"/>
        <w:ind w:left="0"/>
        <w:contextualSpacing w:val="0"/>
        <w:jc w:val="center"/>
        <w:rPr>
          <w:rFonts w:cs="Courier New"/>
          <w:b/>
          <w:color w:val="000000"/>
          <w:szCs w:val="24"/>
        </w:rPr>
      </w:pPr>
      <w:r>
        <w:rPr>
          <w:rFonts w:cs="Courier New"/>
          <w:b/>
          <w:color w:val="000000"/>
          <w:szCs w:val="24"/>
        </w:rPr>
        <w:t>I</w:t>
      </w:r>
      <w:r w:rsidR="001F6CBB">
        <w:rPr>
          <w:rFonts w:cs="Courier New"/>
          <w:b/>
          <w:color w:val="000000"/>
          <w:szCs w:val="24"/>
        </w:rPr>
        <w:t>V</w:t>
      </w:r>
      <w:r w:rsidR="00F7047C" w:rsidRPr="0094102F">
        <w:rPr>
          <w:rFonts w:cs="Courier New"/>
          <w:b/>
          <w:color w:val="000000"/>
          <w:szCs w:val="24"/>
        </w:rPr>
        <w:t xml:space="preserve">. </w:t>
      </w:r>
    </w:p>
    <w:p w14:paraId="6A86131D" w14:textId="2F04E507" w:rsidR="00A57DF5"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Plaintiffs allege that the Ordinance, as applied </w:t>
      </w:r>
      <w:r w:rsidR="002E55F3">
        <w:rPr>
          <w:rFonts w:cs="Courier New"/>
          <w:color w:val="000000"/>
          <w:szCs w:val="24"/>
        </w:rPr>
        <w:t>by the City, compels them to create custom wedding invitations celebrating same</w:t>
      </w:r>
      <w:r w:rsidR="007C0312">
        <w:rPr>
          <w:rFonts w:cs="Courier New"/>
          <w:color w:val="000000"/>
          <w:szCs w:val="24"/>
        </w:rPr>
        <w:t>-</w:t>
      </w:r>
      <w:r w:rsidR="002E55F3">
        <w:rPr>
          <w:rFonts w:cs="Courier New"/>
          <w:color w:val="000000"/>
          <w:szCs w:val="24"/>
        </w:rPr>
        <w:t xml:space="preserve">sex marriage in violation of </w:t>
      </w:r>
      <w:r w:rsidR="00DA4250">
        <w:rPr>
          <w:rFonts w:cs="Courier New"/>
          <w:color w:val="000000"/>
          <w:szCs w:val="24"/>
        </w:rPr>
        <w:t>Arizona’s free speech clause.</w:t>
      </w:r>
      <w:r w:rsidR="00AD250D">
        <w:rPr>
          <w:rFonts w:cs="Courier New"/>
          <w:color w:val="000000"/>
          <w:szCs w:val="24"/>
        </w:rPr>
        <w:t xml:space="preserve">  </w:t>
      </w:r>
      <w:r w:rsidR="00AD250D">
        <w:rPr>
          <w:rFonts w:cs="Courier New"/>
          <w:i/>
          <w:color w:val="000000"/>
          <w:szCs w:val="24"/>
        </w:rPr>
        <w:t>See</w:t>
      </w:r>
      <w:r w:rsidR="00AD250D">
        <w:rPr>
          <w:rFonts w:cs="Courier New"/>
          <w:color w:val="000000"/>
          <w:szCs w:val="24"/>
        </w:rPr>
        <w:t xml:space="preserve"> Ariz. Const. art. 2, </w:t>
      </w:r>
      <w:r w:rsidR="004D076E">
        <w:rPr>
          <w:rFonts w:cs="Courier New"/>
          <w:color w:val="000000"/>
          <w:szCs w:val="24"/>
        </w:rPr>
        <w:t xml:space="preserve">§ </w:t>
      </w:r>
      <w:r w:rsidR="00AD250D">
        <w:rPr>
          <w:rFonts w:cs="Courier New"/>
          <w:color w:val="000000"/>
          <w:szCs w:val="24"/>
        </w:rPr>
        <w:t>6</w:t>
      </w:r>
      <w:r w:rsidR="00955C07">
        <w:rPr>
          <w:rFonts w:cs="Courier New"/>
          <w:color w:val="000000"/>
          <w:szCs w:val="24"/>
        </w:rPr>
        <w:t xml:space="preserve"> (stating that “[e]very person may freely speak, write, and publish on all subjects, being responsible for the abuse of that right”)</w:t>
      </w:r>
      <w:r w:rsidR="00AD250D">
        <w:rPr>
          <w:rFonts w:cs="Courier New"/>
          <w:color w:val="000000"/>
          <w:szCs w:val="24"/>
        </w:rPr>
        <w:t>.</w:t>
      </w:r>
    </w:p>
    <w:p w14:paraId="0F5F152A" w14:textId="32258BF3" w:rsidR="00492FD7" w:rsidRPr="001F6CBB" w:rsidRDefault="00492FD7"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bookmarkStart w:id="4" w:name="_Hlk15033160"/>
      <w:r w:rsidRPr="001F6CBB">
        <w:rPr>
          <w:rFonts w:eastAsia="Times New Roman" w:cs="Times New Roman"/>
          <w:szCs w:val="24"/>
        </w:rPr>
        <w:t xml:space="preserve">Generally, “[w]e will not reach a constitutional question if a case can be fairly decided on </w:t>
      </w:r>
      <w:proofErr w:type="spellStart"/>
      <w:proofErr w:type="gramStart"/>
      <w:r w:rsidRPr="001F6CBB">
        <w:rPr>
          <w:rFonts w:eastAsia="Times New Roman" w:cs="Times New Roman"/>
          <w:szCs w:val="24"/>
        </w:rPr>
        <w:t>non</w:t>
      </w:r>
      <w:proofErr w:type="spellEnd"/>
      <w:r w:rsidRPr="001F6CBB">
        <w:rPr>
          <w:rFonts w:eastAsia="Times New Roman" w:cs="Times New Roman"/>
          <w:szCs w:val="24"/>
        </w:rPr>
        <w:t>[</w:t>
      </w:r>
      <w:proofErr w:type="gramEnd"/>
      <w:r w:rsidRPr="001F6CBB">
        <w:rPr>
          <w:rFonts w:eastAsia="Times New Roman" w:cs="Times New Roman"/>
          <w:szCs w:val="24"/>
        </w:rPr>
        <w:t>-]constitutional grounds</w:t>
      </w:r>
      <w:r w:rsidR="006D33EF" w:rsidRPr="001F6CBB">
        <w:rPr>
          <w:rFonts w:eastAsia="Times New Roman" w:cs="Times New Roman"/>
          <w:szCs w:val="24"/>
        </w:rPr>
        <w:t>.</w:t>
      </w:r>
      <w:r w:rsidRPr="001F6CBB">
        <w:rPr>
          <w:rFonts w:eastAsia="Times New Roman" w:cs="Times New Roman"/>
          <w:szCs w:val="24"/>
        </w:rPr>
        <w:t xml:space="preserve">” </w:t>
      </w:r>
      <w:r w:rsidR="006D33EF" w:rsidRPr="001F6CBB">
        <w:rPr>
          <w:rFonts w:eastAsia="Times New Roman" w:cs="Times New Roman"/>
          <w:szCs w:val="24"/>
        </w:rPr>
        <w:t xml:space="preserve"> </w:t>
      </w:r>
      <w:r w:rsidRPr="001F6CBB">
        <w:rPr>
          <w:rFonts w:eastAsia="Times New Roman" w:cs="Times New Roman"/>
          <w:i/>
          <w:szCs w:val="24"/>
        </w:rPr>
        <w:t>R.L. Augustine Const</w:t>
      </w:r>
      <w:r w:rsidR="00814619">
        <w:rPr>
          <w:rFonts w:eastAsia="Times New Roman" w:cs="Times New Roman"/>
          <w:i/>
          <w:szCs w:val="24"/>
        </w:rPr>
        <w:t>r</w:t>
      </w:r>
      <w:r w:rsidRPr="001F6CBB">
        <w:rPr>
          <w:rFonts w:eastAsia="Times New Roman" w:cs="Times New Roman"/>
          <w:i/>
          <w:szCs w:val="24"/>
        </w:rPr>
        <w:t>. Co.</w:t>
      </w:r>
      <w:r w:rsidR="00D97FC9">
        <w:rPr>
          <w:rFonts w:eastAsia="Times New Roman" w:cs="Times New Roman"/>
          <w:i/>
          <w:szCs w:val="24"/>
        </w:rPr>
        <w:t>, Inc</w:t>
      </w:r>
      <w:r w:rsidRPr="001F6CBB">
        <w:rPr>
          <w:rFonts w:eastAsia="Times New Roman" w:cs="Times New Roman"/>
          <w:i/>
          <w:szCs w:val="24"/>
        </w:rPr>
        <w:t>. v. Peoria Unified Sch. Dist. No. 11</w:t>
      </w:r>
      <w:r w:rsidRPr="001F6CBB">
        <w:rPr>
          <w:rFonts w:eastAsia="Times New Roman" w:cs="Times New Roman"/>
          <w:szCs w:val="24"/>
        </w:rPr>
        <w:t>, 188 Ariz. 368, 370 (1997).  However, whe</w:t>
      </w:r>
      <w:r w:rsidR="00AB2815">
        <w:rPr>
          <w:rFonts w:eastAsia="Times New Roman" w:cs="Times New Roman"/>
          <w:szCs w:val="24"/>
        </w:rPr>
        <w:t>n</w:t>
      </w:r>
      <w:r w:rsidRPr="001F6CBB">
        <w:rPr>
          <w:rFonts w:eastAsia="Times New Roman" w:cs="Times New Roman"/>
          <w:szCs w:val="24"/>
        </w:rPr>
        <w:t xml:space="preserve"> constitutional and non-constitutional issues are intertwined in a case, we must address the constitutional issue.  </w:t>
      </w:r>
      <w:r w:rsidRPr="001F6CBB">
        <w:rPr>
          <w:rFonts w:eastAsia="Times New Roman" w:cs="Times New Roman"/>
          <w:i/>
          <w:szCs w:val="24"/>
        </w:rPr>
        <w:t>See State v. Church</w:t>
      </w:r>
      <w:r w:rsidRPr="001F6CBB">
        <w:rPr>
          <w:rFonts w:eastAsia="Times New Roman" w:cs="Times New Roman"/>
          <w:szCs w:val="24"/>
        </w:rPr>
        <w:t xml:space="preserve">, 109 Ariz. 39, 41 (1973); </w:t>
      </w:r>
      <w:r w:rsidRPr="001F6CBB">
        <w:rPr>
          <w:rFonts w:eastAsia="Times New Roman" w:cs="Times New Roman"/>
          <w:i/>
          <w:szCs w:val="24"/>
        </w:rPr>
        <w:t>Katherine S. v. Foreman</w:t>
      </w:r>
      <w:r w:rsidRPr="001F6CBB">
        <w:rPr>
          <w:rFonts w:eastAsia="Times New Roman" w:cs="Times New Roman"/>
          <w:szCs w:val="24"/>
        </w:rPr>
        <w:t xml:space="preserve">, 197 Ariz. 371, 378 ¶ 16 (App. 1999) (deciding constitutional issue because the issue was “intertwined” with non-constitutional </w:t>
      </w:r>
      <w:r w:rsidR="009A3267" w:rsidRPr="001F6CBB">
        <w:rPr>
          <w:rFonts w:eastAsia="Times New Roman" w:cs="Times New Roman"/>
          <w:szCs w:val="24"/>
        </w:rPr>
        <w:t>issue and</w:t>
      </w:r>
      <w:r w:rsidRPr="001F6CBB">
        <w:rPr>
          <w:rFonts w:eastAsia="Times New Roman" w:cs="Times New Roman"/>
          <w:szCs w:val="24"/>
        </w:rPr>
        <w:t xml:space="preserve"> citing </w:t>
      </w:r>
      <w:r w:rsidRPr="001F6CBB">
        <w:rPr>
          <w:rFonts w:eastAsia="Times New Roman" w:cs="Times New Roman"/>
          <w:i/>
          <w:szCs w:val="24"/>
        </w:rPr>
        <w:t>Church</w:t>
      </w:r>
      <w:r w:rsidRPr="001F6CBB">
        <w:rPr>
          <w:rFonts w:eastAsia="Times New Roman" w:cs="Times New Roman"/>
          <w:szCs w:val="24"/>
        </w:rPr>
        <w:t xml:space="preserve"> for the proposition that the “fact that constitutional and non-constitutional issues are interwoven justifies addressing all issues”).</w:t>
      </w:r>
      <w:bookmarkEnd w:id="4"/>
      <w:r w:rsidRPr="001F6CBB">
        <w:rPr>
          <w:rFonts w:eastAsia="Times New Roman" w:cs="Times New Roman"/>
          <w:color w:val="3D3D3D"/>
          <w:szCs w:val="24"/>
        </w:rPr>
        <w:t xml:space="preserve">  </w:t>
      </w:r>
    </w:p>
    <w:p w14:paraId="78863867" w14:textId="2684C644" w:rsidR="00F7047C" w:rsidRPr="001F6CBB" w:rsidRDefault="00492FD7"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5642D6">
        <w:rPr>
          <w:rFonts w:eastAsia="Times New Roman" w:cs="Times New Roman"/>
          <w:szCs w:val="24"/>
        </w:rPr>
        <w:t xml:space="preserve">Here, because Plaintiffs’ FERA claim is closely intertwined with their free speech claim, we find it necessary to address the constitutional issue in this case.  </w:t>
      </w:r>
      <w:r w:rsidRPr="005642D6">
        <w:rPr>
          <w:rFonts w:eastAsia="Times New Roman" w:cs="Times New Roman"/>
          <w:i/>
          <w:szCs w:val="24"/>
        </w:rPr>
        <w:t>Katherine S.</w:t>
      </w:r>
      <w:r w:rsidRPr="005642D6">
        <w:rPr>
          <w:rFonts w:eastAsia="Times New Roman" w:cs="Times New Roman"/>
          <w:szCs w:val="24"/>
        </w:rPr>
        <w:t>, 197 Ariz. at 378 ¶ 16</w:t>
      </w:r>
      <w:r w:rsidR="00FE2EB9">
        <w:rPr>
          <w:rFonts w:eastAsia="Times New Roman" w:cs="Times New Roman"/>
          <w:szCs w:val="24"/>
        </w:rPr>
        <w:t xml:space="preserve">; </w:t>
      </w:r>
      <w:r w:rsidR="00FE2EB9">
        <w:rPr>
          <w:rFonts w:eastAsia="Times New Roman" w:cs="Times New Roman"/>
          <w:i/>
          <w:szCs w:val="24"/>
        </w:rPr>
        <w:t>see also Watchtower Bible &amp; Tract Soc’y of N.Y., Inc. v. Village of Stratton,</w:t>
      </w:r>
      <w:r w:rsidR="00FE2EB9">
        <w:rPr>
          <w:rFonts w:eastAsia="Times New Roman" w:cs="Times New Roman"/>
          <w:szCs w:val="24"/>
        </w:rPr>
        <w:t xml:space="preserve"> 536 U.S. 150, </w:t>
      </w:r>
      <w:r w:rsidR="00FE2EB9">
        <w:rPr>
          <w:rFonts w:eastAsia="Times New Roman" w:cs="Times New Roman"/>
          <w:szCs w:val="24"/>
        </w:rPr>
        <w:lastRenderedPageBreak/>
        <w:t xml:space="preserve">160-69 (2002) (discussing both freedom of speech and free exercise as the plaintiff’s exercise of both rights were affected by challenged law); </w:t>
      </w:r>
      <w:r w:rsidR="00FE2EB9">
        <w:rPr>
          <w:rFonts w:eastAsia="Times New Roman" w:cs="Times New Roman"/>
          <w:i/>
          <w:szCs w:val="24"/>
        </w:rPr>
        <w:t>cf. Employment Div. v. Smith,</w:t>
      </w:r>
      <w:r w:rsidR="00FE2EB9">
        <w:rPr>
          <w:i/>
        </w:rPr>
        <w:t xml:space="preserve"> </w:t>
      </w:r>
      <w:r w:rsidR="00FE2EB9">
        <w:t xml:space="preserve">494 U.S. 872, 881-82 (1990) (collecting cases analyzing both freedom of speech and free exercise); </w:t>
      </w:r>
      <w:r w:rsidR="00FE2EB9" w:rsidRPr="005433D1">
        <w:rPr>
          <w:rFonts w:eastAsia="Times New Roman" w:cs="Times New Roman"/>
          <w:i/>
          <w:szCs w:val="24"/>
        </w:rPr>
        <w:t>Masterpiece Cakeshop, Ltd. v. Colo. Civil Rights Comm’n</w:t>
      </w:r>
      <w:r w:rsidR="00FE2EB9" w:rsidRPr="005433D1">
        <w:rPr>
          <w:rFonts w:eastAsia="Times New Roman" w:cs="Times New Roman"/>
          <w:szCs w:val="24"/>
        </w:rPr>
        <w:t xml:space="preserve">, 138 S. Ct. 1719, 1740–48 </w:t>
      </w:r>
      <w:r w:rsidR="00FE2EB9">
        <w:rPr>
          <w:rFonts w:eastAsia="Times New Roman" w:cs="Times New Roman"/>
          <w:szCs w:val="24"/>
        </w:rPr>
        <w:t xml:space="preserve">(2018) </w:t>
      </w:r>
      <w:r w:rsidR="00FE2EB9" w:rsidRPr="005433D1">
        <w:rPr>
          <w:rFonts w:eastAsia="Times New Roman" w:cs="Times New Roman"/>
          <w:szCs w:val="24"/>
        </w:rPr>
        <w:t>(Thomas, J., concurring) (analyzing free speech issue despite concluding that challengers</w:t>
      </w:r>
      <w:r w:rsidR="00C16175">
        <w:rPr>
          <w:rFonts w:eastAsia="Times New Roman" w:cs="Times New Roman"/>
          <w:szCs w:val="24"/>
        </w:rPr>
        <w:t>’</w:t>
      </w:r>
      <w:r w:rsidR="00FE2EB9" w:rsidRPr="005433D1">
        <w:rPr>
          <w:rFonts w:eastAsia="Times New Roman" w:cs="Times New Roman"/>
          <w:szCs w:val="24"/>
        </w:rPr>
        <w:t xml:space="preserve"> free exercise rights were violated)</w:t>
      </w:r>
      <w:r w:rsidR="00FE2EB9" w:rsidRPr="005642D6">
        <w:rPr>
          <w:rFonts w:eastAsia="Times New Roman" w:cs="Times New Roman"/>
          <w:szCs w:val="24"/>
        </w:rPr>
        <w:t>.</w:t>
      </w:r>
      <w:r w:rsidRPr="005642D6">
        <w:rPr>
          <w:rFonts w:eastAsia="Times New Roman" w:cs="Times New Roman"/>
          <w:szCs w:val="24"/>
        </w:rPr>
        <w:t xml:space="preserve">  </w:t>
      </w:r>
      <w:r w:rsidR="00E6044A">
        <w:rPr>
          <w:rFonts w:eastAsia="Times New Roman" w:cs="Times New Roman"/>
          <w:szCs w:val="24"/>
        </w:rPr>
        <w:t xml:space="preserve">The legal and factual questions underlying </w:t>
      </w:r>
      <w:r w:rsidR="00B85537" w:rsidRPr="005642D6">
        <w:rPr>
          <w:rFonts w:eastAsia="Times New Roman" w:cs="Times New Roman"/>
          <w:szCs w:val="24"/>
        </w:rPr>
        <w:t xml:space="preserve">Plaintiffs’ free </w:t>
      </w:r>
      <w:r w:rsidRPr="005642D6">
        <w:rPr>
          <w:rFonts w:cs="Courier New"/>
          <w:szCs w:val="24"/>
        </w:rPr>
        <w:t xml:space="preserve">speech </w:t>
      </w:r>
      <w:r w:rsidR="00B85537" w:rsidRPr="005642D6">
        <w:rPr>
          <w:rFonts w:cs="Courier New"/>
          <w:szCs w:val="24"/>
        </w:rPr>
        <w:t>a</w:t>
      </w:r>
      <w:r w:rsidR="00B85537">
        <w:rPr>
          <w:rFonts w:cs="Courier New"/>
          <w:color w:val="000000"/>
          <w:szCs w:val="24"/>
        </w:rPr>
        <w:t xml:space="preserve">nd </w:t>
      </w:r>
      <w:r>
        <w:rPr>
          <w:rFonts w:cs="Courier New"/>
          <w:color w:val="000000"/>
          <w:szCs w:val="24"/>
        </w:rPr>
        <w:t>FERA</w:t>
      </w:r>
      <w:r w:rsidR="00E6044A">
        <w:rPr>
          <w:rFonts w:cs="Courier New"/>
          <w:color w:val="000000"/>
          <w:szCs w:val="24"/>
        </w:rPr>
        <w:t xml:space="preserve"> claims</w:t>
      </w:r>
      <w:r>
        <w:rPr>
          <w:rFonts w:cs="Courier New"/>
          <w:color w:val="000000"/>
          <w:szCs w:val="24"/>
        </w:rPr>
        <w:t xml:space="preserve"> </w:t>
      </w:r>
      <w:r w:rsidR="00E6044A">
        <w:rPr>
          <w:rFonts w:cs="Courier New"/>
          <w:color w:val="000000"/>
          <w:szCs w:val="24"/>
        </w:rPr>
        <w:t xml:space="preserve">require us to address the </w:t>
      </w:r>
      <w:r w:rsidR="00B85537">
        <w:rPr>
          <w:rFonts w:cs="Courier New"/>
          <w:color w:val="000000"/>
          <w:szCs w:val="24"/>
        </w:rPr>
        <w:t xml:space="preserve">same </w:t>
      </w:r>
      <w:r w:rsidR="00E6044A">
        <w:rPr>
          <w:rFonts w:cs="Courier New"/>
          <w:color w:val="000000"/>
          <w:szCs w:val="24"/>
        </w:rPr>
        <w:t>basic issues</w:t>
      </w:r>
      <w:r w:rsidR="00955C07">
        <w:rPr>
          <w:rFonts w:cs="Courier New"/>
          <w:color w:val="000000"/>
          <w:szCs w:val="24"/>
        </w:rPr>
        <w:t>:</w:t>
      </w:r>
      <w:r w:rsidR="00B85537">
        <w:rPr>
          <w:rFonts w:cs="Courier New"/>
          <w:color w:val="000000"/>
          <w:szCs w:val="24"/>
        </w:rPr>
        <w:t xml:space="preserve"> </w:t>
      </w:r>
      <w:r w:rsidR="00E6044A">
        <w:rPr>
          <w:rFonts w:cs="Courier New"/>
          <w:color w:val="000000"/>
          <w:szCs w:val="24"/>
        </w:rPr>
        <w:t xml:space="preserve">(1) whether </w:t>
      </w:r>
      <w:r w:rsidR="00B85537">
        <w:rPr>
          <w:rFonts w:cs="Courier New"/>
          <w:color w:val="000000"/>
          <w:szCs w:val="24"/>
        </w:rPr>
        <w:t>the</w:t>
      </w:r>
      <w:r w:rsidR="00955C07">
        <w:rPr>
          <w:rFonts w:cs="Courier New"/>
          <w:color w:val="000000"/>
          <w:szCs w:val="24"/>
        </w:rPr>
        <w:t xml:space="preserve"> </w:t>
      </w:r>
      <w:r w:rsidR="00B85537">
        <w:rPr>
          <w:rFonts w:cs="Courier New"/>
          <w:color w:val="000000"/>
          <w:szCs w:val="24"/>
        </w:rPr>
        <w:t xml:space="preserve">Ordinance, as applied by the City, </w:t>
      </w:r>
      <w:r>
        <w:rPr>
          <w:rFonts w:cs="Courier New"/>
          <w:color w:val="000000"/>
          <w:szCs w:val="24"/>
        </w:rPr>
        <w:t>compel</w:t>
      </w:r>
      <w:r w:rsidR="00B85537">
        <w:rPr>
          <w:rFonts w:cs="Courier New"/>
          <w:color w:val="000000"/>
          <w:szCs w:val="24"/>
        </w:rPr>
        <w:t>s</w:t>
      </w:r>
      <w:r w:rsidR="00955C07">
        <w:rPr>
          <w:rFonts w:cs="Courier New"/>
          <w:color w:val="000000"/>
          <w:szCs w:val="24"/>
        </w:rPr>
        <w:t xml:space="preserve"> </w:t>
      </w:r>
      <w:r w:rsidR="00E6044A">
        <w:rPr>
          <w:rFonts w:cs="Courier New"/>
          <w:color w:val="000000"/>
          <w:szCs w:val="24"/>
        </w:rPr>
        <w:t xml:space="preserve">Plaintiffs to express a message that violates their religious convictions, and (2) if so, </w:t>
      </w:r>
      <w:r w:rsidR="00131F1D">
        <w:rPr>
          <w:rFonts w:cs="Courier New"/>
          <w:color w:val="000000"/>
          <w:szCs w:val="24"/>
        </w:rPr>
        <w:t>whether</w:t>
      </w:r>
      <w:r w:rsidR="00E6044A">
        <w:rPr>
          <w:rFonts w:cs="Courier New"/>
          <w:color w:val="000000"/>
          <w:szCs w:val="24"/>
        </w:rPr>
        <w:t xml:space="preserve"> Plaintiffs have a protected right to refuse to express that message in the operation of their business.</w:t>
      </w:r>
      <w:r w:rsidR="00977C45">
        <w:rPr>
          <w:rFonts w:cs="Courier New"/>
          <w:color w:val="000000"/>
          <w:szCs w:val="24"/>
        </w:rPr>
        <w:t xml:space="preserve">   </w:t>
      </w:r>
      <w:r w:rsidR="00E6044A">
        <w:rPr>
          <w:rFonts w:cs="Courier New"/>
          <w:color w:val="000000"/>
          <w:szCs w:val="24"/>
        </w:rPr>
        <w:t xml:space="preserve">  </w:t>
      </w:r>
      <w:r w:rsidR="00F72F17">
        <w:rPr>
          <w:rFonts w:cs="Courier New"/>
          <w:color w:val="000000"/>
          <w:szCs w:val="24"/>
        </w:rPr>
        <w:t xml:space="preserve"> </w:t>
      </w:r>
      <w:r w:rsidR="00955C07">
        <w:rPr>
          <w:rFonts w:cs="Courier New"/>
          <w:color w:val="000000"/>
          <w:szCs w:val="24"/>
        </w:rPr>
        <w:t xml:space="preserve"> </w:t>
      </w:r>
      <w:r w:rsidR="00F72F17">
        <w:rPr>
          <w:rFonts w:cs="Courier New"/>
          <w:color w:val="000000"/>
          <w:szCs w:val="24"/>
        </w:rPr>
        <w:t xml:space="preserve"> </w:t>
      </w:r>
      <w:r w:rsidR="00955C07">
        <w:rPr>
          <w:rFonts w:cs="Courier New"/>
          <w:color w:val="000000"/>
          <w:szCs w:val="24"/>
        </w:rPr>
        <w:t xml:space="preserve">      </w:t>
      </w:r>
    </w:p>
    <w:p w14:paraId="1A46D19F" w14:textId="01FB1A89" w:rsidR="00C41C82" w:rsidRPr="00C41C82" w:rsidRDefault="00131F1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t>In examining the text of Arizona’s free speech clause, w</w:t>
      </w:r>
      <w:r w:rsidR="001F0FDA">
        <w:t xml:space="preserve">e first observe that whereas the First Amendment is phrased as a constraint on government, U.S. Const. amend. I (“Congress shall make no </w:t>
      </w:r>
      <w:proofErr w:type="gramStart"/>
      <w:r w:rsidR="001F0FDA">
        <w:t>law .</w:t>
      </w:r>
      <w:proofErr w:type="gramEnd"/>
      <w:r w:rsidR="001F0FDA">
        <w:t> . . abridging the freedom of speech.”), our</w:t>
      </w:r>
      <w:r w:rsidR="00156C7E">
        <w:t xml:space="preserve"> state’s</w:t>
      </w:r>
      <w:r w:rsidR="001F0FDA">
        <w:t xml:space="preserve"> provision, by contrast, is a guarantee of the individual right to </w:t>
      </w:r>
      <w:r w:rsidR="00193D8F">
        <w:t>“</w:t>
      </w:r>
      <w:r w:rsidR="001F0FDA">
        <w:t>freely speak, write, and publish,</w:t>
      </w:r>
      <w:r w:rsidR="007C0312">
        <w:t>”</w:t>
      </w:r>
      <w:r w:rsidR="001F0FDA">
        <w:t xml:space="preserve"> subject only to constraint for the abuse of that right.  </w:t>
      </w:r>
      <w:r w:rsidR="001F0FDA" w:rsidRPr="001F0FDA">
        <w:rPr>
          <w:i/>
        </w:rPr>
        <w:t xml:space="preserve">See </w:t>
      </w:r>
      <w:r w:rsidR="004D076E">
        <w:rPr>
          <w:i/>
        </w:rPr>
        <w:t xml:space="preserve">State v. </w:t>
      </w:r>
      <w:proofErr w:type="spellStart"/>
      <w:r w:rsidR="001F0FDA" w:rsidRPr="001F0FDA">
        <w:rPr>
          <w:i/>
        </w:rPr>
        <w:t>Stummer</w:t>
      </w:r>
      <w:proofErr w:type="spellEnd"/>
      <w:r w:rsidR="001F0FDA">
        <w:t xml:space="preserve">, 219 Ariz. </w:t>
      </w:r>
      <w:r w:rsidR="004D076E">
        <w:t xml:space="preserve">137, </w:t>
      </w:r>
      <w:r w:rsidR="001F0FDA">
        <w:t>142 ¶ 14</w:t>
      </w:r>
      <w:r w:rsidR="004D076E">
        <w:t xml:space="preserve"> (2008)</w:t>
      </w:r>
      <w:r w:rsidR="001F0FDA">
        <w:t xml:space="preserve">; </w:t>
      </w:r>
      <w:r w:rsidR="001F0FDA" w:rsidRPr="001F0FDA">
        <w:rPr>
          <w:i/>
        </w:rPr>
        <w:t>see also id.</w:t>
      </w:r>
      <w:r w:rsidR="001F0FDA">
        <w:t xml:space="preserve"> ¶</w:t>
      </w:r>
      <w:r w:rsidR="001C5929">
        <w:t> </w:t>
      </w:r>
      <w:r w:rsidR="001F0FDA">
        <w:t xml:space="preserve">15 (“The encompassing text of </w:t>
      </w:r>
      <w:r w:rsidR="00C16175">
        <w:t>[a]</w:t>
      </w:r>
      <w:proofErr w:type="spellStart"/>
      <w:r w:rsidR="001F0FDA">
        <w:t>rticle</w:t>
      </w:r>
      <w:proofErr w:type="spellEnd"/>
      <w:r w:rsidR="001F0FDA">
        <w:t xml:space="preserve"> 2, </w:t>
      </w:r>
      <w:r w:rsidR="00C16175">
        <w:t>[s]</w:t>
      </w:r>
      <w:proofErr w:type="spellStart"/>
      <w:r w:rsidR="001F0FDA">
        <w:t>ection</w:t>
      </w:r>
      <w:proofErr w:type="spellEnd"/>
      <w:r w:rsidR="001F0FDA">
        <w:t xml:space="preserve"> 6 indicates the Arizona framers’ intent to rigorously protect freedom of speech.”).  Thus, </w:t>
      </w:r>
      <w:r w:rsidR="001F0FDA">
        <w:rPr>
          <w:rFonts w:cs="Courier New"/>
          <w:color w:val="000000"/>
          <w:szCs w:val="24"/>
        </w:rPr>
        <w:t>by its terms,</w:t>
      </w:r>
      <w:r w:rsidR="001F0FDA" w:rsidRPr="00D16399">
        <w:rPr>
          <w:rFonts w:cs="Courier New"/>
          <w:color w:val="000000"/>
          <w:szCs w:val="24"/>
        </w:rPr>
        <w:t xml:space="preserve"> </w:t>
      </w:r>
      <w:r w:rsidR="001F0FDA">
        <w:rPr>
          <w:rFonts w:cs="Courier New"/>
          <w:color w:val="000000"/>
          <w:szCs w:val="24"/>
        </w:rPr>
        <w:t xml:space="preserve">the </w:t>
      </w:r>
      <w:r w:rsidR="001F0FDA" w:rsidRPr="00D16399">
        <w:rPr>
          <w:rFonts w:cs="Courier New"/>
          <w:color w:val="000000"/>
          <w:szCs w:val="24"/>
        </w:rPr>
        <w:t>Arizona Constitution</w:t>
      </w:r>
      <w:r w:rsidR="001F0FDA">
        <w:rPr>
          <w:rFonts w:cs="Courier New"/>
          <w:color w:val="000000"/>
          <w:szCs w:val="24"/>
        </w:rPr>
        <w:t xml:space="preserve"> </w:t>
      </w:r>
      <w:r w:rsidR="001F0FDA" w:rsidRPr="00D16399">
        <w:rPr>
          <w:rFonts w:cs="Courier New"/>
          <w:color w:val="000000"/>
          <w:szCs w:val="24"/>
        </w:rPr>
        <w:t>provide</w:t>
      </w:r>
      <w:r w:rsidR="001F0FDA">
        <w:rPr>
          <w:rFonts w:cs="Courier New"/>
          <w:color w:val="000000"/>
          <w:szCs w:val="24"/>
        </w:rPr>
        <w:t>s</w:t>
      </w:r>
      <w:r w:rsidR="001F0FDA" w:rsidRPr="00D16399">
        <w:rPr>
          <w:rFonts w:cs="Courier New"/>
          <w:color w:val="000000"/>
          <w:szCs w:val="24"/>
        </w:rPr>
        <w:t xml:space="preserve"> broader protections for free speech</w:t>
      </w:r>
      <w:r w:rsidR="001F0FDA">
        <w:rPr>
          <w:rFonts w:cs="Courier New"/>
          <w:color w:val="000000"/>
          <w:szCs w:val="24"/>
        </w:rPr>
        <w:t xml:space="preserve"> than the First Amendment.  </w:t>
      </w:r>
      <w:r w:rsidR="001F0FDA" w:rsidRPr="008D5F51">
        <w:rPr>
          <w:i/>
        </w:rPr>
        <w:t>S</w:t>
      </w:r>
      <w:r w:rsidR="001F0FDA" w:rsidRPr="0029747A">
        <w:rPr>
          <w:i/>
        </w:rPr>
        <w:t>ee, e.g.</w:t>
      </w:r>
      <w:r w:rsidR="001F0FDA" w:rsidRPr="0029747A">
        <w:t xml:space="preserve">, </w:t>
      </w:r>
      <w:r w:rsidR="001F0FDA" w:rsidRPr="0029747A">
        <w:rPr>
          <w:i/>
        </w:rPr>
        <w:t>Coleman</w:t>
      </w:r>
      <w:r w:rsidR="001F0FDA" w:rsidRPr="008D5F51">
        <w:rPr>
          <w:i/>
        </w:rPr>
        <w:t xml:space="preserve"> v. City of Mesa</w:t>
      </w:r>
      <w:r w:rsidR="001F0FDA">
        <w:t xml:space="preserve">, 230 Ariz. 352, 361 </w:t>
      </w:r>
      <w:r w:rsidR="007C0312">
        <w:t xml:space="preserve">¶ 36 </w:t>
      </w:r>
      <w:r w:rsidR="001F0FDA">
        <w:t xml:space="preserve">n.5 (2012) (stating that article 2, section 6 “is in some respects more protective of free speech rights than the First Amendment”); </w:t>
      </w:r>
      <w:proofErr w:type="spellStart"/>
      <w:r w:rsidR="001F0FDA" w:rsidRPr="008D5F51">
        <w:rPr>
          <w:i/>
        </w:rPr>
        <w:t>Stummer</w:t>
      </w:r>
      <w:proofErr w:type="spellEnd"/>
      <w:r w:rsidR="001F0FDA">
        <w:t xml:space="preserve">, 219 Ariz. </w:t>
      </w:r>
      <w:r w:rsidR="004D076E">
        <w:t xml:space="preserve">at </w:t>
      </w:r>
      <w:r w:rsidR="001F0FDA">
        <w:t xml:space="preserve">143 </w:t>
      </w:r>
      <w:r w:rsidR="007C0312">
        <w:t>¶ 17</w:t>
      </w:r>
      <w:r w:rsidR="001F0FDA">
        <w:t xml:space="preserve"> (“We have also stated that </w:t>
      </w:r>
      <w:r w:rsidR="00C16175">
        <w:t>[a]</w:t>
      </w:r>
      <w:proofErr w:type="spellStart"/>
      <w:r w:rsidR="001F0FDA">
        <w:t>rticle</w:t>
      </w:r>
      <w:proofErr w:type="spellEnd"/>
      <w:r w:rsidR="001F0FDA">
        <w:t xml:space="preserve"> 2, </w:t>
      </w:r>
      <w:r w:rsidR="00C16175">
        <w:t>[s]</w:t>
      </w:r>
      <w:proofErr w:type="spellStart"/>
      <w:r w:rsidR="001F0FDA">
        <w:t>ection</w:t>
      </w:r>
      <w:proofErr w:type="spellEnd"/>
      <w:r w:rsidR="001F0FDA">
        <w:t xml:space="preserve"> 6 has ‘greater scope than the [F]</w:t>
      </w:r>
      <w:proofErr w:type="spellStart"/>
      <w:r w:rsidR="001F0FDA">
        <w:t>irst</w:t>
      </w:r>
      <w:proofErr w:type="spellEnd"/>
      <w:r w:rsidR="001F0FDA">
        <w:t xml:space="preserve"> [A]</w:t>
      </w:r>
      <w:proofErr w:type="spellStart"/>
      <w:r w:rsidR="001F0FDA">
        <w:t>mendment</w:t>
      </w:r>
      <w:proofErr w:type="spellEnd"/>
      <w:r w:rsidR="001F0FDA">
        <w:t xml:space="preserve">.’” (citation omitted)); </w:t>
      </w:r>
      <w:r w:rsidR="001F0FDA" w:rsidRPr="00101B86">
        <w:rPr>
          <w:i/>
        </w:rPr>
        <w:t>Mountain States</w:t>
      </w:r>
      <w:r w:rsidR="0025321E">
        <w:rPr>
          <w:i/>
        </w:rPr>
        <w:t xml:space="preserve"> Tel. &amp; Tel, Co. v. Ariz. Corp. Comm’n</w:t>
      </w:r>
      <w:r w:rsidR="001F0FDA">
        <w:t xml:space="preserve">, 160 Ariz. </w:t>
      </w:r>
      <w:r w:rsidR="002C5EC0">
        <w:t>350,</w:t>
      </w:r>
      <w:r w:rsidR="001F0FDA">
        <w:t xml:space="preserve"> 356 </w:t>
      </w:r>
      <w:r w:rsidR="002C5EC0">
        <w:t>(1989)</w:t>
      </w:r>
      <w:r w:rsidR="001F0FDA">
        <w:t xml:space="preserve"> (“[W]e </w:t>
      </w:r>
      <w:proofErr w:type="gramStart"/>
      <w:r w:rsidR="001F0FDA">
        <w:t>apply</w:t>
      </w:r>
      <w:proofErr w:type="gramEnd"/>
      <w:r w:rsidR="001F0FDA">
        <w:t xml:space="preserve"> here the broader freedom of speech clause of the Arizona Constitution.”).  </w:t>
      </w:r>
      <w:r w:rsidR="002A20F4">
        <w:t xml:space="preserve">  </w:t>
      </w:r>
    </w:p>
    <w:p w14:paraId="2A23792C" w14:textId="6EBA5F4B" w:rsidR="00F7047C" w:rsidRPr="00DA4250" w:rsidRDefault="00DF049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However, a</w:t>
      </w:r>
      <w:r w:rsidR="00B63BCF">
        <w:rPr>
          <w:rFonts w:cs="Courier New"/>
          <w:color w:val="000000"/>
          <w:szCs w:val="24"/>
        </w:rPr>
        <w:t xml:space="preserve">lthough </w:t>
      </w:r>
      <w:r w:rsidR="00E124DF">
        <w:rPr>
          <w:rFonts w:cs="Courier New"/>
          <w:color w:val="000000"/>
          <w:szCs w:val="24"/>
        </w:rPr>
        <w:t xml:space="preserve">article 2, section 6 </w:t>
      </w:r>
      <w:r>
        <w:rPr>
          <w:rFonts w:cs="Courier New"/>
          <w:color w:val="000000"/>
          <w:szCs w:val="24"/>
        </w:rPr>
        <w:t xml:space="preserve">does, by its terms, </w:t>
      </w:r>
      <w:r w:rsidR="00E124DF">
        <w:rPr>
          <w:rFonts w:cs="Courier New"/>
          <w:color w:val="000000"/>
          <w:szCs w:val="24"/>
        </w:rPr>
        <w:t xml:space="preserve">provide greater speech protection than the First Amendment, </w:t>
      </w:r>
      <w:r w:rsidR="00B63BCF">
        <w:rPr>
          <w:rFonts w:cs="Courier New"/>
          <w:color w:val="000000"/>
          <w:szCs w:val="24"/>
        </w:rPr>
        <w:t xml:space="preserve">we have </w:t>
      </w:r>
      <w:r w:rsidR="001A1B18">
        <w:rPr>
          <w:rFonts w:cs="Courier New"/>
          <w:color w:val="000000"/>
          <w:szCs w:val="24"/>
        </w:rPr>
        <w:t>rarely</w:t>
      </w:r>
      <w:r w:rsidR="00E124DF">
        <w:rPr>
          <w:rFonts w:cs="Courier New"/>
          <w:color w:val="000000"/>
          <w:szCs w:val="24"/>
        </w:rPr>
        <w:t xml:space="preserve"> explored the contours of that right.  </w:t>
      </w:r>
      <w:r w:rsidR="00D82FBE">
        <w:rPr>
          <w:rFonts w:cs="Courier New"/>
          <w:color w:val="000000"/>
          <w:szCs w:val="24"/>
        </w:rPr>
        <w:t>Rather</w:t>
      </w:r>
      <w:r w:rsidR="00E124DF">
        <w:rPr>
          <w:rFonts w:cs="Courier New"/>
          <w:color w:val="000000"/>
          <w:szCs w:val="24"/>
        </w:rPr>
        <w:t>,</w:t>
      </w:r>
      <w:r w:rsidR="00E124DF" w:rsidRPr="00DA4250">
        <w:rPr>
          <w:rFonts w:cs="Courier New"/>
          <w:color w:val="000000"/>
          <w:szCs w:val="24"/>
        </w:rPr>
        <w:t xml:space="preserve"> we have </w:t>
      </w:r>
      <w:r w:rsidR="004D076E">
        <w:rPr>
          <w:rFonts w:cs="Courier New"/>
          <w:color w:val="000000"/>
          <w:szCs w:val="24"/>
        </w:rPr>
        <w:t xml:space="preserve">often </w:t>
      </w:r>
      <w:r w:rsidR="00E124DF" w:rsidRPr="00DA4250">
        <w:rPr>
          <w:rFonts w:cs="Courier New"/>
          <w:color w:val="000000"/>
          <w:szCs w:val="24"/>
        </w:rPr>
        <w:t>relied on federal case law in addressing free speech claims under the Arizona Constitution</w:t>
      </w:r>
      <w:r w:rsidR="00E124DF" w:rsidRPr="00DA4250">
        <w:rPr>
          <w:rFonts w:cs="Courier New"/>
          <w:i/>
          <w:color w:val="000000"/>
          <w:szCs w:val="24"/>
        </w:rPr>
        <w:t xml:space="preserve">.  </w:t>
      </w:r>
      <w:proofErr w:type="spellStart"/>
      <w:r w:rsidR="00E124DF" w:rsidRPr="00DA4250">
        <w:rPr>
          <w:rFonts w:cs="Courier New"/>
          <w:i/>
          <w:color w:val="000000"/>
          <w:szCs w:val="24"/>
        </w:rPr>
        <w:t>Stummer</w:t>
      </w:r>
      <w:proofErr w:type="spellEnd"/>
      <w:r w:rsidR="00E124DF" w:rsidRPr="00DA4250">
        <w:rPr>
          <w:rFonts w:cs="Courier New"/>
          <w:color w:val="000000"/>
          <w:szCs w:val="24"/>
        </w:rPr>
        <w:t xml:space="preserve">, 219 Ariz. </w:t>
      </w:r>
      <w:r w:rsidR="00BD0D78">
        <w:rPr>
          <w:rFonts w:cs="Courier New"/>
          <w:color w:val="000000"/>
          <w:szCs w:val="24"/>
        </w:rPr>
        <w:t xml:space="preserve">at </w:t>
      </w:r>
      <w:r w:rsidR="00E124DF" w:rsidRPr="00DA4250">
        <w:rPr>
          <w:rFonts w:cs="Courier New"/>
          <w:color w:val="000000"/>
          <w:szCs w:val="24"/>
        </w:rPr>
        <w:t xml:space="preserve">142 ¶ 16 (stating that “Arizona courts have had few opportunities to develop Arizona’s free speech jurisprudence,” and in “construing </w:t>
      </w:r>
      <w:r w:rsidR="00C16175">
        <w:rPr>
          <w:rFonts w:cs="Courier New"/>
          <w:color w:val="000000"/>
          <w:szCs w:val="24"/>
        </w:rPr>
        <w:t>[a</w:t>
      </w:r>
      <w:r w:rsidR="006F4B0F">
        <w:rPr>
          <w:rFonts w:cs="Courier New"/>
          <w:color w:val="000000"/>
          <w:szCs w:val="24"/>
        </w:rPr>
        <w:t>]</w:t>
      </w:r>
      <w:proofErr w:type="spellStart"/>
      <w:r w:rsidR="00E124DF" w:rsidRPr="00DA4250">
        <w:rPr>
          <w:rFonts w:cs="Courier New"/>
          <w:color w:val="000000"/>
          <w:szCs w:val="24"/>
        </w:rPr>
        <w:t>rticle</w:t>
      </w:r>
      <w:proofErr w:type="spellEnd"/>
      <w:r w:rsidR="00E124DF" w:rsidRPr="00DA4250">
        <w:rPr>
          <w:rFonts w:cs="Courier New"/>
          <w:color w:val="000000"/>
          <w:szCs w:val="24"/>
        </w:rPr>
        <w:t xml:space="preserve"> 2, </w:t>
      </w:r>
      <w:r w:rsidR="00C16175">
        <w:rPr>
          <w:rFonts w:cs="Courier New"/>
          <w:color w:val="000000"/>
          <w:szCs w:val="24"/>
        </w:rPr>
        <w:t>[s]</w:t>
      </w:r>
      <w:proofErr w:type="spellStart"/>
      <w:r w:rsidR="00E124DF" w:rsidRPr="00DA4250">
        <w:rPr>
          <w:rFonts w:cs="Courier New"/>
          <w:color w:val="000000"/>
          <w:szCs w:val="24"/>
        </w:rPr>
        <w:t>ection</w:t>
      </w:r>
      <w:proofErr w:type="spellEnd"/>
      <w:r w:rsidR="00E124DF" w:rsidRPr="00DA4250">
        <w:rPr>
          <w:rFonts w:cs="Courier New"/>
          <w:color w:val="000000"/>
          <w:szCs w:val="24"/>
        </w:rPr>
        <w:t xml:space="preserve"> 6 have followed federal interpretations of the United States Constitution”); </w:t>
      </w:r>
      <w:r w:rsidR="00E124DF" w:rsidRPr="00DA4250">
        <w:rPr>
          <w:rFonts w:cs="Courier New"/>
          <w:i/>
          <w:color w:val="000000"/>
          <w:szCs w:val="24"/>
        </w:rPr>
        <w:t>Mountain States</w:t>
      </w:r>
      <w:r w:rsidR="00E124DF" w:rsidRPr="00DA4250">
        <w:rPr>
          <w:rFonts w:cs="Courier New"/>
          <w:color w:val="000000"/>
          <w:szCs w:val="24"/>
        </w:rPr>
        <w:t xml:space="preserve">, 160 Ariz. </w:t>
      </w:r>
      <w:r w:rsidR="0066642A">
        <w:rPr>
          <w:rFonts w:cs="Courier New"/>
          <w:color w:val="000000"/>
          <w:szCs w:val="24"/>
        </w:rPr>
        <w:t>at</w:t>
      </w:r>
      <w:r w:rsidR="00E124DF" w:rsidRPr="00DA4250">
        <w:rPr>
          <w:rFonts w:cs="Courier New"/>
          <w:color w:val="000000"/>
          <w:szCs w:val="24"/>
        </w:rPr>
        <w:t xml:space="preserve"> 358 (</w:t>
      </w:r>
      <w:r w:rsidR="004D57BD">
        <w:rPr>
          <w:rFonts w:cs="Courier New"/>
          <w:color w:val="000000"/>
          <w:szCs w:val="24"/>
        </w:rPr>
        <w:t>looking to</w:t>
      </w:r>
      <w:r w:rsidR="00E124DF" w:rsidRPr="00DA4250">
        <w:rPr>
          <w:rFonts w:cs="Courier New"/>
          <w:color w:val="000000"/>
          <w:szCs w:val="24"/>
        </w:rPr>
        <w:t xml:space="preserve"> First Amendment precedent in determining that a government regulation violated Arizona’s free speech clause)</w:t>
      </w:r>
      <w:r w:rsidR="00E124DF" w:rsidRPr="00DA4250">
        <w:rPr>
          <w:rFonts w:cs="Courier New"/>
          <w:i/>
          <w:color w:val="000000"/>
          <w:szCs w:val="24"/>
        </w:rPr>
        <w:t>.</w:t>
      </w:r>
      <w:r w:rsidR="00B63BCF">
        <w:rPr>
          <w:rFonts w:cs="Courier New"/>
          <w:color w:val="000000"/>
          <w:szCs w:val="24"/>
        </w:rPr>
        <w:t xml:space="preserve">  </w:t>
      </w:r>
      <w:r w:rsidR="00B7133E">
        <w:rPr>
          <w:rFonts w:cs="Courier New"/>
          <w:color w:val="000000"/>
          <w:szCs w:val="24"/>
        </w:rPr>
        <w:t>H</w:t>
      </w:r>
      <w:r w:rsidR="00B63BCF">
        <w:rPr>
          <w:rFonts w:cs="Courier New"/>
          <w:color w:val="000000"/>
          <w:szCs w:val="24"/>
        </w:rPr>
        <w:t xml:space="preserve">ere, </w:t>
      </w:r>
      <w:r w:rsidR="00314868">
        <w:rPr>
          <w:rFonts w:cs="Courier New"/>
          <w:color w:val="000000"/>
          <w:szCs w:val="24"/>
        </w:rPr>
        <w:t xml:space="preserve">while </w:t>
      </w:r>
      <w:r w:rsidR="00D82FBE">
        <w:rPr>
          <w:rFonts w:cs="Courier New"/>
          <w:color w:val="000000"/>
          <w:szCs w:val="24"/>
        </w:rPr>
        <w:t xml:space="preserve">Plaintiffs </w:t>
      </w:r>
      <w:r w:rsidR="00314868">
        <w:rPr>
          <w:rFonts w:cs="Courier New"/>
          <w:color w:val="000000"/>
          <w:szCs w:val="24"/>
        </w:rPr>
        <w:t xml:space="preserve">generally assert that their </w:t>
      </w:r>
      <w:r w:rsidR="00B63BCF">
        <w:rPr>
          <w:rFonts w:cs="Courier New"/>
          <w:color w:val="000000"/>
          <w:szCs w:val="24"/>
        </w:rPr>
        <w:t xml:space="preserve">compelled speech </w:t>
      </w:r>
      <w:r w:rsidR="00D604FE">
        <w:rPr>
          <w:rFonts w:cs="Courier New"/>
          <w:color w:val="000000"/>
          <w:szCs w:val="24"/>
        </w:rPr>
        <w:t>claim</w:t>
      </w:r>
      <w:r w:rsidR="0066642A">
        <w:rPr>
          <w:rFonts w:cs="Courier New"/>
          <w:color w:val="000000"/>
          <w:szCs w:val="24"/>
        </w:rPr>
        <w:t xml:space="preserve">, </w:t>
      </w:r>
      <w:r w:rsidR="00B63BCF">
        <w:rPr>
          <w:rFonts w:cs="Courier New"/>
          <w:i/>
          <w:color w:val="000000"/>
          <w:szCs w:val="24"/>
        </w:rPr>
        <w:t xml:space="preserve">see infra </w:t>
      </w:r>
      <w:r w:rsidR="00DE7264" w:rsidRPr="007B558D">
        <w:rPr>
          <w:rFonts w:cs="Courier New"/>
          <w:color w:val="000000"/>
          <w:szCs w:val="24"/>
        </w:rPr>
        <w:t>Section</w:t>
      </w:r>
      <w:r w:rsidRPr="00DF0498">
        <w:rPr>
          <w:rFonts w:cs="Courier New"/>
          <w:color w:val="000000"/>
          <w:szCs w:val="24"/>
        </w:rPr>
        <w:t xml:space="preserve"> IV(A)</w:t>
      </w:r>
      <w:r>
        <w:rPr>
          <w:rFonts w:cs="Courier New"/>
          <w:color w:val="000000"/>
          <w:szCs w:val="24"/>
        </w:rPr>
        <w:t>–</w:t>
      </w:r>
      <w:r w:rsidRPr="00DF0498">
        <w:rPr>
          <w:rFonts w:cs="Courier New"/>
          <w:color w:val="000000"/>
          <w:szCs w:val="24"/>
        </w:rPr>
        <w:t>(D)</w:t>
      </w:r>
      <w:r w:rsidR="0066642A" w:rsidRPr="00DF0498">
        <w:rPr>
          <w:rFonts w:cs="Courier New"/>
          <w:color w:val="000000"/>
          <w:szCs w:val="24"/>
        </w:rPr>
        <w:t>,</w:t>
      </w:r>
      <w:r w:rsidR="00D82FBE">
        <w:rPr>
          <w:rFonts w:cs="Courier New"/>
          <w:color w:val="000000"/>
          <w:szCs w:val="24"/>
        </w:rPr>
        <w:t xml:space="preserve"> </w:t>
      </w:r>
      <w:r w:rsidR="004260BC">
        <w:rPr>
          <w:rFonts w:cs="Courier New"/>
          <w:color w:val="000000"/>
          <w:szCs w:val="24"/>
        </w:rPr>
        <w:t xml:space="preserve">is based on the Arizona Constitution, in arguing that </w:t>
      </w:r>
      <w:r w:rsidR="004260BC">
        <w:rPr>
          <w:rFonts w:cs="Courier New"/>
          <w:color w:val="000000"/>
          <w:szCs w:val="24"/>
        </w:rPr>
        <w:lastRenderedPageBreak/>
        <w:t xml:space="preserve">claim they </w:t>
      </w:r>
      <w:r w:rsidR="00D82FBE">
        <w:rPr>
          <w:rFonts w:cs="Courier New"/>
          <w:color w:val="000000"/>
          <w:szCs w:val="24"/>
        </w:rPr>
        <w:t>rel</w:t>
      </w:r>
      <w:r w:rsidR="004260BC">
        <w:rPr>
          <w:rFonts w:cs="Courier New"/>
          <w:color w:val="000000"/>
          <w:szCs w:val="24"/>
        </w:rPr>
        <w:t>y</w:t>
      </w:r>
      <w:r w:rsidR="00D82FBE">
        <w:rPr>
          <w:rFonts w:cs="Courier New"/>
          <w:color w:val="000000"/>
          <w:szCs w:val="24"/>
        </w:rPr>
        <w:t xml:space="preserve"> </w:t>
      </w:r>
      <w:r w:rsidR="00BC65E1">
        <w:rPr>
          <w:rFonts w:cs="Courier New"/>
          <w:color w:val="000000"/>
          <w:szCs w:val="24"/>
        </w:rPr>
        <w:t xml:space="preserve">almost </w:t>
      </w:r>
      <w:r w:rsidR="00B63BCF">
        <w:rPr>
          <w:rFonts w:cs="Courier New"/>
          <w:color w:val="000000"/>
          <w:szCs w:val="24"/>
        </w:rPr>
        <w:t>e</w:t>
      </w:r>
      <w:r w:rsidR="00B63BCF" w:rsidRPr="00DA4250">
        <w:rPr>
          <w:rFonts w:cs="Courier New"/>
          <w:color w:val="000000"/>
          <w:szCs w:val="24"/>
        </w:rPr>
        <w:t xml:space="preserve">xclusively on federal cases construing the First Amendment.    </w:t>
      </w:r>
      <w:r w:rsidR="00F7047C" w:rsidRPr="00DA4250">
        <w:rPr>
          <w:rFonts w:cs="Courier New"/>
          <w:color w:val="000000"/>
          <w:szCs w:val="24"/>
        </w:rPr>
        <w:t xml:space="preserve">  </w:t>
      </w:r>
    </w:p>
    <w:p w14:paraId="2DEC6028" w14:textId="64826DF7" w:rsidR="00F7047C" w:rsidRDefault="00C04A20"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This, however, presents no difficulty for us in resolving Plaintiffs’ compelled speech claim.  </w:t>
      </w:r>
      <w:r w:rsidR="00DF0498">
        <w:rPr>
          <w:rFonts w:cs="Courier New"/>
          <w:color w:val="000000"/>
          <w:szCs w:val="24"/>
        </w:rPr>
        <w:t>Specifically, b</w:t>
      </w:r>
      <w:r w:rsidR="0066642A">
        <w:rPr>
          <w:rFonts w:cs="Courier New"/>
          <w:color w:val="000000"/>
          <w:szCs w:val="24"/>
        </w:rPr>
        <w:t xml:space="preserve">ecause federal precedent conclusively resolves </w:t>
      </w:r>
      <w:r w:rsidR="00DF0498">
        <w:rPr>
          <w:rFonts w:cs="Courier New"/>
          <w:color w:val="000000"/>
          <w:szCs w:val="24"/>
        </w:rPr>
        <w:t>Plaintiffs’</w:t>
      </w:r>
      <w:r>
        <w:rPr>
          <w:rFonts w:cs="Courier New"/>
          <w:color w:val="000000"/>
          <w:szCs w:val="24"/>
        </w:rPr>
        <w:t xml:space="preserve"> </w:t>
      </w:r>
      <w:r w:rsidR="0066642A">
        <w:rPr>
          <w:rFonts w:cs="Courier New"/>
          <w:color w:val="000000"/>
          <w:szCs w:val="24"/>
        </w:rPr>
        <w:t xml:space="preserve">claim, </w:t>
      </w:r>
      <w:r>
        <w:rPr>
          <w:rFonts w:cs="Courier New"/>
          <w:color w:val="000000"/>
          <w:szCs w:val="24"/>
        </w:rPr>
        <w:t xml:space="preserve">we </w:t>
      </w:r>
      <w:r w:rsidR="00C91AF2">
        <w:rPr>
          <w:rFonts w:cs="Courier New"/>
          <w:color w:val="000000"/>
          <w:szCs w:val="24"/>
        </w:rPr>
        <w:t xml:space="preserve">can </w:t>
      </w:r>
      <w:r w:rsidR="0066642A" w:rsidRPr="00D16399">
        <w:rPr>
          <w:rFonts w:cs="Courier New"/>
          <w:color w:val="000000"/>
          <w:szCs w:val="24"/>
        </w:rPr>
        <w:t>adequately address</w:t>
      </w:r>
      <w:r>
        <w:rPr>
          <w:rFonts w:cs="Courier New"/>
          <w:color w:val="000000"/>
          <w:szCs w:val="24"/>
        </w:rPr>
        <w:t xml:space="preserve"> </w:t>
      </w:r>
      <w:r w:rsidR="00C91AF2">
        <w:rPr>
          <w:rFonts w:cs="Courier New"/>
          <w:color w:val="000000"/>
          <w:szCs w:val="24"/>
        </w:rPr>
        <w:t xml:space="preserve">it </w:t>
      </w:r>
      <w:r>
        <w:rPr>
          <w:rFonts w:cs="Courier New"/>
          <w:color w:val="000000"/>
          <w:szCs w:val="24"/>
        </w:rPr>
        <w:t>u</w:t>
      </w:r>
      <w:r w:rsidR="0066642A" w:rsidRPr="00D16399">
        <w:rPr>
          <w:rFonts w:cs="Courier New"/>
          <w:color w:val="000000"/>
          <w:szCs w:val="24"/>
        </w:rPr>
        <w:t>nder First Amendment</w:t>
      </w:r>
      <w:r w:rsidR="0066642A">
        <w:rPr>
          <w:rFonts w:cs="Courier New"/>
          <w:color w:val="000000"/>
          <w:szCs w:val="24"/>
        </w:rPr>
        <w:t xml:space="preserve"> jurisprudence</w:t>
      </w:r>
      <w:r w:rsidR="0066642A" w:rsidRPr="00D16399">
        <w:rPr>
          <w:rFonts w:cs="Courier New"/>
          <w:color w:val="000000"/>
          <w:szCs w:val="24"/>
        </w:rPr>
        <w:t xml:space="preserve">. </w:t>
      </w:r>
      <w:r w:rsidR="00F37AEC">
        <w:rPr>
          <w:rFonts w:cs="Courier New"/>
          <w:color w:val="000000"/>
          <w:szCs w:val="24"/>
        </w:rPr>
        <w:t xml:space="preserve"> </w:t>
      </w:r>
      <w:r>
        <w:rPr>
          <w:rFonts w:cs="Courier New"/>
          <w:color w:val="000000"/>
          <w:szCs w:val="24"/>
        </w:rPr>
        <w:t>And, because a</w:t>
      </w:r>
      <w:r w:rsidR="0066642A">
        <w:rPr>
          <w:rFonts w:cs="Courier New"/>
          <w:color w:val="000000"/>
          <w:szCs w:val="24"/>
        </w:rPr>
        <w:t xml:space="preserve"> violation of First Amendment principles “necessarily implies” a violation of the broader protections of article 2, section 6 of the Arizona Constitution</w:t>
      </w:r>
      <w:r>
        <w:rPr>
          <w:rFonts w:cs="Courier New"/>
          <w:color w:val="000000"/>
          <w:szCs w:val="24"/>
        </w:rPr>
        <w:t xml:space="preserve">, </w:t>
      </w:r>
      <w:r w:rsidR="00DF0498">
        <w:rPr>
          <w:rFonts w:cs="Courier New"/>
          <w:color w:val="000000"/>
          <w:szCs w:val="24"/>
        </w:rPr>
        <w:t xml:space="preserve">by </w:t>
      </w:r>
      <w:r>
        <w:rPr>
          <w:rFonts w:cs="Courier New"/>
          <w:color w:val="000000"/>
          <w:szCs w:val="24"/>
        </w:rPr>
        <w:t>applying First Amendment jurisprudence</w:t>
      </w:r>
      <w:r w:rsidR="00DF0498">
        <w:rPr>
          <w:rFonts w:cs="Courier New"/>
          <w:color w:val="000000"/>
          <w:szCs w:val="24"/>
        </w:rPr>
        <w:t>,</w:t>
      </w:r>
      <w:r>
        <w:rPr>
          <w:rFonts w:cs="Courier New"/>
          <w:color w:val="000000"/>
          <w:szCs w:val="24"/>
        </w:rPr>
        <w:t xml:space="preserve"> </w:t>
      </w:r>
      <w:r w:rsidR="00DF0498">
        <w:rPr>
          <w:rFonts w:cs="Courier New"/>
          <w:color w:val="000000"/>
          <w:szCs w:val="24"/>
        </w:rPr>
        <w:t xml:space="preserve">we therefore </w:t>
      </w:r>
      <w:r>
        <w:rPr>
          <w:rFonts w:cs="Courier New"/>
          <w:color w:val="000000"/>
          <w:szCs w:val="24"/>
        </w:rPr>
        <w:t>address Plaintiffs’ state claim.</w:t>
      </w:r>
      <w:r w:rsidR="0066642A">
        <w:rPr>
          <w:rFonts w:cs="Courier New"/>
          <w:color w:val="000000"/>
          <w:szCs w:val="24"/>
        </w:rPr>
        <w:t xml:space="preserve">  </w:t>
      </w:r>
      <w:r w:rsidR="00F7047C" w:rsidRPr="00007862">
        <w:rPr>
          <w:rFonts w:cs="Courier New"/>
          <w:i/>
          <w:color w:val="000000"/>
          <w:szCs w:val="24"/>
        </w:rPr>
        <w:t>Coleman</w:t>
      </w:r>
      <w:r w:rsidR="00F7047C" w:rsidRPr="00D16399">
        <w:rPr>
          <w:rFonts w:cs="Courier New"/>
          <w:color w:val="000000"/>
          <w:szCs w:val="24"/>
        </w:rPr>
        <w:t xml:space="preserve">, 230 Ariz. </w:t>
      </w:r>
      <w:r w:rsidR="00E120C6">
        <w:rPr>
          <w:rFonts w:cs="Courier New"/>
          <w:color w:val="000000"/>
          <w:szCs w:val="24"/>
        </w:rPr>
        <w:t xml:space="preserve">at </w:t>
      </w:r>
      <w:r w:rsidR="00F7047C" w:rsidRPr="00D16399">
        <w:rPr>
          <w:rFonts w:cs="Courier New"/>
          <w:color w:val="000000"/>
          <w:szCs w:val="24"/>
        </w:rPr>
        <w:t>361 ¶ 36 n.5 (noting that because plaintiffs had adequately stated a claim under the First Amendment,</w:t>
      </w:r>
      <w:r w:rsidR="00F7047C">
        <w:rPr>
          <w:rFonts w:cs="Courier New"/>
          <w:color w:val="000000"/>
          <w:szCs w:val="24"/>
        </w:rPr>
        <w:t xml:space="preserve"> this “necessarily </w:t>
      </w:r>
      <w:proofErr w:type="spellStart"/>
      <w:r w:rsidR="00F7047C">
        <w:rPr>
          <w:rFonts w:cs="Courier New"/>
          <w:color w:val="000000"/>
          <w:szCs w:val="24"/>
        </w:rPr>
        <w:t>implie</w:t>
      </w:r>
      <w:proofErr w:type="spellEnd"/>
      <w:r w:rsidR="00F7047C">
        <w:rPr>
          <w:rFonts w:cs="Courier New"/>
          <w:color w:val="000000"/>
          <w:szCs w:val="24"/>
        </w:rPr>
        <w:t>[d]</w:t>
      </w:r>
      <w:r w:rsidR="007C0312">
        <w:rPr>
          <w:rFonts w:cs="Courier New"/>
          <w:color w:val="000000"/>
          <w:szCs w:val="24"/>
        </w:rPr>
        <w:t xml:space="preserve"> that</w:t>
      </w:r>
      <w:r w:rsidR="00F7047C">
        <w:rPr>
          <w:rFonts w:cs="Courier New"/>
          <w:color w:val="000000"/>
          <w:szCs w:val="24"/>
        </w:rPr>
        <w:t xml:space="preserve"> they ha</w:t>
      </w:r>
      <w:r w:rsidR="006648B6">
        <w:rPr>
          <w:rFonts w:cs="Courier New"/>
          <w:color w:val="000000"/>
          <w:szCs w:val="24"/>
        </w:rPr>
        <w:t>[d]</w:t>
      </w:r>
      <w:r w:rsidR="00F7047C">
        <w:rPr>
          <w:rFonts w:cs="Courier New"/>
          <w:color w:val="000000"/>
          <w:szCs w:val="24"/>
        </w:rPr>
        <w:t xml:space="preserve"> also stated claims under </w:t>
      </w:r>
      <w:r w:rsidR="00C16175">
        <w:rPr>
          <w:rFonts w:cs="Courier New"/>
          <w:color w:val="000000"/>
          <w:szCs w:val="24"/>
        </w:rPr>
        <w:t>[a]</w:t>
      </w:r>
      <w:proofErr w:type="spellStart"/>
      <w:r w:rsidR="00F7047C">
        <w:rPr>
          <w:rFonts w:cs="Courier New"/>
          <w:color w:val="000000"/>
          <w:szCs w:val="24"/>
        </w:rPr>
        <w:t>rticle</w:t>
      </w:r>
      <w:proofErr w:type="spellEnd"/>
      <w:r w:rsidR="00F7047C">
        <w:rPr>
          <w:rFonts w:cs="Courier New"/>
          <w:color w:val="000000"/>
          <w:szCs w:val="24"/>
        </w:rPr>
        <w:t xml:space="preserve"> 2, </w:t>
      </w:r>
      <w:r w:rsidR="00C16175">
        <w:rPr>
          <w:rFonts w:cs="Courier New"/>
          <w:color w:val="000000"/>
          <w:szCs w:val="24"/>
        </w:rPr>
        <w:t>[s]</w:t>
      </w:r>
      <w:proofErr w:type="spellStart"/>
      <w:r w:rsidR="00F7047C">
        <w:rPr>
          <w:rFonts w:cs="Courier New"/>
          <w:color w:val="000000"/>
          <w:szCs w:val="24"/>
        </w:rPr>
        <w:t>ection</w:t>
      </w:r>
      <w:proofErr w:type="spellEnd"/>
      <w:r w:rsidR="00F7047C">
        <w:rPr>
          <w:rFonts w:cs="Courier New"/>
          <w:color w:val="000000"/>
          <w:szCs w:val="24"/>
        </w:rPr>
        <w:t xml:space="preserve"> 6 of Arizona’s Constitution,” and thus</w:t>
      </w:r>
      <w:r w:rsidR="00F7047C" w:rsidRPr="00D16399">
        <w:rPr>
          <w:rFonts w:cs="Courier New"/>
          <w:color w:val="000000"/>
          <w:szCs w:val="24"/>
        </w:rPr>
        <w:t xml:space="preserve"> there was no need to address whether Arizona’s free speech clause “might afford greater protection</w:t>
      </w:r>
      <w:r w:rsidR="00F7047C">
        <w:rPr>
          <w:rFonts w:cs="Courier New"/>
          <w:color w:val="000000"/>
          <w:szCs w:val="24"/>
        </w:rPr>
        <w:t xml:space="preserve"> . . . </w:t>
      </w:r>
      <w:r w:rsidR="00F7047C" w:rsidRPr="00D16399">
        <w:rPr>
          <w:rFonts w:cs="Courier New"/>
          <w:color w:val="000000"/>
          <w:szCs w:val="24"/>
        </w:rPr>
        <w:t>than applies under the First Amendment”)</w:t>
      </w:r>
      <w:r w:rsidR="00F7047C">
        <w:rPr>
          <w:rFonts w:cs="Courier New"/>
          <w:color w:val="000000"/>
          <w:szCs w:val="24"/>
        </w:rPr>
        <w:t xml:space="preserve">; </w:t>
      </w:r>
      <w:r w:rsidR="0066642A" w:rsidRPr="00AD228F">
        <w:rPr>
          <w:rFonts w:cs="Courier New"/>
          <w:i/>
          <w:color w:val="000000"/>
          <w:szCs w:val="24"/>
        </w:rPr>
        <w:t xml:space="preserve">see also </w:t>
      </w:r>
      <w:r w:rsidR="00F7047C" w:rsidRPr="002D53A8">
        <w:rPr>
          <w:rFonts w:cs="Courier New"/>
          <w:i/>
          <w:color w:val="000000"/>
          <w:szCs w:val="24"/>
        </w:rPr>
        <w:t>Mountain States</w:t>
      </w:r>
      <w:r w:rsidR="00F7047C">
        <w:rPr>
          <w:rFonts w:cs="Courier New"/>
          <w:color w:val="000000"/>
          <w:szCs w:val="24"/>
        </w:rPr>
        <w:t>, 160 Ariz. at</w:t>
      </w:r>
      <w:r w:rsidR="00FE2EB9">
        <w:rPr>
          <w:rFonts w:cs="Courier New"/>
          <w:color w:val="000000"/>
          <w:szCs w:val="24"/>
        </w:rPr>
        <w:t> </w:t>
      </w:r>
      <w:r w:rsidR="00F7047C">
        <w:rPr>
          <w:rFonts w:cs="Courier New"/>
          <w:color w:val="000000"/>
          <w:szCs w:val="24"/>
        </w:rPr>
        <w:t>358 (“As we have already determined that ‘narrow specificity’ is a requirement of a time, place, and manner regulation under the [F]</w:t>
      </w:r>
      <w:proofErr w:type="spellStart"/>
      <w:r w:rsidR="00F7047C">
        <w:rPr>
          <w:rFonts w:cs="Courier New"/>
          <w:color w:val="000000"/>
          <w:szCs w:val="24"/>
        </w:rPr>
        <w:t>irst</w:t>
      </w:r>
      <w:proofErr w:type="spellEnd"/>
      <w:r w:rsidR="00F7047C">
        <w:rPr>
          <w:rFonts w:cs="Courier New"/>
          <w:color w:val="000000"/>
          <w:szCs w:val="24"/>
        </w:rPr>
        <w:t xml:space="preserve"> [A]</w:t>
      </w:r>
      <w:proofErr w:type="spellStart"/>
      <w:r w:rsidR="00F7047C">
        <w:rPr>
          <w:rFonts w:cs="Courier New"/>
          <w:color w:val="000000"/>
          <w:szCs w:val="24"/>
        </w:rPr>
        <w:t>mendment</w:t>
      </w:r>
      <w:proofErr w:type="spellEnd"/>
      <w:r w:rsidR="00F7047C">
        <w:rPr>
          <w:rFonts w:cs="Courier New"/>
          <w:color w:val="000000"/>
          <w:szCs w:val="24"/>
        </w:rPr>
        <w:t>, we must hold the same under the more stringent protections of the Arizona Constitution.”)</w:t>
      </w:r>
      <w:r w:rsidR="00F7047C" w:rsidRPr="00D16399">
        <w:rPr>
          <w:rFonts w:cs="Courier New"/>
          <w:color w:val="000000"/>
          <w:szCs w:val="24"/>
        </w:rPr>
        <w:t xml:space="preserve">.    </w:t>
      </w:r>
    </w:p>
    <w:p w14:paraId="6031A9D5" w14:textId="27726E33" w:rsidR="00F7047C" w:rsidRPr="00A57DF5" w:rsidRDefault="001F6CBB" w:rsidP="00FE0B95">
      <w:pPr>
        <w:tabs>
          <w:tab w:val="left" w:pos="1440"/>
        </w:tabs>
        <w:autoSpaceDE w:val="0"/>
        <w:autoSpaceDN w:val="0"/>
        <w:adjustRightInd w:val="0"/>
        <w:spacing w:after="240"/>
        <w:ind w:left="360"/>
        <w:contextualSpacing w:val="0"/>
        <w:jc w:val="center"/>
        <w:rPr>
          <w:rFonts w:cs="Courier New"/>
          <w:b/>
          <w:color w:val="000000"/>
          <w:szCs w:val="24"/>
        </w:rPr>
      </w:pPr>
      <w:r>
        <w:rPr>
          <w:rFonts w:cs="Courier New"/>
          <w:b/>
          <w:color w:val="000000"/>
          <w:szCs w:val="24"/>
        </w:rPr>
        <w:t xml:space="preserve">A. </w:t>
      </w:r>
      <w:r w:rsidR="00F7047C" w:rsidRPr="00A57DF5">
        <w:rPr>
          <w:rFonts w:cs="Courier New"/>
          <w:b/>
          <w:color w:val="000000"/>
          <w:szCs w:val="24"/>
        </w:rPr>
        <w:t xml:space="preserve">Compelled Speech  </w:t>
      </w:r>
    </w:p>
    <w:p w14:paraId="6C4D3F45" w14:textId="346F15AF"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Th</w:t>
      </w:r>
      <w:r w:rsidR="00B63BCF">
        <w:rPr>
          <w:rFonts w:cs="Courier New"/>
          <w:color w:val="000000"/>
          <w:szCs w:val="24"/>
        </w:rPr>
        <w:t xml:space="preserve">e compelled speech </w:t>
      </w:r>
      <w:r w:rsidR="0073186A">
        <w:rPr>
          <w:rFonts w:cs="Courier New"/>
          <w:color w:val="000000"/>
          <w:szCs w:val="24"/>
        </w:rPr>
        <w:t xml:space="preserve">doctrine </w:t>
      </w:r>
      <w:r w:rsidRPr="00D16399">
        <w:rPr>
          <w:rFonts w:cs="Courier New"/>
          <w:color w:val="000000"/>
          <w:szCs w:val="24"/>
        </w:rPr>
        <w:t xml:space="preserve">is grounded on the principle that freedom of speech </w:t>
      </w:r>
      <w:r w:rsidR="0038390C">
        <w:rPr>
          <w:rFonts w:cs="Courier New"/>
          <w:color w:val="000000"/>
          <w:szCs w:val="24"/>
        </w:rPr>
        <w:t>“</w:t>
      </w:r>
      <w:r w:rsidRPr="00D16399">
        <w:rPr>
          <w:rFonts w:cs="Courier New"/>
          <w:color w:val="000000"/>
          <w:szCs w:val="24"/>
        </w:rPr>
        <w:t xml:space="preserve">includes both the right to speak freely and the right to refrain from speaking at all.” </w:t>
      </w:r>
      <w:r w:rsidR="00C62CDA">
        <w:rPr>
          <w:rFonts w:cs="Courier New"/>
          <w:color w:val="000000"/>
          <w:szCs w:val="24"/>
        </w:rPr>
        <w:t xml:space="preserve"> </w:t>
      </w:r>
      <w:r w:rsidRPr="00007862">
        <w:rPr>
          <w:rFonts w:cs="Courier New"/>
          <w:i/>
          <w:color w:val="000000"/>
          <w:szCs w:val="24"/>
        </w:rPr>
        <w:t>Wooley v. Maynard</w:t>
      </w:r>
      <w:r w:rsidRPr="00D16399">
        <w:rPr>
          <w:rFonts w:cs="Courier New"/>
          <w:color w:val="000000"/>
          <w:szCs w:val="24"/>
        </w:rPr>
        <w:t xml:space="preserve">, 430 U.S. 705, 714 (1977); </w:t>
      </w:r>
      <w:r w:rsidRPr="00007862">
        <w:rPr>
          <w:rFonts w:cs="Courier New"/>
          <w:i/>
          <w:color w:val="000000"/>
          <w:szCs w:val="24"/>
        </w:rPr>
        <w:t xml:space="preserve">see </w:t>
      </w:r>
      <w:r w:rsidR="00C50A31">
        <w:rPr>
          <w:rFonts w:cs="Courier New"/>
          <w:i/>
          <w:color w:val="000000"/>
          <w:szCs w:val="24"/>
        </w:rPr>
        <w:t>also</w:t>
      </w:r>
      <w:r w:rsidRPr="00007862">
        <w:rPr>
          <w:rFonts w:cs="Courier New"/>
          <w:i/>
          <w:color w:val="000000"/>
          <w:szCs w:val="24"/>
        </w:rPr>
        <w:t xml:space="preserve"> Hurley v. Irish-Am</w:t>
      </w:r>
      <w:r>
        <w:rPr>
          <w:rFonts w:cs="Courier New"/>
          <w:i/>
          <w:color w:val="000000"/>
          <w:szCs w:val="24"/>
        </w:rPr>
        <w:t>.</w:t>
      </w:r>
      <w:r w:rsidRPr="00007862">
        <w:rPr>
          <w:rFonts w:cs="Courier New"/>
          <w:i/>
          <w:color w:val="000000"/>
          <w:szCs w:val="24"/>
        </w:rPr>
        <w:t xml:space="preserve"> Gay, Lesbian </w:t>
      </w:r>
      <w:r>
        <w:rPr>
          <w:rFonts w:cs="Courier New"/>
          <w:i/>
          <w:color w:val="000000"/>
          <w:szCs w:val="24"/>
        </w:rPr>
        <w:t>&amp;</w:t>
      </w:r>
      <w:r w:rsidRPr="00007862">
        <w:rPr>
          <w:rFonts w:cs="Courier New"/>
          <w:i/>
          <w:color w:val="000000"/>
          <w:szCs w:val="24"/>
        </w:rPr>
        <w:t xml:space="preserve"> Bisexual </w:t>
      </w:r>
      <w:r w:rsidR="00D86C3F">
        <w:rPr>
          <w:rFonts w:cs="Courier New"/>
          <w:i/>
          <w:color w:val="000000"/>
          <w:szCs w:val="24"/>
        </w:rPr>
        <w:t>Grp.</w:t>
      </w:r>
      <w:r w:rsidR="00D86C3F" w:rsidRPr="00007862">
        <w:rPr>
          <w:rFonts w:cs="Courier New"/>
          <w:i/>
          <w:color w:val="000000"/>
          <w:szCs w:val="24"/>
        </w:rPr>
        <w:t xml:space="preserve"> </w:t>
      </w:r>
      <w:r w:rsidRPr="00007862">
        <w:rPr>
          <w:rFonts w:cs="Courier New"/>
          <w:i/>
          <w:color w:val="000000"/>
          <w:szCs w:val="24"/>
        </w:rPr>
        <w:t>of Bos</w:t>
      </w:r>
      <w:r>
        <w:rPr>
          <w:rFonts w:cs="Courier New"/>
          <w:i/>
          <w:color w:val="000000"/>
          <w:szCs w:val="24"/>
        </w:rPr>
        <w:t>.</w:t>
      </w:r>
      <w:r w:rsidRPr="00D16399">
        <w:rPr>
          <w:rFonts w:cs="Courier New"/>
          <w:color w:val="000000"/>
          <w:szCs w:val="24"/>
        </w:rPr>
        <w:t>, 515 U.S. 557, 573 (1995) (“</w:t>
      </w:r>
      <w:r>
        <w:rPr>
          <w:rFonts w:cs="Courier New"/>
          <w:color w:val="000000"/>
          <w:szCs w:val="24"/>
        </w:rPr>
        <w:t>[O]</w:t>
      </w:r>
      <w:r w:rsidRPr="00D16399">
        <w:rPr>
          <w:rFonts w:cs="Courier New"/>
          <w:color w:val="000000"/>
          <w:szCs w:val="24"/>
        </w:rPr>
        <w:t>ne important manifestation of the principle of free speech is that one who chooses to speak may also decide what not to say.”</w:t>
      </w:r>
      <w:r>
        <w:rPr>
          <w:rFonts w:cs="Courier New"/>
          <w:color w:val="000000"/>
          <w:szCs w:val="24"/>
        </w:rPr>
        <w:t xml:space="preserve"> </w:t>
      </w:r>
      <w:r w:rsidRPr="00D16399">
        <w:rPr>
          <w:rFonts w:cs="Courier New"/>
          <w:color w:val="000000"/>
          <w:szCs w:val="24"/>
        </w:rPr>
        <w:t xml:space="preserve">(citation </w:t>
      </w:r>
      <w:r>
        <w:rPr>
          <w:rFonts w:cs="Courier New"/>
          <w:color w:val="000000"/>
          <w:szCs w:val="24"/>
        </w:rPr>
        <w:t xml:space="preserve">and </w:t>
      </w:r>
      <w:r w:rsidR="00B72071">
        <w:rPr>
          <w:rFonts w:cs="Courier New"/>
          <w:color w:val="000000"/>
          <w:szCs w:val="24"/>
        </w:rPr>
        <w:t>internal</w:t>
      </w:r>
      <w:r>
        <w:rPr>
          <w:rFonts w:cs="Courier New"/>
          <w:color w:val="000000"/>
          <w:szCs w:val="24"/>
        </w:rPr>
        <w:t xml:space="preserve"> </w:t>
      </w:r>
      <w:r w:rsidR="0066642A">
        <w:rPr>
          <w:rFonts w:cs="Courier New"/>
          <w:color w:val="000000"/>
          <w:szCs w:val="24"/>
        </w:rPr>
        <w:t xml:space="preserve">quotation marks </w:t>
      </w:r>
      <w:r w:rsidRPr="00D16399">
        <w:rPr>
          <w:rFonts w:cs="Courier New"/>
          <w:color w:val="000000"/>
          <w:szCs w:val="24"/>
        </w:rPr>
        <w:t>omitted</w:t>
      </w:r>
      <w:r>
        <w:rPr>
          <w:rFonts w:cs="Courier New"/>
          <w:color w:val="000000"/>
          <w:szCs w:val="24"/>
        </w:rPr>
        <w:t>)</w:t>
      </w:r>
      <w:r w:rsidRPr="00D16399">
        <w:rPr>
          <w:rFonts w:cs="Courier New"/>
          <w:color w:val="000000"/>
          <w:szCs w:val="24"/>
        </w:rPr>
        <w:t xml:space="preserve">); </w:t>
      </w:r>
      <w:r w:rsidRPr="00007862">
        <w:rPr>
          <w:rFonts w:cs="Courier New"/>
          <w:i/>
          <w:color w:val="000000"/>
          <w:szCs w:val="24"/>
        </w:rPr>
        <w:t xml:space="preserve">Riley v. Nat’l </w:t>
      </w:r>
      <w:proofErr w:type="spellStart"/>
      <w:r w:rsidRPr="00007862">
        <w:rPr>
          <w:rFonts w:cs="Courier New"/>
          <w:i/>
          <w:color w:val="000000"/>
          <w:szCs w:val="24"/>
        </w:rPr>
        <w:t>Fed</w:t>
      </w:r>
      <w:r>
        <w:rPr>
          <w:rFonts w:cs="Courier New"/>
          <w:i/>
          <w:color w:val="000000"/>
          <w:szCs w:val="24"/>
        </w:rPr>
        <w:t>’</w:t>
      </w:r>
      <w:r w:rsidRPr="00007862">
        <w:rPr>
          <w:rFonts w:cs="Courier New"/>
          <w:i/>
          <w:color w:val="000000"/>
          <w:szCs w:val="24"/>
        </w:rPr>
        <w:t>n</w:t>
      </w:r>
      <w:proofErr w:type="spellEnd"/>
      <w:r w:rsidRPr="00007862">
        <w:rPr>
          <w:rFonts w:cs="Courier New"/>
          <w:i/>
          <w:color w:val="000000"/>
          <w:szCs w:val="24"/>
        </w:rPr>
        <w:t xml:space="preserve"> of the Blind of </w:t>
      </w:r>
      <w:r>
        <w:rPr>
          <w:rFonts w:cs="Courier New"/>
          <w:i/>
          <w:color w:val="000000"/>
          <w:szCs w:val="24"/>
        </w:rPr>
        <w:t>N.C.</w:t>
      </w:r>
      <w:r w:rsidRPr="00D16399">
        <w:rPr>
          <w:rFonts w:cs="Courier New"/>
          <w:color w:val="000000"/>
          <w:szCs w:val="24"/>
        </w:rPr>
        <w:t>, 487 U.S. 781, 796</w:t>
      </w:r>
      <w:r>
        <w:rPr>
          <w:rFonts w:cs="Courier New"/>
          <w:color w:val="000000"/>
          <w:szCs w:val="24"/>
        </w:rPr>
        <w:t>–</w:t>
      </w:r>
      <w:r w:rsidRPr="00D16399">
        <w:rPr>
          <w:rFonts w:cs="Courier New"/>
          <w:color w:val="000000"/>
          <w:szCs w:val="24"/>
        </w:rPr>
        <w:t xml:space="preserve">97 (1988) (stating that the First Amendment guarantee of free speech necessarily includes the freedom of deciding “both what to say and what </w:t>
      </w:r>
      <w:r w:rsidRPr="00102217">
        <w:rPr>
          <w:rFonts w:cs="Courier New"/>
          <w:i/>
          <w:color w:val="000000"/>
          <w:szCs w:val="24"/>
        </w:rPr>
        <w:t>not</w:t>
      </w:r>
      <w:r w:rsidRPr="00D16399">
        <w:rPr>
          <w:rFonts w:cs="Courier New"/>
          <w:color w:val="000000"/>
          <w:szCs w:val="24"/>
        </w:rPr>
        <w:t xml:space="preserve"> to say”).   </w:t>
      </w:r>
    </w:p>
    <w:p w14:paraId="6A8133AC" w14:textId="6BFBB22A"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The compelled speech doctrine was first </w:t>
      </w:r>
      <w:r w:rsidR="00A16593">
        <w:rPr>
          <w:rFonts w:cs="Courier New"/>
          <w:color w:val="000000"/>
          <w:szCs w:val="24"/>
        </w:rPr>
        <w:t>articulated</w:t>
      </w:r>
      <w:r w:rsidRPr="00D16399">
        <w:rPr>
          <w:rFonts w:cs="Courier New"/>
          <w:color w:val="000000"/>
          <w:szCs w:val="24"/>
        </w:rPr>
        <w:t xml:space="preserve"> in </w:t>
      </w:r>
      <w:r>
        <w:rPr>
          <w:rFonts w:cs="Courier New"/>
          <w:i/>
          <w:color w:val="000000"/>
          <w:szCs w:val="24"/>
        </w:rPr>
        <w:t>Barnette</w:t>
      </w:r>
      <w:r w:rsidRPr="00D16399">
        <w:rPr>
          <w:rFonts w:cs="Courier New"/>
          <w:color w:val="000000"/>
          <w:szCs w:val="24"/>
        </w:rPr>
        <w:t xml:space="preserve">.  There, the Supreme Court addressed a state law </w:t>
      </w:r>
      <w:r>
        <w:rPr>
          <w:rFonts w:cs="Courier New"/>
          <w:color w:val="000000"/>
          <w:szCs w:val="24"/>
        </w:rPr>
        <w:t xml:space="preserve">requiring </w:t>
      </w:r>
      <w:r w:rsidRPr="00D16399">
        <w:rPr>
          <w:rFonts w:cs="Courier New"/>
          <w:color w:val="000000"/>
          <w:szCs w:val="24"/>
        </w:rPr>
        <w:t xml:space="preserve">a child who was a Jehovah’s Witness to salute the American flag.  </w:t>
      </w:r>
      <w:r w:rsidR="001727E8" w:rsidRPr="00D16399">
        <w:rPr>
          <w:rFonts w:cs="Courier New"/>
          <w:color w:val="000000"/>
          <w:szCs w:val="24"/>
        </w:rPr>
        <w:t xml:space="preserve">319 U.S. </w:t>
      </w:r>
      <w:r w:rsidR="00511AD4" w:rsidRPr="00D16399">
        <w:rPr>
          <w:rFonts w:cs="Courier New"/>
          <w:color w:val="000000"/>
          <w:szCs w:val="24"/>
        </w:rPr>
        <w:t>at 62</w:t>
      </w:r>
      <w:r w:rsidR="00C21092">
        <w:rPr>
          <w:rFonts w:cs="Courier New"/>
          <w:color w:val="000000"/>
          <w:szCs w:val="24"/>
        </w:rPr>
        <w:t>6–2</w:t>
      </w:r>
      <w:r w:rsidR="00D4422F">
        <w:rPr>
          <w:rFonts w:cs="Courier New"/>
          <w:color w:val="000000"/>
          <w:szCs w:val="24"/>
        </w:rPr>
        <w:t>9</w:t>
      </w:r>
      <w:r w:rsidR="004257E2">
        <w:rPr>
          <w:rFonts w:cs="Courier New"/>
          <w:color w:val="000000"/>
          <w:szCs w:val="24"/>
        </w:rPr>
        <w:t>.</w:t>
      </w:r>
      <w:r w:rsidRPr="00D16399">
        <w:rPr>
          <w:rFonts w:cs="Courier New"/>
          <w:color w:val="000000"/>
          <w:szCs w:val="24"/>
        </w:rPr>
        <w:t xml:space="preserve">  For </w:t>
      </w:r>
      <w:r>
        <w:rPr>
          <w:rFonts w:cs="Courier New"/>
          <w:color w:val="000000"/>
          <w:szCs w:val="24"/>
        </w:rPr>
        <w:t xml:space="preserve">both </w:t>
      </w:r>
      <w:r w:rsidRPr="00D16399">
        <w:rPr>
          <w:rFonts w:cs="Courier New"/>
          <w:color w:val="000000"/>
          <w:szCs w:val="24"/>
        </w:rPr>
        <w:t xml:space="preserve">the child and his parents, </w:t>
      </w:r>
      <w:r>
        <w:rPr>
          <w:rFonts w:cs="Courier New"/>
          <w:color w:val="000000"/>
          <w:szCs w:val="24"/>
        </w:rPr>
        <w:t xml:space="preserve">saluting the flag </w:t>
      </w:r>
      <w:r w:rsidRPr="00D16399">
        <w:rPr>
          <w:rFonts w:cs="Courier New"/>
          <w:color w:val="000000"/>
          <w:szCs w:val="24"/>
        </w:rPr>
        <w:t>violat</w:t>
      </w:r>
      <w:r>
        <w:rPr>
          <w:rFonts w:cs="Courier New"/>
          <w:color w:val="000000"/>
          <w:szCs w:val="24"/>
        </w:rPr>
        <w:t xml:space="preserve">ed </w:t>
      </w:r>
      <w:r w:rsidRPr="00D16399">
        <w:rPr>
          <w:rFonts w:cs="Courier New"/>
          <w:color w:val="000000"/>
          <w:szCs w:val="24"/>
        </w:rPr>
        <w:t xml:space="preserve">their </w:t>
      </w:r>
      <w:r>
        <w:rPr>
          <w:rFonts w:cs="Courier New"/>
          <w:color w:val="000000"/>
          <w:szCs w:val="24"/>
        </w:rPr>
        <w:t>re</w:t>
      </w:r>
      <w:r w:rsidRPr="00D16399">
        <w:rPr>
          <w:rFonts w:cs="Courier New"/>
          <w:color w:val="000000"/>
          <w:szCs w:val="24"/>
        </w:rPr>
        <w:t xml:space="preserve">ligious beliefs.  </w:t>
      </w:r>
      <w:r w:rsidR="00926584">
        <w:rPr>
          <w:rFonts w:cs="Courier New"/>
          <w:i/>
          <w:color w:val="000000"/>
          <w:szCs w:val="24"/>
        </w:rPr>
        <w:t>Id</w:t>
      </w:r>
      <w:r w:rsidRPr="00FE2EB9">
        <w:rPr>
          <w:i/>
          <w:color w:val="000000"/>
        </w:rPr>
        <w:t>.</w:t>
      </w:r>
      <w:r w:rsidRPr="00D16399">
        <w:rPr>
          <w:rFonts w:cs="Courier New"/>
          <w:color w:val="000000"/>
          <w:szCs w:val="24"/>
        </w:rPr>
        <w:t xml:space="preserve"> at 629.  </w:t>
      </w:r>
      <w:r>
        <w:rPr>
          <w:rFonts w:cs="Courier New"/>
          <w:color w:val="000000"/>
          <w:szCs w:val="24"/>
        </w:rPr>
        <w:t xml:space="preserve">The Court struck down the law as </w:t>
      </w:r>
      <w:r w:rsidR="00100BDA">
        <w:rPr>
          <w:rFonts w:cs="Courier New"/>
          <w:color w:val="000000"/>
          <w:szCs w:val="24"/>
        </w:rPr>
        <w:t>violating</w:t>
      </w:r>
      <w:r>
        <w:rPr>
          <w:rFonts w:cs="Courier New"/>
          <w:color w:val="000000"/>
          <w:szCs w:val="24"/>
        </w:rPr>
        <w:t xml:space="preserve"> the First Amendment, stating </w:t>
      </w:r>
      <w:r w:rsidRPr="00D16399">
        <w:rPr>
          <w:rFonts w:cs="Courier New"/>
          <w:color w:val="000000"/>
          <w:szCs w:val="24"/>
        </w:rPr>
        <w:t>that the government cannot compel an</w:t>
      </w:r>
      <w:r>
        <w:rPr>
          <w:rFonts w:cs="Courier New"/>
          <w:color w:val="000000"/>
          <w:szCs w:val="24"/>
        </w:rPr>
        <w:t>y</w:t>
      </w:r>
      <w:r w:rsidRPr="00D16399">
        <w:rPr>
          <w:rFonts w:cs="Courier New"/>
          <w:color w:val="000000"/>
          <w:szCs w:val="24"/>
        </w:rPr>
        <w:t xml:space="preserve"> individual “to utter what is not in his mind</w:t>
      </w:r>
      <w:r w:rsidR="00D95A1A">
        <w:rPr>
          <w:rFonts w:cs="Courier New"/>
          <w:color w:val="000000"/>
          <w:szCs w:val="24"/>
        </w:rPr>
        <w:t>,</w:t>
      </w:r>
      <w:r w:rsidRPr="00D16399">
        <w:rPr>
          <w:rFonts w:cs="Courier New"/>
          <w:color w:val="000000"/>
          <w:szCs w:val="24"/>
        </w:rPr>
        <w:t>”</w:t>
      </w:r>
      <w:r w:rsidR="001D0ED9">
        <w:rPr>
          <w:rFonts w:cs="Courier New"/>
          <w:color w:val="000000"/>
          <w:szCs w:val="24"/>
        </w:rPr>
        <w:t xml:space="preserve"> </w:t>
      </w:r>
      <w:r w:rsidR="001D0ED9">
        <w:rPr>
          <w:rFonts w:cs="Courier New"/>
          <w:i/>
          <w:color w:val="000000"/>
          <w:szCs w:val="24"/>
        </w:rPr>
        <w:t xml:space="preserve">id. </w:t>
      </w:r>
      <w:r w:rsidR="001D0ED9">
        <w:rPr>
          <w:rFonts w:cs="Courier New"/>
          <w:color w:val="000000"/>
          <w:szCs w:val="24"/>
        </w:rPr>
        <w:t>at 634,</w:t>
      </w:r>
      <w:r w:rsidRPr="00D16399">
        <w:rPr>
          <w:rFonts w:cs="Courier New"/>
          <w:color w:val="000000"/>
          <w:szCs w:val="24"/>
        </w:rPr>
        <w:t xml:space="preserve"> and that all citizens have autonomy over their “opinion[s] and </w:t>
      </w:r>
      <w:r>
        <w:rPr>
          <w:rFonts w:cs="Courier New"/>
          <w:color w:val="000000"/>
          <w:szCs w:val="24"/>
        </w:rPr>
        <w:t xml:space="preserve">personal </w:t>
      </w:r>
      <w:r w:rsidRPr="00D16399">
        <w:rPr>
          <w:rFonts w:cs="Courier New"/>
          <w:color w:val="000000"/>
          <w:szCs w:val="24"/>
        </w:rPr>
        <w:t>attitude[s]</w:t>
      </w:r>
      <w:r w:rsidR="00D95A1A">
        <w:rPr>
          <w:rFonts w:cs="Courier New"/>
          <w:color w:val="000000"/>
          <w:szCs w:val="24"/>
        </w:rPr>
        <w:t>,</w:t>
      </w:r>
      <w:r w:rsidRPr="00D16399">
        <w:rPr>
          <w:rFonts w:cs="Courier New"/>
          <w:color w:val="000000"/>
          <w:szCs w:val="24"/>
        </w:rPr>
        <w:t xml:space="preserve">” </w:t>
      </w:r>
      <w:r w:rsidR="001D0ED9">
        <w:rPr>
          <w:rFonts w:cs="Courier New"/>
          <w:i/>
          <w:color w:val="000000"/>
          <w:szCs w:val="24"/>
        </w:rPr>
        <w:t>i</w:t>
      </w:r>
      <w:r w:rsidRPr="00007862">
        <w:rPr>
          <w:rFonts w:cs="Courier New"/>
          <w:i/>
          <w:color w:val="000000"/>
          <w:szCs w:val="24"/>
        </w:rPr>
        <w:t>d.</w:t>
      </w:r>
      <w:r w:rsidRPr="00D16399">
        <w:rPr>
          <w:rFonts w:cs="Courier New"/>
          <w:color w:val="000000"/>
          <w:szCs w:val="24"/>
        </w:rPr>
        <w:t xml:space="preserve"> </w:t>
      </w:r>
      <w:r>
        <w:rPr>
          <w:rFonts w:cs="Courier New"/>
          <w:color w:val="000000"/>
          <w:szCs w:val="24"/>
        </w:rPr>
        <w:t>at 631</w:t>
      </w:r>
      <w:r w:rsidR="007C0312">
        <w:rPr>
          <w:rFonts w:cs="Courier New"/>
          <w:color w:val="000000"/>
          <w:szCs w:val="24"/>
        </w:rPr>
        <w:t xml:space="preserve">, </w:t>
      </w:r>
      <w:r w:rsidR="00AB5EA6">
        <w:rPr>
          <w:rFonts w:cs="Courier New"/>
          <w:color w:val="000000"/>
          <w:szCs w:val="24"/>
        </w:rPr>
        <w:t>636</w:t>
      </w:r>
      <w:r w:rsidR="00E97562">
        <w:rPr>
          <w:rFonts w:cs="Courier New"/>
          <w:color w:val="000000"/>
          <w:szCs w:val="24"/>
        </w:rPr>
        <w:t xml:space="preserve">; </w:t>
      </w:r>
      <w:r w:rsidRPr="00007862">
        <w:rPr>
          <w:rFonts w:cs="Courier New"/>
          <w:i/>
          <w:color w:val="000000"/>
          <w:szCs w:val="24"/>
        </w:rPr>
        <w:t xml:space="preserve">see </w:t>
      </w:r>
      <w:r w:rsidR="00BF5D70">
        <w:rPr>
          <w:rFonts w:cs="Courier New"/>
          <w:i/>
          <w:color w:val="000000"/>
          <w:szCs w:val="24"/>
        </w:rPr>
        <w:t xml:space="preserve">also </w:t>
      </w:r>
      <w:r w:rsidRPr="00007862">
        <w:rPr>
          <w:rFonts w:cs="Courier New"/>
          <w:i/>
          <w:color w:val="000000"/>
          <w:szCs w:val="24"/>
        </w:rPr>
        <w:t xml:space="preserve">Turner Broad. Sys., Inc. v. </w:t>
      </w:r>
      <w:r w:rsidR="00D86C3F">
        <w:rPr>
          <w:rFonts w:cs="Courier New"/>
          <w:i/>
          <w:color w:val="000000"/>
          <w:szCs w:val="24"/>
        </w:rPr>
        <w:t>FCC</w:t>
      </w:r>
      <w:r w:rsidRPr="00D16399">
        <w:rPr>
          <w:rFonts w:cs="Courier New"/>
          <w:color w:val="000000"/>
          <w:szCs w:val="24"/>
        </w:rPr>
        <w:t xml:space="preserve">, 512 U.S. 622, 641 (1994) (stating </w:t>
      </w:r>
      <w:r w:rsidRPr="00D16399">
        <w:rPr>
          <w:rFonts w:cs="Courier New"/>
          <w:color w:val="000000"/>
          <w:szCs w:val="24"/>
        </w:rPr>
        <w:lastRenderedPageBreak/>
        <w:t>that “</w:t>
      </w:r>
      <w:r>
        <w:rPr>
          <w:rFonts w:cs="Courier New"/>
          <w:color w:val="000000"/>
          <w:szCs w:val="24"/>
        </w:rPr>
        <w:t xml:space="preserve">[a]t the heart of the First Amendment lies </w:t>
      </w:r>
      <w:r w:rsidRPr="00D16399">
        <w:rPr>
          <w:rFonts w:cs="Courier New"/>
          <w:color w:val="000000"/>
          <w:szCs w:val="24"/>
        </w:rPr>
        <w:t>the principle that each person should decide for himself or herself the ideas and beliefs deserving of expression, consideration, and adherence,” and that any “[g]</w:t>
      </w:r>
      <w:proofErr w:type="spellStart"/>
      <w:r w:rsidRPr="00D16399">
        <w:rPr>
          <w:rFonts w:cs="Courier New"/>
          <w:color w:val="000000"/>
          <w:szCs w:val="24"/>
        </w:rPr>
        <w:t>overnment</w:t>
      </w:r>
      <w:proofErr w:type="spellEnd"/>
      <w:r w:rsidRPr="00D16399">
        <w:rPr>
          <w:rFonts w:cs="Courier New"/>
          <w:color w:val="000000"/>
          <w:szCs w:val="24"/>
        </w:rPr>
        <w:t xml:space="preserve"> action that</w:t>
      </w:r>
      <w:r w:rsidR="00B57F59">
        <w:rPr>
          <w:rFonts w:cs="Courier New"/>
          <w:color w:val="000000"/>
          <w:szCs w:val="24"/>
        </w:rPr>
        <w:t> . . . </w:t>
      </w:r>
      <w:r w:rsidRPr="00D16399">
        <w:rPr>
          <w:rFonts w:cs="Courier New"/>
          <w:color w:val="000000"/>
          <w:szCs w:val="24"/>
        </w:rPr>
        <w:t xml:space="preserve">requires the utterance of a particular message favored by the </w:t>
      </w:r>
      <w:proofErr w:type="gramStart"/>
      <w:r w:rsidRPr="00D16399">
        <w:rPr>
          <w:rFonts w:cs="Courier New"/>
          <w:color w:val="000000"/>
          <w:szCs w:val="24"/>
        </w:rPr>
        <w:t>Government</w:t>
      </w:r>
      <w:r>
        <w:rPr>
          <w:rFonts w:cs="Courier New"/>
          <w:color w:val="000000"/>
          <w:szCs w:val="24"/>
        </w:rPr>
        <w:t>[</w:t>
      </w:r>
      <w:proofErr w:type="gramEnd"/>
      <w:r>
        <w:rPr>
          <w:rFonts w:cs="Courier New"/>
          <w:color w:val="000000"/>
          <w:szCs w:val="24"/>
        </w:rPr>
        <w:t>]</w:t>
      </w:r>
      <w:r w:rsidRPr="00D16399">
        <w:rPr>
          <w:rFonts w:cs="Courier New"/>
          <w:color w:val="000000"/>
          <w:szCs w:val="24"/>
        </w:rPr>
        <w:t xml:space="preserve"> contravenes this essential right”). </w:t>
      </w:r>
    </w:p>
    <w:p w14:paraId="79A84631" w14:textId="348B4160" w:rsidR="00F7047C" w:rsidRPr="00F547EA"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F547EA">
        <w:rPr>
          <w:rFonts w:cs="Courier New"/>
          <w:color w:val="000000"/>
          <w:szCs w:val="24"/>
        </w:rPr>
        <w:t>There are</w:t>
      </w:r>
      <w:r>
        <w:rPr>
          <w:rFonts w:cs="Courier New"/>
          <w:color w:val="000000"/>
          <w:szCs w:val="24"/>
        </w:rPr>
        <w:t>, generally speaking,</w:t>
      </w:r>
      <w:r w:rsidRPr="00F547EA">
        <w:rPr>
          <w:rFonts w:cs="Courier New"/>
          <w:color w:val="000000"/>
          <w:szCs w:val="24"/>
        </w:rPr>
        <w:t xml:space="preserve"> two lines of cases addressing compelled speech. </w:t>
      </w:r>
      <w:r>
        <w:rPr>
          <w:rFonts w:cs="Courier New"/>
          <w:color w:val="000000"/>
          <w:szCs w:val="24"/>
        </w:rPr>
        <w:t xml:space="preserve"> </w:t>
      </w:r>
      <w:r w:rsidRPr="00F547EA">
        <w:rPr>
          <w:rFonts w:cs="Courier New"/>
          <w:color w:val="000000"/>
          <w:szCs w:val="24"/>
        </w:rPr>
        <w:t xml:space="preserve">The first involves regulations requiring an individual to express a prescribed government message.  For example, in </w:t>
      </w:r>
      <w:r w:rsidRPr="00F547EA">
        <w:rPr>
          <w:rFonts w:cs="Courier New"/>
          <w:i/>
          <w:color w:val="000000"/>
          <w:szCs w:val="24"/>
        </w:rPr>
        <w:t>Wooley</w:t>
      </w:r>
      <w:r w:rsidRPr="00F547EA">
        <w:rPr>
          <w:rFonts w:cs="Courier New"/>
          <w:color w:val="000000"/>
          <w:szCs w:val="24"/>
        </w:rPr>
        <w:t>, the Court held that a law was unconstitutional because it forced a Jehovah’s Witness, in violation of his religious beliefs, to display the state motto “Live Free or Die” on his license plate.  430 U.S. at 707–08, 71</w:t>
      </w:r>
      <w:r w:rsidR="00841D88">
        <w:rPr>
          <w:rFonts w:cs="Courier New"/>
          <w:color w:val="000000"/>
          <w:szCs w:val="24"/>
        </w:rPr>
        <w:t>7</w:t>
      </w:r>
      <w:r w:rsidRPr="00F547EA">
        <w:rPr>
          <w:rFonts w:cs="Courier New"/>
          <w:color w:val="000000"/>
          <w:szCs w:val="24"/>
        </w:rPr>
        <w:t xml:space="preserve">; </w:t>
      </w:r>
      <w:r w:rsidRPr="00F547EA">
        <w:rPr>
          <w:rFonts w:cs="Courier New"/>
          <w:i/>
          <w:color w:val="000000"/>
          <w:szCs w:val="24"/>
        </w:rPr>
        <w:t xml:space="preserve">see </w:t>
      </w:r>
      <w:r w:rsidR="007B5925">
        <w:rPr>
          <w:rFonts w:cs="Courier New"/>
          <w:i/>
          <w:color w:val="000000"/>
          <w:szCs w:val="24"/>
        </w:rPr>
        <w:t xml:space="preserve">also </w:t>
      </w:r>
      <w:r w:rsidR="00D86C3F">
        <w:rPr>
          <w:rFonts w:cs="Courier New"/>
          <w:i/>
          <w:color w:val="000000"/>
          <w:szCs w:val="24"/>
        </w:rPr>
        <w:t>NIFLA</w:t>
      </w:r>
      <w:r w:rsidRPr="00F547EA">
        <w:rPr>
          <w:rFonts w:cs="Courier New"/>
          <w:color w:val="000000"/>
          <w:szCs w:val="24"/>
        </w:rPr>
        <w:t>, 138 S.</w:t>
      </w:r>
      <w:r>
        <w:rPr>
          <w:rFonts w:cs="Courier New"/>
          <w:color w:val="000000"/>
          <w:szCs w:val="24"/>
        </w:rPr>
        <w:t xml:space="preserve"> </w:t>
      </w:r>
      <w:r w:rsidRPr="00F547EA">
        <w:rPr>
          <w:rFonts w:cs="Courier New"/>
          <w:color w:val="000000"/>
          <w:szCs w:val="24"/>
        </w:rPr>
        <w:t xml:space="preserve">Ct. </w:t>
      </w:r>
      <w:r w:rsidR="007C0312">
        <w:rPr>
          <w:rFonts w:cs="Courier New"/>
          <w:color w:val="000000"/>
          <w:szCs w:val="24"/>
        </w:rPr>
        <w:t>at</w:t>
      </w:r>
      <w:r w:rsidRPr="00F547EA">
        <w:rPr>
          <w:rFonts w:cs="Courier New"/>
          <w:color w:val="000000"/>
          <w:szCs w:val="24"/>
        </w:rPr>
        <w:t xml:space="preserve"> 236</w:t>
      </w:r>
      <w:r>
        <w:rPr>
          <w:rFonts w:cs="Courier New"/>
          <w:color w:val="000000"/>
          <w:szCs w:val="24"/>
        </w:rPr>
        <w:t>8–69, 2378</w:t>
      </w:r>
      <w:r w:rsidRPr="00F547EA">
        <w:rPr>
          <w:rFonts w:cs="Courier New"/>
          <w:color w:val="000000"/>
          <w:szCs w:val="24"/>
        </w:rPr>
        <w:t xml:space="preserve"> (holding that </w:t>
      </w:r>
      <w:r w:rsidR="00C5790D">
        <w:rPr>
          <w:rFonts w:cs="Courier New"/>
          <w:color w:val="000000"/>
          <w:szCs w:val="24"/>
        </w:rPr>
        <w:t>p</w:t>
      </w:r>
      <w:r>
        <w:rPr>
          <w:rFonts w:cs="Courier New"/>
          <w:color w:val="000000"/>
          <w:szCs w:val="24"/>
        </w:rPr>
        <w:t xml:space="preserve">laintiffs were likely to succeed in their claim that </w:t>
      </w:r>
      <w:r w:rsidR="00F94C1F">
        <w:rPr>
          <w:rFonts w:cs="Courier New"/>
          <w:color w:val="000000"/>
          <w:szCs w:val="24"/>
        </w:rPr>
        <w:t xml:space="preserve">a </w:t>
      </w:r>
      <w:r w:rsidRPr="00F547EA">
        <w:rPr>
          <w:rFonts w:cs="Courier New"/>
          <w:color w:val="000000"/>
          <w:szCs w:val="24"/>
        </w:rPr>
        <w:t xml:space="preserve">state law </w:t>
      </w:r>
      <w:r>
        <w:rPr>
          <w:rFonts w:cs="Courier New"/>
          <w:color w:val="000000"/>
          <w:szCs w:val="24"/>
        </w:rPr>
        <w:t xml:space="preserve">unconstitutionally </w:t>
      </w:r>
      <w:r w:rsidRPr="00F547EA">
        <w:rPr>
          <w:rFonts w:cs="Courier New"/>
          <w:color w:val="000000"/>
          <w:szCs w:val="24"/>
        </w:rPr>
        <w:t>compelled speech by requiring crisis pregnancy centers, which were established to prevent abortions, to disseminate prescribed government notices about public funding for abortion services).</w:t>
      </w:r>
      <w:r>
        <w:rPr>
          <w:rFonts w:cs="Courier New"/>
          <w:color w:val="000000"/>
          <w:szCs w:val="24"/>
        </w:rPr>
        <w:t xml:space="preserve"> </w:t>
      </w:r>
    </w:p>
    <w:p w14:paraId="4799B78B" w14:textId="5D57CD0D" w:rsidR="00F7047C" w:rsidRPr="000D68FF"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0D68FF">
        <w:rPr>
          <w:rFonts w:cs="Courier New"/>
          <w:color w:val="000000"/>
          <w:szCs w:val="24"/>
        </w:rPr>
        <w:t>A second line of compelled speech cases involve</w:t>
      </w:r>
      <w:r>
        <w:rPr>
          <w:rFonts w:cs="Courier New"/>
          <w:color w:val="000000"/>
          <w:szCs w:val="24"/>
        </w:rPr>
        <w:t>s</w:t>
      </w:r>
      <w:r w:rsidRPr="000D68FF">
        <w:rPr>
          <w:rFonts w:cs="Courier New"/>
          <w:color w:val="000000"/>
          <w:szCs w:val="24"/>
        </w:rPr>
        <w:t xml:space="preserve"> a government regulation that compels a person to </w:t>
      </w:r>
      <w:r>
        <w:rPr>
          <w:rFonts w:cs="Courier New"/>
          <w:color w:val="000000"/>
          <w:szCs w:val="24"/>
        </w:rPr>
        <w:t>host</w:t>
      </w:r>
      <w:r w:rsidRPr="000D68FF">
        <w:rPr>
          <w:rFonts w:cs="Courier New"/>
          <w:color w:val="000000"/>
          <w:szCs w:val="24"/>
        </w:rPr>
        <w:t xml:space="preserve"> or accommodate another’s message.  </w:t>
      </w:r>
      <w:r w:rsidR="00C91AF2">
        <w:rPr>
          <w:rFonts w:cs="Courier New"/>
          <w:i/>
          <w:color w:val="000000"/>
          <w:szCs w:val="24"/>
        </w:rPr>
        <w:t>See, e</w:t>
      </w:r>
      <w:r w:rsidR="00C91AF2" w:rsidRPr="004862A3">
        <w:rPr>
          <w:color w:val="000000"/>
        </w:rPr>
        <w:t>.</w:t>
      </w:r>
      <w:r w:rsidR="00C91AF2">
        <w:rPr>
          <w:rFonts w:cs="Courier New"/>
          <w:i/>
          <w:color w:val="000000"/>
          <w:szCs w:val="24"/>
        </w:rPr>
        <w:t>g</w:t>
      </w:r>
      <w:r w:rsidR="00C91AF2" w:rsidRPr="004862A3">
        <w:rPr>
          <w:color w:val="000000"/>
        </w:rPr>
        <w:t>.</w:t>
      </w:r>
      <w:r w:rsidR="00C91AF2" w:rsidRPr="00C91AF2">
        <w:rPr>
          <w:rFonts w:cs="Courier New"/>
          <w:color w:val="000000"/>
          <w:szCs w:val="24"/>
        </w:rPr>
        <w:t>,</w:t>
      </w:r>
      <w:r w:rsidR="00C91AF2">
        <w:rPr>
          <w:rFonts w:cs="Courier New"/>
          <w:i/>
          <w:color w:val="000000"/>
          <w:szCs w:val="24"/>
        </w:rPr>
        <w:t xml:space="preserve"> </w:t>
      </w:r>
      <w:r w:rsidRPr="000D68FF">
        <w:rPr>
          <w:rFonts w:cs="Courier New"/>
          <w:i/>
          <w:color w:val="000000"/>
          <w:szCs w:val="24"/>
        </w:rPr>
        <w:t>Hurley</w:t>
      </w:r>
      <w:r w:rsidRPr="000D68FF">
        <w:rPr>
          <w:rFonts w:cs="Courier New"/>
          <w:color w:val="000000"/>
          <w:szCs w:val="24"/>
        </w:rPr>
        <w:t xml:space="preserve">, 515 U.S. at </w:t>
      </w:r>
      <w:r w:rsidR="007C0312">
        <w:rPr>
          <w:rFonts w:cs="Courier New"/>
          <w:color w:val="000000"/>
          <w:szCs w:val="24"/>
        </w:rPr>
        <w:t>572–73</w:t>
      </w:r>
      <w:r w:rsidR="00D834AA">
        <w:rPr>
          <w:rFonts w:cs="Courier New"/>
          <w:color w:val="000000"/>
          <w:szCs w:val="24"/>
        </w:rPr>
        <w:t>, 581</w:t>
      </w:r>
      <w:r w:rsidRPr="000D68FF">
        <w:rPr>
          <w:rFonts w:cs="Courier New"/>
          <w:color w:val="000000"/>
          <w:szCs w:val="24"/>
        </w:rPr>
        <w:t xml:space="preserve"> (holding that a state public accommodations law could not be used to compel a parade sponsor to host or accommodate messages from parade participants </w:t>
      </w:r>
      <w:r>
        <w:rPr>
          <w:rFonts w:cs="Courier New"/>
          <w:color w:val="000000"/>
          <w:szCs w:val="24"/>
        </w:rPr>
        <w:t>the sponsor</w:t>
      </w:r>
      <w:r w:rsidRPr="000D68FF">
        <w:rPr>
          <w:rFonts w:cs="Courier New"/>
          <w:color w:val="000000"/>
          <w:szCs w:val="24"/>
        </w:rPr>
        <w:t xml:space="preserve"> found to be objectionable).  This line of cases includes government regulations compelling a person to engage in self-censorship to avoid hosting another’s message, as well as regulations forc</w:t>
      </w:r>
      <w:r>
        <w:rPr>
          <w:rFonts w:cs="Courier New"/>
          <w:color w:val="000000"/>
          <w:szCs w:val="24"/>
        </w:rPr>
        <w:t>ing</w:t>
      </w:r>
      <w:r w:rsidRPr="000D68FF">
        <w:rPr>
          <w:rFonts w:cs="Courier New"/>
          <w:color w:val="000000"/>
          <w:szCs w:val="24"/>
        </w:rPr>
        <w:t xml:space="preserve"> a </w:t>
      </w:r>
      <w:r>
        <w:rPr>
          <w:rFonts w:cs="Courier New"/>
          <w:color w:val="000000"/>
          <w:szCs w:val="24"/>
        </w:rPr>
        <w:t xml:space="preserve">person to </w:t>
      </w:r>
      <w:r w:rsidRPr="000D68FF">
        <w:rPr>
          <w:rFonts w:cs="Courier New"/>
          <w:color w:val="000000"/>
          <w:szCs w:val="24"/>
        </w:rPr>
        <w:t>respon</w:t>
      </w:r>
      <w:r>
        <w:rPr>
          <w:rFonts w:cs="Courier New"/>
          <w:color w:val="000000"/>
          <w:szCs w:val="24"/>
        </w:rPr>
        <w:t xml:space="preserve">d </w:t>
      </w:r>
      <w:r w:rsidRPr="000D68FF">
        <w:rPr>
          <w:rFonts w:cs="Courier New"/>
          <w:color w:val="000000"/>
          <w:szCs w:val="24"/>
        </w:rPr>
        <w:t xml:space="preserve">to another’s speech when they would prefer to remain silent.  </w:t>
      </w:r>
      <w:r w:rsidRPr="000D68FF">
        <w:rPr>
          <w:rFonts w:cs="Courier New"/>
          <w:i/>
          <w:color w:val="000000"/>
          <w:szCs w:val="24"/>
        </w:rPr>
        <w:t xml:space="preserve">See </w:t>
      </w:r>
      <w:r w:rsidR="00CC5333" w:rsidRPr="000D68FF">
        <w:rPr>
          <w:rFonts w:cs="Courier New"/>
          <w:i/>
          <w:color w:val="000000"/>
          <w:szCs w:val="24"/>
        </w:rPr>
        <w:t>Pac</w:t>
      </w:r>
      <w:r w:rsidR="00CC5333">
        <w:rPr>
          <w:rFonts w:cs="Courier New"/>
          <w:i/>
          <w:color w:val="000000"/>
          <w:szCs w:val="24"/>
        </w:rPr>
        <w:t>.</w:t>
      </w:r>
      <w:r w:rsidR="00CC5333" w:rsidRPr="000D68FF">
        <w:rPr>
          <w:rFonts w:cs="Courier New"/>
          <w:i/>
          <w:color w:val="000000"/>
          <w:szCs w:val="24"/>
        </w:rPr>
        <w:t xml:space="preserve"> Gas &amp; Elec. Co. v. Pub</w:t>
      </w:r>
      <w:r w:rsidR="00CC5333">
        <w:rPr>
          <w:rFonts w:cs="Courier New"/>
          <w:i/>
          <w:color w:val="000000"/>
          <w:szCs w:val="24"/>
        </w:rPr>
        <w:t>.</w:t>
      </w:r>
      <w:r w:rsidR="00CC5333" w:rsidRPr="000D68FF">
        <w:rPr>
          <w:rFonts w:cs="Courier New"/>
          <w:i/>
          <w:color w:val="000000"/>
          <w:szCs w:val="24"/>
        </w:rPr>
        <w:t xml:space="preserve"> Util. Comm’n</w:t>
      </w:r>
      <w:r w:rsidR="00CC5333" w:rsidRPr="000D68FF">
        <w:rPr>
          <w:rFonts w:cs="Courier New"/>
          <w:color w:val="000000"/>
          <w:szCs w:val="24"/>
        </w:rPr>
        <w:t xml:space="preserve">, 475 U.S. 1, </w:t>
      </w:r>
      <w:r w:rsidR="0086434A">
        <w:rPr>
          <w:rFonts w:cs="Courier New"/>
          <w:color w:val="000000"/>
          <w:szCs w:val="24"/>
        </w:rPr>
        <w:t>5</w:t>
      </w:r>
      <w:r w:rsidR="00CC5333">
        <w:rPr>
          <w:rFonts w:cs="Courier New"/>
          <w:color w:val="000000"/>
          <w:szCs w:val="24"/>
        </w:rPr>
        <w:t>–7, 16–17</w:t>
      </w:r>
      <w:r w:rsidR="0024133A">
        <w:rPr>
          <w:rFonts w:cs="Courier New"/>
          <w:color w:val="000000"/>
          <w:szCs w:val="24"/>
        </w:rPr>
        <w:t>, 21</w:t>
      </w:r>
      <w:r w:rsidR="00CC5333" w:rsidRPr="000D68FF">
        <w:rPr>
          <w:rFonts w:cs="Courier New"/>
          <w:color w:val="000000"/>
          <w:szCs w:val="24"/>
        </w:rPr>
        <w:t xml:space="preserve"> (1986)</w:t>
      </w:r>
      <w:r w:rsidR="00CC5333">
        <w:rPr>
          <w:rFonts w:cs="Courier New"/>
          <w:color w:val="000000"/>
          <w:szCs w:val="24"/>
        </w:rPr>
        <w:t xml:space="preserve"> (plurality opinion) (holding that </w:t>
      </w:r>
      <w:r w:rsidR="00CC5333" w:rsidRPr="000D68FF">
        <w:rPr>
          <w:rFonts w:cs="Courier New"/>
          <w:color w:val="000000"/>
          <w:szCs w:val="24"/>
        </w:rPr>
        <w:t xml:space="preserve">a regulation requiring a privately-owned utility to include, along with its monthly bills, an editorial newsletter published by a consumer group </w:t>
      </w:r>
      <w:r w:rsidR="00CC5333">
        <w:rPr>
          <w:rFonts w:cs="Courier New"/>
          <w:color w:val="000000"/>
          <w:szCs w:val="24"/>
        </w:rPr>
        <w:t xml:space="preserve">that was critical </w:t>
      </w:r>
      <w:r w:rsidR="00CC5333" w:rsidRPr="000D68FF">
        <w:rPr>
          <w:rFonts w:cs="Courier New"/>
          <w:color w:val="000000"/>
          <w:szCs w:val="24"/>
        </w:rPr>
        <w:t xml:space="preserve">of </w:t>
      </w:r>
      <w:r w:rsidR="00CC5333">
        <w:rPr>
          <w:rFonts w:cs="Courier New"/>
          <w:color w:val="000000"/>
          <w:szCs w:val="24"/>
        </w:rPr>
        <w:t xml:space="preserve">its </w:t>
      </w:r>
      <w:r w:rsidR="00CC5333" w:rsidRPr="000D68FF">
        <w:rPr>
          <w:rFonts w:cs="Courier New"/>
          <w:color w:val="000000"/>
          <w:szCs w:val="24"/>
        </w:rPr>
        <w:t>ratemaking practices</w:t>
      </w:r>
      <w:r w:rsidR="00CC5333">
        <w:rPr>
          <w:rFonts w:cs="Courier New"/>
          <w:color w:val="000000"/>
          <w:szCs w:val="24"/>
        </w:rPr>
        <w:t xml:space="preserve"> violated the utility’s free speech rights because the utility might </w:t>
      </w:r>
      <w:r w:rsidR="00CC5333" w:rsidRPr="000D68FF">
        <w:rPr>
          <w:rFonts w:cs="Courier New"/>
          <w:color w:val="000000"/>
          <w:szCs w:val="24"/>
        </w:rPr>
        <w:t>“feel compelled to respond to arguments and allegations made by</w:t>
      </w:r>
      <w:r w:rsidR="00CC5333">
        <w:rPr>
          <w:rFonts w:cs="Courier New"/>
          <w:color w:val="000000"/>
          <w:szCs w:val="24"/>
        </w:rPr>
        <w:t xml:space="preserve"> [the consumer group]”);  </w:t>
      </w:r>
      <w:r w:rsidRPr="000D68FF">
        <w:rPr>
          <w:rFonts w:cs="Courier New"/>
          <w:i/>
          <w:color w:val="000000"/>
          <w:szCs w:val="24"/>
        </w:rPr>
        <w:t>Miami Herald Publ’g Co. v. Tornillo</w:t>
      </w:r>
      <w:r w:rsidRPr="000D68FF">
        <w:rPr>
          <w:rFonts w:cs="Courier New"/>
          <w:color w:val="000000"/>
          <w:szCs w:val="24"/>
        </w:rPr>
        <w:t xml:space="preserve">, 418 U.S. 241, </w:t>
      </w:r>
      <w:r>
        <w:rPr>
          <w:rFonts w:cs="Courier New"/>
          <w:color w:val="000000"/>
          <w:szCs w:val="24"/>
        </w:rPr>
        <w:t xml:space="preserve">244, </w:t>
      </w:r>
      <w:r w:rsidRPr="000D68FF">
        <w:rPr>
          <w:rFonts w:cs="Courier New"/>
          <w:color w:val="000000"/>
          <w:szCs w:val="24"/>
        </w:rPr>
        <w:t>256–5</w:t>
      </w:r>
      <w:r>
        <w:rPr>
          <w:rFonts w:cs="Courier New"/>
          <w:color w:val="000000"/>
          <w:szCs w:val="24"/>
        </w:rPr>
        <w:t>8</w:t>
      </w:r>
      <w:r w:rsidRPr="000D68FF">
        <w:rPr>
          <w:rFonts w:cs="Courier New"/>
          <w:color w:val="000000"/>
          <w:szCs w:val="24"/>
        </w:rPr>
        <w:t xml:space="preserve"> (1974)</w:t>
      </w:r>
      <w:r>
        <w:rPr>
          <w:rFonts w:cs="Courier New"/>
          <w:color w:val="000000"/>
          <w:szCs w:val="24"/>
        </w:rPr>
        <w:t xml:space="preserve"> </w:t>
      </w:r>
      <w:r w:rsidRPr="000D68FF">
        <w:rPr>
          <w:rFonts w:cs="Courier New"/>
          <w:color w:val="000000"/>
          <w:szCs w:val="24"/>
        </w:rPr>
        <w:t xml:space="preserve">(holding that a statute granting political candidates the right to reply to </w:t>
      </w:r>
      <w:r>
        <w:rPr>
          <w:rFonts w:cs="Courier New"/>
          <w:color w:val="000000"/>
          <w:szCs w:val="24"/>
        </w:rPr>
        <w:t xml:space="preserve">unfavorable </w:t>
      </w:r>
      <w:r w:rsidRPr="000D68FF">
        <w:rPr>
          <w:rFonts w:cs="Courier New"/>
          <w:color w:val="000000"/>
          <w:szCs w:val="24"/>
        </w:rPr>
        <w:t xml:space="preserve">newspaper articles violated </w:t>
      </w:r>
      <w:r>
        <w:rPr>
          <w:rFonts w:cs="Courier New"/>
          <w:color w:val="000000"/>
          <w:szCs w:val="24"/>
        </w:rPr>
        <w:t>the First Amendment</w:t>
      </w:r>
      <w:r w:rsidRPr="000D68FF">
        <w:rPr>
          <w:rFonts w:cs="Courier New"/>
          <w:color w:val="000000"/>
          <w:szCs w:val="24"/>
        </w:rPr>
        <w:t xml:space="preserve"> because it forced newspapers to either respond to the candidates’ replies or </w:t>
      </w:r>
      <w:r w:rsidR="005E200E">
        <w:rPr>
          <w:rFonts w:cs="Courier New"/>
          <w:color w:val="000000"/>
          <w:szCs w:val="24"/>
        </w:rPr>
        <w:t xml:space="preserve">engage in </w:t>
      </w:r>
      <w:r w:rsidR="00174CA2">
        <w:rPr>
          <w:rFonts w:cs="Courier New"/>
          <w:color w:val="000000"/>
          <w:szCs w:val="24"/>
        </w:rPr>
        <w:t xml:space="preserve">compelled </w:t>
      </w:r>
      <w:r w:rsidR="005E200E">
        <w:rPr>
          <w:rFonts w:cs="Courier New"/>
          <w:color w:val="000000"/>
          <w:szCs w:val="24"/>
        </w:rPr>
        <w:t>self</w:t>
      </w:r>
      <w:r w:rsidR="00B81143">
        <w:rPr>
          <w:rFonts w:cs="Courier New"/>
          <w:color w:val="000000"/>
          <w:szCs w:val="24"/>
        </w:rPr>
        <w:t>-</w:t>
      </w:r>
      <w:r w:rsidR="005E200E">
        <w:rPr>
          <w:rFonts w:cs="Courier New"/>
          <w:color w:val="000000"/>
          <w:szCs w:val="24"/>
        </w:rPr>
        <w:t>censorship</w:t>
      </w:r>
      <w:r w:rsidR="00174CA2">
        <w:rPr>
          <w:rFonts w:cs="Courier New"/>
          <w:color w:val="000000"/>
          <w:szCs w:val="24"/>
        </w:rPr>
        <w:t xml:space="preserve"> by </w:t>
      </w:r>
      <w:r w:rsidRPr="000D68FF">
        <w:rPr>
          <w:rFonts w:cs="Courier New"/>
          <w:color w:val="000000"/>
          <w:szCs w:val="24"/>
        </w:rPr>
        <w:t>forgo</w:t>
      </w:r>
      <w:r w:rsidR="00174CA2">
        <w:rPr>
          <w:rFonts w:cs="Courier New"/>
          <w:color w:val="000000"/>
          <w:szCs w:val="24"/>
        </w:rPr>
        <w:t>ing</w:t>
      </w:r>
      <w:r w:rsidRPr="000D68FF">
        <w:rPr>
          <w:rFonts w:cs="Courier New"/>
          <w:color w:val="000000"/>
          <w:szCs w:val="24"/>
        </w:rPr>
        <w:t xml:space="preserve"> printing any articles</w:t>
      </w:r>
      <w:r>
        <w:rPr>
          <w:rFonts w:cs="Courier New"/>
          <w:color w:val="000000"/>
          <w:szCs w:val="24"/>
        </w:rPr>
        <w:t xml:space="preserve"> criticizing a candidate</w:t>
      </w:r>
      <w:r w:rsidRPr="000D68FF">
        <w:rPr>
          <w:rFonts w:cs="Courier New"/>
          <w:color w:val="000000"/>
          <w:szCs w:val="24"/>
        </w:rPr>
        <w:t>)</w:t>
      </w:r>
      <w:r>
        <w:rPr>
          <w:rFonts w:cs="Courier New"/>
          <w:color w:val="000000"/>
          <w:szCs w:val="24"/>
        </w:rPr>
        <w:t>.</w:t>
      </w:r>
      <w:r w:rsidRPr="000D68FF">
        <w:rPr>
          <w:rFonts w:cs="Courier New"/>
          <w:color w:val="000000"/>
          <w:szCs w:val="24"/>
        </w:rPr>
        <w:t xml:space="preserve">      </w:t>
      </w:r>
    </w:p>
    <w:p w14:paraId="6F231F24" w14:textId="6031D57F"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683DA8">
        <w:rPr>
          <w:rFonts w:cs="Courier New"/>
          <w:color w:val="000000"/>
          <w:szCs w:val="24"/>
        </w:rPr>
        <w:t xml:space="preserve">The </w:t>
      </w:r>
      <w:r w:rsidR="00C91AF2">
        <w:rPr>
          <w:rFonts w:cs="Courier New"/>
          <w:color w:val="000000"/>
          <w:szCs w:val="24"/>
        </w:rPr>
        <w:t xml:space="preserve">fundamental </w:t>
      </w:r>
      <w:r w:rsidRPr="00683DA8">
        <w:rPr>
          <w:rFonts w:cs="Courier New"/>
          <w:color w:val="000000"/>
          <w:szCs w:val="24"/>
        </w:rPr>
        <w:t xml:space="preserve">principle underlying both lines of compelled speech cases is that an individual has autonomy over his </w:t>
      </w:r>
      <w:r w:rsidR="007C0312">
        <w:rPr>
          <w:rFonts w:cs="Courier New"/>
          <w:color w:val="000000"/>
          <w:szCs w:val="24"/>
        </w:rPr>
        <w:t xml:space="preserve">or her </w:t>
      </w:r>
      <w:r w:rsidRPr="00683DA8">
        <w:rPr>
          <w:rFonts w:cs="Courier New"/>
          <w:color w:val="000000"/>
          <w:szCs w:val="24"/>
        </w:rPr>
        <w:t>speech</w:t>
      </w:r>
      <w:r>
        <w:rPr>
          <w:rFonts w:cs="Courier New"/>
          <w:color w:val="000000"/>
          <w:szCs w:val="24"/>
        </w:rPr>
        <w:t xml:space="preserve"> and thus may not be forced to speak a message he </w:t>
      </w:r>
      <w:r w:rsidR="007C0312">
        <w:rPr>
          <w:rFonts w:cs="Courier New"/>
          <w:color w:val="000000"/>
          <w:szCs w:val="24"/>
        </w:rPr>
        <w:t xml:space="preserve">or she </w:t>
      </w:r>
      <w:r>
        <w:rPr>
          <w:rFonts w:cs="Courier New"/>
          <w:color w:val="000000"/>
          <w:szCs w:val="24"/>
        </w:rPr>
        <w:t xml:space="preserve">does not </w:t>
      </w:r>
      <w:r>
        <w:rPr>
          <w:rFonts w:cs="Courier New"/>
          <w:color w:val="000000"/>
          <w:szCs w:val="24"/>
        </w:rPr>
        <w:lastRenderedPageBreak/>
        <w:t>wish to say</w:t>
      </w:r>
      <w:r w:rsidRPr="00683DA8">
        <w:rPr>
          <w:rFonts w:cs="Courier New"/>
          <w:color w:val="000000"/>
          <w:szCs w:val="24"/>
        </w:rPr>
        <w:t xml:space="preserve">. </w:t>
      </w:r>
      <w:r>
        <w:rPr>
          <w:rFonts w:cs="Courier New"/>
          <w:color w:val="000000"/>
          <w:szCs w:val="24"/>
        </w:rPr>
        <w:t xml:space="preserve"> </w:t>
      </w:r>
      <w:r w:rsidRPr="00683DA8">
        <w:rPr>
          <w:rFonts w:cs="Courier New"/>
          <w:i/>
          <w:color w:val="000000"/>
          <w:szCs w:val="24"/>
        </w:rPr>
        <w:t>Hurley</w:t>
      </w:r>
      <w:r>
        <w:rPr>
          <w:rFonts w:cs="Courier New"/>
          <w:color w:val="000000"/>
          <w:szCs w:val="24"/>
        </w:rPr>
        <w:t xml:space="preserve"> is instructive on this point.  There</w:t>
      </w:r>
      <w:r w:rsidRPr="00D16399">
        <w:rPr>
          <w:rFonts w:cs="Courier New"/>
          <w:color w:val="000000"/>
          <w:szCs w:val="24"/>
        </w:rPr>
        <w:t xml:space="preserve">, a private group of veterans (the “Council”) </w:t>
      </w:r>
      <w:r w:rsidR="00C91AF2">
        <w:rPr>
          <w:rFonts w:cs="Courier New"/>
          <w:color w:val="000000"/>
          <w:szCs w:val="24"/>
        </w:rPr>
        <w:t xml:space="preserve">was </w:t>
      </w:r>
      <w:r w:rsidRPr="00D16399">
        <w:rPr>
          <w:rFonts w:cs="Courier New"/>
          <w:color w:val="000000"/>
          <w:szCs w:val="24"/>
        </w:rPr>
        <w:t xml:space="preserve">granted a permit by the City of Boston to sponsor a St. Patrick’s Day parade.  </w:t>
      </w:r>
      <w:r>
        <w:rPr>
          <w:rFonts w:cs="Courier New"/>
          <w:i/>
          <w:color w:val="000000"/>
          <w:szCs w:val="24"/>
        </w:rPr>
        <w:t>Hurley</w:t>
      </w:r>
      <w:r w:rsidRPr="0003169B">
        <w:rPr>
          <w:rFonts w:cs="Courier New"/>
          <w:color w:val="000000"/>
          <w:szCs w:val="24"/>
        </w:rPr>
        <w:t xml:space="preserve">, </w:t>
      </w:r>
      <w:r w:rsidRPr="00D16399">
        <w:rPr>
          <w:rFonts w:cs="Courier New"/>
          <w:color w:val="000000"/>
          <w:szCs w:val="24"/>
        </w:rPr>
        <w:t xml:space="preserve">515 U.S. at 560.  </w:t>
      </w:r>
      <w:r>
        <w:rPr>
          <w:rFonts w:cs="Courier New"/>
          <w:color w:val="000000"/>
          <w:szCs w:val="24"/>
        </w:rPr>
        <w:t xml:space="preserve">However, the Council refused to </w:t>
      </w:r>
      <w:r w:rsidR="00F94C1F">
        <w:rPr>
          <w:rFonts w:cs="Courier New"/>
          <w:color w:val="000000"/>
          <w:szCs w:val="24"/>
        </w:rPr>
        <w:t>allow</w:t>
      </w:r>
      <w:r>
        <w:rPr>
          <w:rFonts w:cs="Courier New"/>
          <w:color w:val="000000"/>
          <w:szCs w:val="24"/>
        </w:rPr>
        <w:t xml:space="preserve"> </w:t>
      </w:r>
      <w:r w:rsidRPr="00D16399">
        <w:rPr>
          <w:rFonts w:cs="Courier New"/>
          <w:color w:val="000000"/>
          <w:szCs w:val="24"/>
        </w:rPr>
        <w:t xml:space="preserve">a group of gay, lesbian, and bisexual descendants of Irish immigrants (“GLIB”) </w:t>
      </w:r>
      <w:r>
        <w:rPr>
          <w:rFonts w:cs="Courier New"/>
          <w:color w:val="000000"/>
          <w:szCs w:val="24"/>
        </w:rPr>
        <w:t xml:space="preserve">to march </w:t>
      </w:r>
      <w:r w:rsidR="00676856">
        <w:rPr>
          <w:rFonts w:cs="Courier New"/>
          <w:color w:val="000000"/>
          <w:szCs w:val="24"/>
        </w:rPr>
        <w:t>“</w:t>
      </w:r>
      <w:r w:rsidRPr="00D16399">
        <w:rPr>
          <w:rFonts w:cs="Courier New"/>
          <w:color w:val="000000"/>
          <w:szCs w:val="24"/>
        </w:rPr>
        <w:t>behind a shamrock</w:t>
      </w:r>
      <w:r w:rsidR="00676856">
        <w:rPr>
          <w:rFonts w:cs="Courier New"/>
          <w:color w:val="000000"/>
          <w:szCs w:val="24"/>
        </w:rPr>
        <w:t>-</w:t>
      </w:r>
      <w:r w:rsidRPr="00D16399">
        <w:rPr>
          <w:rFonts w:cs="Courier New"/>
          <w:color w:val="000000"/>
          <w:szCs w:val="24"/>
        </w:rPr>
        <w:t>strewn banner</w:t>
      </w:r>
      <w:r w:rsidR="00676856">
        <w:rPr>
          <w:rFonts w:cs="Courier New"/>
          <w:color w:val="000000"/>
          <w:szCs w:val="24"/>
        </w:rPr>
        <w:t>”</w:t>
      </w:r>
      <w:r w:rsidRPr="00D16399">
        <w:rPr>
          <w:rFonts w:cs="Courier New"/>
          <w:color w:val="000000"/>
          <w:szCs w:val="24"/>
        </w:rPr>
        <w:t xml:space="preserve"> stating, “Irish American Gay, Lesbian and Bisexual Group of Boston.”</w:t>
      </w:r>
      <w:r>
        <w:rPr>
          <w:rFonts w:cs="Courier New"/>
          <w:color w:val="000000"/>
          <w:szCs w:val="24"/>
        </w:rPr>
        <w:t xml:space="preserve">  </w:t>
      </w:r>
      <w:r w:rsidRPr="00007862">
        <w:rPr>
          <w:rFonts w:cs="Courier New"/>
          <w:i/>
          <w:color w:val="000000"/>
          <w:szCs w:val="24"/>
        </w:rPr>
        <w:t>Id.</w:t>
      </w:r>
      <w:r w:rsidRPr="00D16399">
        <w:rPr>
          <w:rFonts w:cs="Courier New"/>
          <w:color w:val="000000"/>
          <w:szCs w:val="24"/>
        </w:rPr>
        <w:t xml:space="preserve"> at 56</w:t>
      </w:r>
      <w:r>
        <w:rPr>
          <w:rFonts w:cs="Courier New"/>
          <w:color w:val="000000"/>
          <w:szCs w:val="24"/>
        </w:rPr>
        <w:t>1</w:t>
      </w:r>
      <w:r w:rsidRPr="00D16399">
        <w:rPr>
          <w:rFonts w:cs="Courier New"/>
          <w:color w:val="000000"/>
          <w:szCs w:val="24"/>
        </w:rPr>
        <w:t xml:space="preserve">, 570.  </w:t>
      </w:r>
      <w:r w:rsidR="004A46BB">
        <w:rPr>
          <w:rFonts w:cs="Courier New"/>
          <w:color w:val="000000"/>
          <w:szCs w:val="24"/>
        </w:rPr>
        <w:t xml:space="preserve">The Supreme Judicial Court of Massachusetts </w:t>
      </w:r>
      <w:r>
        <w:rPr>
          <w:rFonts w:cs="Courier New"/>
          <w:color w:val="000000"/>
          <w:szCs w:val="24"/>
        </w:rPr>
        <w:t xml:space="preserve">subsequently determined that the Council’s refusal violated the state public accommodations law.  </w:t>
      </w:r>
      <w:r w:rsidRPr="00401F08">
        <w:rPr>
          <w:rFonts w:cs="Courier New"/>
          <w:i/>
          <w:color w:val="000000"/>
          <w:szCs w:val="24"/>
        </w:rPr>
        <w:t>Id.</w:t>
      </w:r>
      <w:r>
        <w:rPr>
          <w:rFonts w:cs="Courier New"/>
          <w:color w:val="000000"/>
          <w:szCs w:val="24"/>
        </w:rPr>
        <w:t xml:space="preserve"> at 563–64.</w:t>
      </w:r>
    </w:p>
    <w:p w14:paraId="39553E5D" w14:textId="529940AD" w:rsidR="00080270" w:rsidRPr="007320B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320B9">
        <w:rPr>
          <w:rFonts w:cs="Courier New"/>
          <w:color w:val="000000"/>
          <w:szCs w:val="24"/>
        </w:rPr>
        <w:t xml:space="preserve">The United States Supreme Court </w:t>
      </w:r>
      <w:r w:rsidR="003736E6">
        <w:rPr>
          <w:rFonts w:cs="Courier New"/>
          <w:color w:val="000000"/>
          <w:szCs w:val="24"/>
        </w:rPr>
        <w:t>reversed, holding</w:t>
      </w:r>
      <w:r w:rsidR="003736E6" w:rsidRPr="007320B9">
        <w:rPr>
          <w:rFonts w:cs="Courier New"/>
          <w:color w:val="000000"/>
          <w:szCs w:val="24"/>
        </w:rPr>
        <w:t xml:space="preserve"> </w:t>
      </w:r>
      <w:r w:rsidRPr="007320B9">
        <w:rPr>
          <w:rFonts w:cs="Courier New"/>
          <w:color w:val="000000"/>
          <w:szCs w:val="24"/>
        </w:rPr>
        <w:t xml:space="preserve">that </w:t>
      </w:r>
      <w:r w:rsidR="004F3E7E" w:rsidRPr="007320B9">
        <w:rPr>
          <w:rFonts w:cs="Courier New"/>
          <w:color w:val="000000"/>
          <w:szCs w:val="24"/>
        </w:rPr>
        <w:t xml:space="preserve">because </w:t>
      </w:r>
      <w:r w:rsidRPr="007320B9">
        <w:rPr>
          <w:rFonts w:cs="Courier New"/>
          <w:color w:val="000000"/>
          <w:szCs w:val="24"/>
        </w:rPr>
        <w:t xml:space="preserve">the parade was a form of protected </w:t>
      </w:r>
      <w:r w:rsidR="004F3E7E" w:rsidRPr="007320B9">
        <w:rPr>
          <w:rFonts w:cs="Courier New"/>
          <w:color w:val="000000"/>
          <w:szCs w:val="24"/>
        </w:rPr>
        <w:t xml:space="preserve">speech </w:t>
      </w:r>
      <w:r w:rsidRPr="007320B9">
        <w:rPr>
          <w:rFonts w:cs="Courier New"/>
          <w:color w:val="000000"/>
          <w:szCs w:val="24"/>
        </w:rPr>
        <w:t>under the First Amendment</w:t>
      </w:r>
      <w:r w:rsidR="004F3E7E" w:rsidRPr="007320B9">
        <w:rPr>
          <w:rFonts w:cs="Courier New"/>
          <w:color w:val="000000"/>
          <w:szCs w:val="24"/>
        </w:rPr>
        <w:t xml:space="preserve">, </w:t>
      </w:r>
      <w:r w:rsidRPr="007320B9">
        <w:rPr>
          <w:rFonts w:cs="Courier New"/>
          <w:color w:val="000000"/>
          <w:szCs w:val="24"/>
        </w:rPr>
        <w:t xml:space="preserve">the public accommodations law could not be used to compel the Council to host GLIB’s message.  </w:t>
      </w:r>
      <w:r w:rsidRPr="007320B9">
        <w:rPr>
          <w:rFonts w:cs="Courier New"/>
          <w:i/>
          <w:color w:val="000000"/>
          <w:szCs w:val="24"/>
        </w:rPr>
        <w:t>Id.</w:t>
      </w:r>
      <w:r w:rsidRPr="007320B9">
        <w:rPr>
          <w:rFonts w:cs="Courier New"/>
          <w:color w:val="000000"/>
          <w:szCs w:val="24"/>
        </w:rPr>
        <w:t xml:space="preserve"> at </w:t>
      </w:r>
      <w:r w:rsidR="004F3E7E" w:rsidRPr="007320B9">
        <w:rPr>
          <w:rFonts w:cs="Courier New"/>
          <w:color w:val="000000"/>
          <w:szCs w:val="24"/>
        </w:rPr>
        <w:t xml:space="preserve">568–69, </w:t>
      </w:r>
      <w:r w:rsidRPr="007320B9">
        <w:rPr>
          <w:rFonts w:cs="Courier New"/>
          <w:color w:val="000000"/>
          <w:szCs w:val="24"/>
        </w:rPr>
        <w:t>573.  The Court stated that “whatever</w:t>
      </w:r>
      <w:r w:rsidR="002D64F7">
        <w:rPr>
          <w:rFonts w:cs="Courier New"/>
          <w:color w:val="000000"/>
          <w:szCs w:val="24"/>
        </w:rPr>
        <w:t xml:space="preserve"> </w:t>
      </w:r>
      <w:r w:rsidRPr="007320B9">
        <w:rPr>
          <w:rFonts w:cs="Courier New"/>
          <w:color w:val="000000"/>
          <w:szCs w:val="24"/>
        </w:rPr>
        <w:t xml:space="preserve">the [Council’s] reason” for keeping GLIB’s message out of the parade, “it boils down to the choice of a speaker not to propound a particular point of view, and that choice is presumed to lie beyond the government’s power to control.”  </w:t>
      </w:r>
      <w:r w:rsidRPr="007320B9">
        <w:rPr>
          <w:rFonts w:cs="Courier New"/>
          <w:i/>
          <w:color w:val="000000"/>
          <w:szCs w:val="24"/>
        </w:rPr>
        <w:t>Id.</w:t>
      </w:r>
      <w:r w:rsidRPr="007320B9">
        <w:rPr>
          <w:rFonts w:cs="Courier New"/>
          <w:color w:val="000000"/>
          <w:szCs w:val="24"/>
        </w:rPr>
        <w:t xml:space="preserve"> at 575.  The Court held that compelling the Council to host GLIB’s message “violate[d] the fundamental rule of protection under the First Amendment, that a speaker has the autonomy to choose the content of his own message.”  </w:t>
      </w:r>
      <w:r w:rsidRPr="007320B9">
        <w:rPr>
          <w:rFonts w:cs="Courier New"/>
          <w:i/>
          <w:color w:val="000000"/>
          <w:szCs w:val="24"/>
        </w:rPr>
        <w:t>Id.</w:t>
      </w:r>
      <w:r w:rsidRPr="007320B9">
        <w:rPr>
          <w:rFonts w:cs="Courier New"/>
          <w:color w:val="000000"/>
          <w:szCs w:val="24"/>
        </w:rPr>
        <w:t xml:space="preserve"> at 573.  </w:t>
      </w:r>
      <w:r w:rsidRPr="007320B9">
        <w:rPr>
          <w:rFonts w:cs="Courier New"/>
          <w:i/>
          <w:color w:val="000000"/>
          <w:szCs w:val="24"/>
        </w:rPr>
        <w:t>Hurley</w:t>
      </w:r>
      <w:r w:rsidRPr="007320B9">
        <w:rPr>
          <w:rFonts w:cs="Courier New"/>
          <w:color w:val="000000"/>
          <w:szCs w:val="24"/>
        </w:rPr>
        <w:t xml:space="preserve"> further emphasized that “when dissemination of a view contrary to one’s own is forced upon a speaker intimately connected with the communication advanced, the speaker’s right to autonomy over the message is compromised.”  </w:t>
      </w:r>
      <w:r w:rsidRPr="007320B9">
        <w:rPr>
          <w:rFonts w:cs="Courier New"/>
          <w:i/>
          <w:color w:val="000000"/>
          <w:szCs w:val="24"/>
        </w:rPr>
        <w:t>Id.</w:t>
      </w:r>
      <w:r w:rsidRPr="007320B9">
        <w:rPr>
          <w:rFonts w:cs="Courier New"/>
          <w:color w:val="000000"/>
          <w:szCs w:val="24"/>
        </w:rPr>
        <w:t xml:space="preserve"> at 576; </w:t>
      </w:r>
      <w:r w:rsidRPr="007320B9">
        <w:rPr>
          <w:rFonts w:cs="Courier New"/>
          <w:i/>
          <w:color w:val="000000"/>
          <w:szCs w:val="24"/>
        </w:rPr>
        <w:t xml:space="preserve">see </w:t>
      </w:r>
      <w:r w:rsidR="004A46BB">
        <w:rPr>
          <w:rFonts w:cs="Courier New"/>
          <w:i/>
          <w:color w:val="000000"/>
          <w:szCs w:val="24"/>
        </w:rPr>
        <w:t xml:space="preserve">also </w:t>
      </w:r>
      <w:r w:rsidRPr="007320B9">
        <w:rPr>
          <w:rFonts w:cs="Courier New"/>
          <w:i/>
          <w:color w:val="000000"/>
          <w:szCs w:val="24"/>
        </w:rPr>
        <w:t>Wooley</w:t>
      </w:r>
      <w:r w:rsidRPr="007320B9">
        <w:rPr>
          <w:rFonts w:cs="Courier New"/>
          <w:color w:val="000000"/>
          <w:szCs w:val="24"/>
        </w:rPr>
        <w:t xml:space="preserve">, 430 U.S. at 715 (“Here, as in </w:t>
      </w:r>
      <w:r w:rsidRPr="007320B9">
        <w:rPr>
          <w:rFonts w:cs="Courier New"/>
          <w:i/>
          <w:color w:val="000000"/>
          <w:szCs w:val="24"/>
        </w:rPr>
        <w:t>Barnette</w:t>
      </w:r>
      <w:r w:rsidRPr="007320B9">
        <w:rPr>
          <w:rFonts w:cs="Courier New"/>
          <w:color w:val="000000"/>
          <w:szCs w:val="24"/>
        </w:rPr>
        <w:t xml:space="preserve">, we are faced with a state measure which forces an </w:t>
      </w:r>
      <w:proofErr w:type="gramStart"/>
      <w:r w:rsidRPr="007320B9">
        <w:rPr>
          <w:rFonts w:cs="Courier New"/>
          <w:color w:val="000000"/>
          <w:szCs w:val="24"/>
        </w:rPr>
        <w:t>individual .</w:t>
      </w:r>
      <w:proofErr w:type="gramEnd"/>
      <w:r w:rsidRPr="007320B9">
        <w:rPr>
          <w:rFonts w:cs="Courier New"/>
          <w:color w:val="000000"/>
          <w:szCs w:val="24"/>
        </w:rPr>
        <w:t xml:space="preserve"> . . to be an instrument for fostering public adherence to an ideological point of view he finds unacceptable.  In doing so, the State ‘invades the sphere of intellect and spirit which it is the purpose of the First Amendment to our Constitution to reserve from all official control.’” (quoting </w:t>
      </w:r>
      <w:r w:rsidRPr="007320B9">
        <w:rPr>
          <w:rFonts w:cs="Courier New"/>
          <w:i/>
          <w:color w:val="000000"/>
          <w:szCs w:val="24"/>
        </w:rPr>
        <w:t>Barnette</w:t>
      </w:r>
      <w:r w:rsidRPr="007320B9">
        <w:rPr>
          <w:rFonts w:cs="Courier New"/>
          <w:color w:val="000000"/>
          <w:szCs w:val="24"/>
        </w:rPr>
        <w:t xml:space="preserve">, 319 U.S. at 642)). </w:t>
      </w:r>
      <w:r w:rsidR="00080270" w:rsidRPr="007320B9">
        <w:rPr>
          <w:rFonts w:cs="Courier New"/>
          <w:color w:val="000000"/>
          <w:szCs w:val="24"/>
        </w:rPr>
        <w:t xml:space="preserve"> </w:t>
      </w:r>
    </w:p>
    <w:p w14:paraId="53855E72" w14:textId="2B6050DF"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The importance of protecting an individual’s autonomy over </w:t>
      </w:r>
      <w:r>
        <w:rPr>
          <w:rFonts w:cs="Courier New"/>
          <w:color w:val="000000"/>
          <w:szCs w:val="24"/>
        </w:rPr>
        <w:t>his or her</w:t>
      </w:r>
      <w:r w:rsidRPr="00D16399">
        <w:rPr>
          <w:rFonts w:cs="Courier New"/>
          <w:color w:val="000000"/>
          <w:szCs w:val="24"/>
        </w:rPr>
        <w:t xml:space="preserve"> speech was </w:t>
      </w:r>
      <w:r>
        <w:rPr>
          <w:rFonts w:cs="Courier New"/>
          <w:color w:val="000000"/>
          <w:szCs w:val="24"/>
        </w:rPr>
        <w:t xml:space="preserve">most recently addressed </w:t>
      </w:r>
      <w:r w:rsidRPr="00D16399">
        <w:rPr>
          <w:rFonts w:cs="Courier New"/>
          <w:color w:val="000000"/>
          <w:szCs w:val="24"/>
        </w:rPr>
        <w:t xml:space="preserve">in </w:t>
      </w:r>
      <w:r w:rsidRPr="00BF7140">
        <w:rPr>
          <w:rFonts w:cs="Courier New"/>
          <w:i/>
          <w:color w:val="000000"/>
          <w:szCs w:val="24"/>
        </w:rPr>
        <w:t>Janus v. Am</w:t>
      </w:r>
      <w:r w:rsidR="008F601C">
        <w:rPr>
          <w:rFonts w:cs="Courier New"/>
          <w:i/>
          <w:color w:val="000000"/>
          <w:szCs w:val="24"/>
        </w:rPr>
        <w:t>erican</w:t>
      </w:r>
      <w:r w:rsidRPr="00BF7140">
        <w:rPr>
          <w:rFonts w:cs="Courier New"/>
          <w:i/>
          <w:color w:val="000000"/>
          <w:szCs w:val="24"/>
        </w:rPr>
        <w:t xml:space="preserve"> Fed</w:t>
      </w:r>
      <w:r w:rsidR="008604DF">
        <w:rPr>
          <w:rFonts w:cs="Courier New"/>
          <w:i/>
          <w:color w:val="000000"/>
          <w:szCs w:val="24"/>
        </w:rPr>
        <w:t>eratio</w:t>
      </w:r>
      <w:r w:rsidRPr="00BF7140">
        <w:rPr>
          <w:rFonts w:cs="Courier New"/>
          <w:i/>
          <w:color w:val="000000"/>
          <w:szCs w:val="24"/>
        </w:rPr>
        <w:t>n of State, C</w:t>
      </w:r>
      <w:r w:rsidR="008604DF">
        <w:rPr>
          <w:rFonts w:cs="Courier New"/>
          <w:i/>
          <w:color w:val="000000"/>
          <w:szCs w:val="24"/>
        </w:rPr>
        <w:t>oun</w:t>
      </w:r>
      <w:r>
        <w:rPr>
          <w:rFonts w:cs="Courier New"/>
          <w:i/>
          <w:color w:val="000000"/>
          <w:szCs w:val="24"/>
        </w:rPr>
        <w:t>ty</w:t>
      </w:r>
      <w:r w:rsidR="007C0312">
        <w:rPr>
          <w:rFonts w:cs="Courier New"/>
          <w:i/>
          <w:color w:val="000000"/>
          <w:szCs w:val="24"/>
        </w:rPr>
        <w:t>,</w:t>
      </w:r>
      <w:r w:rsidRPr="00BF7140">
        <w:rPr>
          <w:rFonts w:cs="Courier New"/>
          <w:i/>
          <w:color w:val="000000"/>
          <w:szCs w:val="24"/>
        </w:rPr>
        <w:t xml:space="preserve"> </w:t>
      </w:r>
      <w:r>
        <w:rPr>
          <w:rFonts w:cs="Courier New"/>
          <w:i/>
          <w:color w:val="000000"/>
          <w:szCs w:val="24"/>
        </w:rPr>
        <w:t>&amp;</w:t>
      </w:r>
      <w:r w:rsidRPr="00BF7140">
        <w:rPr>
          <w:rFonts w:cs="Courier New"/>
          <w:i/>
          <w:color w:val="000000"/>
          <w:szCs w:val="24"/>
        </w:rPr>
        <w:t xml:space="preserve"> Municipal Emp</w:t>
      </w:r>
      <w:r w:rsidR="005202C9">
        <w:rPr>
          <w:rFonts w:cs="Courier New"/>
          <w:i/>
          <w:color w:val="000000"/>
          <w:szCs w:val="24"/>
        </w:rPr>
        <w:t>loyee</w:t>
      </w:r>
      <w:r w:rsidRPr="00BF7140">
        <w:rPr>
          <w:rFonts w:cs="Courier New"/>
          <w:i/>
          <w:color w:val="000000"/>
          <w:szCs w:val="24"/>
        </w:rPr>
        <w:t>s, Council 31</w:t>
      </w:r>
      <w:r w:rsidRPr="00D16399">
        <w:rPr>
          <w:rFonts w:cs="Courier New"/>
          <w:color w:val="000000"/>
          <w:szCs w:val="24"/>
        </w:rPr>
        <w:t>, 138 S.</w:t>
      </w:r>
      <w:r>
        <w:rPr>
          <w:rFonts w:cs="Courier New"/>
          <w:color w:val="000000"/>
          <w:szCs w:val="24"/>
        </w:rPr>
        <w:t xml:space="preserve"> </w:t>
      </w:r>
      <w:r w:rsidRPr="00D16399">
        <w:rPr>
          <w:rFonts w:cs="Courier New"/>
          <w:color w:val="000000"/>
          <w:szCs w:val="24"/>
        </w:rPr>
        <w:t>Ct. 2448</w:t>
      </w:r>
      <w:r w:rsidR="00894031">
        <w:rPr>
          <w:rFonts w:cs="Courier New"/>
          <w:color w:val="000000"/>
          <w:szCs w:val="24"/>
        </w:rPr>
        <w:t xml:space="preserve"> </w:t>
      </w:r>
      <w:r w:rsidRPr="00D16399">
        <w:rPr>
          <w:rFonts w:cs="Courier New"/>
          <w:color w:val="000000"/>
          <w:szCs w:val="24"/>
        </w:rPr>
        <w:t xml:space="preserve">(2018).  There, </w:t>
      </w:r>
      <w:r>
        <w:rPr>
          <w:rFonts w:cs="Courier New"/>
          <w:color w:val="000000"/>
          <w:szCs w:val="24"/>
        </w:rPr>
        <w:t xml:space="preserve">Janus, </w:t>
      </w:r>
      <w:r w:rsidRPr="00D16399">
        <w:rPr>
          <w:rFonts w:cs="Courier New"/>
          <w:color w:val="000000"/>
          <w:szCs w:val="24"/>
        </w:rPr>
        <w:t xml:space="preserve">a nonunion employee, objected to paying “agency fees” to a union.  </w:t>
      </w:r>
      <w:r w:rsidR="00A258C4">
        <w:rPr>
          <w:rFonts w:cs="Courier New"/>
          <w:i/>
          <w:color w:val="000000"/>
          <w:szCs w:val="24"/>
        </w:rPr>
        <w:t>Id.</w:t>
      </w:r>
      <w:r>
        <w:rPr>
          <w:rFonts w:cs="Courier New"/>
          <w:color w:val="000000"/>
          <w:szCs w:val="24"/>
        </w:rPr>
        <w:t xml:space="preserve"> at 2461–62.  </w:t>
      </w:r>
      <w:r w:rsidRPr="00D16399">
        <w:rPr>
          <w:rFonts w:cs="Courier New"/>
          <w:color w:val="000000"/>
          <w:szCs w:val="24"/>
        </w:rPr>
        <w:t xml:space="preserve">The union claimed the agency fees were based on collective bargaining activities benefiting both union and nonunion employees.  </w:t>
      </w:r>
      <w:r>
        <w:rPr>
          <w:rFonts w:cs="Courier New"/>
          <w:i/>
          <w:color w:val="000000"/>
          <w:szCs w:val="24"/>
        </w:rPr>
        <w:t xml:space="preserve">See id. </w:t>
      </w:r>
      <w:r w:rsidRPr="00D16399">
        <w:rPr>
          <w:rFonts w:cs="Courier New"/>
          <w:color w:val="000000"/>
          <w:szCs w:val="24"/>
        </w:rPr>
        <w:t xml:space="preserve">at </w:t>
      </w:r>
      <w:r w:rsidR="00E46CE2">
        <w:rPr>
          <w:rFonts w:cs="Courier New"/>
          <w:color w:val="000000"/>
          <w:szCs w:val="24"/>
        </w:rPr>
        <w:t>2461</w:t>
      </w:r>
      <w:r w:rsidRPr="00D16399">
        <w:rPr>
          <w:rFonts w:cs="Courier New"/>
          <w:color w:val="000000"/>
          <w:szCs w:val="24"/>
        </w:rPr>
        <w:t>.  However, Janus objected to paying any fees to the union because he disagreed with its collective bargaining position, which he believed was having a negative effect on the state’s</w:t>
      </w:r>
      <w:r>
        <w:rPr>
          <w:rFonts w:cs="Courier New"/>
          <w:color w:val="000000"/>
          <w:szCs w:val="24"/>
        </w:rPr>
        <w:t xml:space="preserve"> “fiscal crises</w:t>
      </w:r>
      <w:r w:rsidRPr="00D16399">
        <w:rPr>
          <w:rFonts w:cs="Courier New"/>
          <w:color w:val="000000"/>
          <w:szCs w:val="24"/>
        </w:rPr>
        <w:t>.</w:t>
      </w:r>
      <w:r>
        <w:rPr>
          <w:rFonts w:cs="Courier New"/>
          <w:color w:val="000000"/>
          <w:szCs w:val="24"/>
        </w:rPr>
        <w:t>”</w:t>
      </w:r>
      <w:r w:rsidRPr="00D16399">
        <w:rPr>
          <w:rFonts w:cs="Courier New"/>
          <w:color w:val="000000"/>
          <w:szCs w:val="24"/>
        </w:rPr>
        <w:t xml:space="preserve">  </w:t>
      </w:r>
      <w:r w:rsidRPr="00BF7140">
        <w:rPr>
          <w:rFonts w:cs="Courier New"/>
          <w:i/>
          <w:color w:val="000000"/>
          <w:szCs w:val="24"/>
        </w:rPr>
        <w:t>Id.</w:t>
      </w:r>
      <w:r w:rsidRPr="00D16399">
        <w:rPr>
          <w:rFonts w:cs="Courier New"/>
          <w:color w:val="000000"/>
          <w:szCs w:val="24"/>
        </w:rPr>
        <w:t xml:space="preserve"> at 2461</w:t>
      </w:r>
      <w:r>
        <w:rPr>
          <w:rFonts w:cs="Courier New"/>
          <w:color w:val="000000"/>
          <w:szCs w:val="24"/>
        </w:rPr>
        <w:t>–</w:t>
      </w:r>
      <w:r w:rsidRPr="00D16399">
        <w:rPr>
          <w:rFonts w:cs="Courier New"/>
          <w:color w:val="000000"/>
          <w:szCs w:val="24"/>
        </w:rPr>
        <w:t xml:space="preserve">62. </w:t>
      </w:r>
    </w:p>
    <w:p w14:paraId="3E8511A8" w14:textId="00598BB5"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lastRenderedPageBreak/>
        <w:t xml:space="preserve">The Supreme Court concluded that requiring Janus to pay the agency fees violated his free speech rights because it compelled him to subsidize the union’s speech.  </w:t>
      </w:r>
      <w:r w:rsidRPr="00C3791E">
        <w:rPr>
          <w:rFonts w:cs="Courier New"/>
          <w:i/>
          <w:color w:val="000000"/>
          <w:szCs w:val="24"/>
        </w:rPr>
        <w:t>Id.</w:t>
      </w:r>
      <w:r>
        <w:rPr>
          <w:rFonts w:cs="Courier New"/>
          <w:color w:val="000000"/>
          <w:szCs w:val="24"/>
        </w:rPr>
        <w:t xml:space="preserve"> at 2466, 2486.  </w:t>
      </w:r>
      <w:r w:rsidR="00174CA2">
        <w:rPr>
          <w:rFonts w:cs="Courier New"/>
          <w:color w:val="000000"/>
          <w:szCs w:val="24"/>
        </w:rPr>
        <w:t xml:space="preserve">The Court stated that </w:t>
      </w:r>
      <w:r w:rsidR="00174CA2" w:rsidRPr="00174CA2">
        <w:rPr>
          <w:rFonts w:cs="Courier New"/>
          <w:color w:val="000000"/>
          <w:szCs w:val="24"/>
        </w:rPr>
        <w:t>“[c]</w:t>
      </w:r>
      <w:proofErr w:type="spellStart"/>
      <w:r w:rsidR="00174CA2" w:rsidRPr="00174CA2">
        <w:rPr>
          <w:color w:val="000000"/>
          <w:szCs w:val="24"/>
        </w:rPr>
        <w:t>ompelling</w:t>
      </w:r>
      <w:proofErr w:type="spellEnd"/>
      <w:r w:rsidR="00174CA2" w:rsidRPr="00174CA2">
        <w:rPr>
          <w:color w:val="000000"/>
          <w:szCs w:val="24"/>
        </w:rPr>
        <w:t xml:space="preserve"> individuals to mouth support for views they find objectionable violates” the “cardinal constitutional command” that individual</w:t>
      </w:r>
      <w:r w:rsidR="005167DD">
        <w:rPr>
          <w:color w:val="000000"/>
          <w:szCs w:val="24"/>
        </w:rPr>
        <w:t>s</w:t>
      </w:r>
      <w:r w:rsidR="00174CA2" w:rsidRPr="00174CA2">
        <w:rPr>
          <w:color w:val="000000"/>
          <w:szCs w:val="24"/>
        </w:rPr>
        <w:t xml:space="preserve"> ha</w:t>
      </w:r>
      <w:r w:rsidR="005167DD">
        <w:rPr>
          <w:color w:val="000000"/>
          <w:szCs w:val="24"/>
        </w:rPr>
        <w:t>ve</w:t>
      </w:r>
      <w:r w:rsidR="00174CA2" w:rsidRPr="00174CA2">
        <w:rPr>
          <w:color w:val="000000"/>
          <w:szCs w:val="24"/>
        </w:rPr>
        <w:t xml:space="preserve"> autonomy over their speech</w:t>
      </w:r>
      <w:r w:rsidR="00174CA2">
        <w:rPr>
          <w:color w:val="000000"/>
          <w:szCs w:val="24"/>
        </w:rPr>
        <w:t xml:space="preserve">.  </w:t>
      </w:r>
      <w:r w:rsidR="00174CA2" w:rsidRPr="00C3791E">
        <w:rPr>
          <w:rFonts w:cs="Courier New"/>
          <w:i/>
          <w:color w:val="000000"/>
          <w:szCs w:val="24"/>
        </w:rPr>
        <w:t>Id.</w:t>
      </w:r>
      <w:r w:rsidR="00174CA2">
        <w:rPr>
          <w:rFonts w:cs="Courier New"/>
          <w:color w:val="000000"/>
          <w:szCs w:val="24"/>
        </w:rPr>
        <w:t xml:space="preserve"> at 2463.  </w:t>
      </w:r>
      <w:r w:rsidR="00174CA2">
        <w:rPr>
          <w:color w:val="000000"/>
          <w:szCs w:val="24"/>
        </w:rPr>
        <w:t>T</w:t>
      </w:r>
      <w:r w:rsidRPr="00174CA2">
        <w:rPr>
          <w:rFonts w:cs="Courier New"/>
          <w:color w:val="000000"/>
          <w:szCs w:val="24"/>
        </w:rPr>
        <w:t>h</w:t>
      </w:r>
      <w:r w:rsidR="00FF7A14">
        <w:rPr>
          <w:rFonts w:cs="Courier New"/>
          <w:color w:val="000000"/>
          <w:szCs w:val="24"/>
        </w:rPr>
        <w:t>e</w:t>
      </w:r>
      <w:r w:rsidRPr="00174CA2">
        <w:rPr>
          <w:rFonts w:cs="Courier New"/>
          <w:color w:val="000000"/>
          <w:szCs w:val="24"/>
        </w:rPr>
        <w:t xml:space="preserve"> Court </w:t>
      </w:r>
      <w:r w:rsidR="00FF7A14">
        <w:rPr>
          <w:rFonts w:cs="Courier New"/>
          <w:color w:val="000000"/>
          <w:szCs w:val="24"/>
        </w:rPr>
        <w:t>explained that</w:t>
      </w:r>
      <w:r w:rsidRPr="00174CA2">
        <w:rPr>
          <w:rFonts w:cs="Courier New"/>
          <w:color w:val="000000"/>
          <w:szCs w:val="24"/>
        </w:rPr>
        <w:t xml:space="preserve"> “[f]</w:t>
      </w:r>
      <w:proofErr w:type="spellStart"/>
      <w:r w:rsidRPr="00174CA2">
        <w:rPr>
          <w:rFonts w:cs="Courier New"/>
          <w:color w:val="000000"/>
          <w:szCs w:val="24"/>
        </w:rPr>
        <w:t>ree</w:t>
      </w:r>
      <w:proofErr w:type="spellEnd"/>
      <w:r w:rsidRPr="00174CA2">
        <w:rPr>
          <w:rFonts w:cs="Courier New"/>
          <w:color w:val="000000"/>
          <w:szCs w:val="24"/>
        </w:rPr>
        <w:t xml:space="preserve"> speech serves</w:t>
      </w:r>
      <w:r w:rsidRPr="00D16399">
        <w:rPr>
          <w:rFonts w:cs="Courier New"/>
          <w:color w:val="000000"/>
          <w:szCs w:val="24"/>
        </w:rPr>
        <w:t xml:space="preserve"> many ends,” and “[w]</w:t>
      </w:r>
      <w:proofErr w:type="spellStart"/>
      <w:r w:rsidRPr="00D16399">
        <w:rPr>
          <w:rFonts w:cs="Courier New"/>
          <w:color w:val="000000"/>
          <w:szCs w:val="24"/>
        </w:rPr>
        <w:t>henever</w:t>
      </w:r>
      <w:proofErr w:type="spellEnd"/>
      <w:r w:rsidRPr="00D16399">
        <w:rPr>
          <w:rFonts w:cs="Courier New"/>
          <w:color w:val="000000"/>
          <w:szCs w:val="24"/>
        </w:rPr>
        <w:t xml:space="preserve"> the Federal Government or a State prevents individuals from saying what they think on important matters or compels them to voice ideas with which they disagree, it undermines these ends.”  </w:t>
      </w:r>
      <w:r>
        <w:rPr>
          <w:rFonts w:cs="Courier New"/>
          <w:i/>
          <w:color w:val="000000"/>
          <w:szCs w:val="24"/>
        </w:rPr>
        <w:t xml:space="preserve">Id. </w:t>
      </w:r>
      <w:r w:rsidRPr="00D16399">
        <w:rPr>
          <w:rFonts w:cs="Courier New"/>
          <w:color w:val="000000"/>
          <w:szCs w:val="24"/>
        </w:rPr>
        <w:t xml:space="preserve">at 2464.  The Court </w:t>
      </w:r>
      <w:r w:rsidR="00FF7A14">
        <w:rPr>
          <w:rFonts w:cs="Courier New"/>
          <w:color w:val="000000"/>
          <w:szCs w:val="24"/>
        </w:rPr>
        <w:t xml:space="preserve">further explained </w:t>
      </w:r>
      <w:r w:rsidRPr="00D16399">
        <w:rPr>
          <w:rFonts w:cs="Courier New"/>
          <w:color w:val="000000"/>
          <w:szCs w:val="24"/>
        </w:rPr>
        <w:t xml:space="preserve">that “[w]hen speech is </w:t>
      </w:r>
      <w:proofErr w:type="gramStart"/>
      <w:r w:rsidRPr="00D16399">
        <w:rPr>
          <w:rFonts w:cs="Courier New"/>
          <w:color w:val="000000"/>
          <w:szCs w:val="24"/>
        </w:rPr>
        <w:t>compelled</w:t>
      </w:r>
      <w:r>
        <w:rPr>
          <w:rFonts w:cs="Courier New"/>
          <w:color w:val="000000"/>
          <w:szCs w:val="24"/>
        </w:rPr>
        <w:t> .</w:t>
      </w:r>
      <w:proofErr w:type="gramEnd"/>
      <w:r>
        <w:rPr>
          <w:rFonts w:cs="Courier New"/>
          <w:color w:val="000000"/>
          <w:szCs w:val="24"/>
        </w:rPr>
        <w:t> . .</w:t>
      </w:r>
      <w:r w:rsidR="00B57F59">
        <w:rPr>
          <w:rFonts w:cs="Courier New"/>
          <w:color w:val="000000"/>
          <w:szCs w:val="24"/>
        </w:rPr>
        <w:t> </w:t>
      </w:r>
      <w:r w:rsidRPr="00D16399">
        <w:rPr>
          <w:rFonts w:cs="Courier New"/>
          <w:color w:val="000000"/>
          <w:szCs w:val="24"/>
        </w:rPr>
        <w:t xml:space="preserve">additional damage is done” because it </w:t>
      </w:r>
      <w:r w:rsidR="004A54EE">
        <w:rPr>
          <w:rFonts w:cs="Courier New"/>
          <w:color w:val="000000"/>
          <w:szCs w:val="24"/>
        </w:rPr>
        <w:t>“</w:t>
      </w:r>
      <w:proofErr w:type="spellStart"/>
      <w:r w:rsidRPr="00D16399">
        <w:rPr>
          <w:rFonts w:cs="Courier New"/>
          <w:color w:val="000000"/>
          <w:szCs w:val="24"/>
        </w:rPr>
        <w:t>forc</w:t>
      </w:r>
      <w:proofErr w:type="spellEnd"/>
      <w:r w:rsidR="004A54EE">
        <w:rPr>
          <w:rFonts w:cs="Courier New"/>
          <w:color w:val="000000"/>
          <w:szCs w:val="24"/>
        </w:rPr>
        <w:t>[</w:t>
      </w:r>
      <w:r w:rsidRPr="00D16399">
        <w:rPr>
          <w:rFonts w:cs="Courier New"/>
          <w:color w:val="000000"/>
          <w:szCs w:val="24"/>
        </w:rPr>
        <w:t>es</w:t>
      </w:r>
      <w:r w:rsidR="004A54EE">
        <w:rPr>
          <w:rFonts w:cs="Courier New"/>
          <w:color w:val="000000"/>
          <w:szCs w:val="24"/>
        </w:rPr>
        <w:t>]</w:t>
      </w:r>
      <w:r w:rsidRPr="00D16399">
        <w:rPr>
          <w:rFonts w:cs="Courier New"/>
          <w:color w:val="000000"/>
          <w:szCs w:val="24"/>
        </w:rPr>
        <w:t xml:space="preserve"> free and independent individuals to endorse ideas they find </w:t>
      </w:r>
      <w:proofErr w:type="gramStart"/>
      <w:r w:rsidRPr="00D16399">
        <w:rPr>
          <w:rFonts w:cs="Courier New"/>
          <w:color w:val="000000"/>
          <w:szCs w:val="24"/>
        </w:rPr>
        <w:t>objectionable[</w:t>
      </w:r>
      <w:proofErr w:type="gramEnd"/>
      <w:r>
        <w:rPr>
          <w:rFonts w:cs="Courier New"/>
          <w:color w:val="000000"/>
          <w:szCs w:val="24"/>
        </w:rPr>
        <w:t xml:space="preserve">, </w:t>
      </w:r>
      <w:r w:rsidRPr="00D16399">
        <w:rPr>
          <w:rFonts w:cs="Courier New"/>
          <w:color w:val="000000"/>
          <w:szCs w:val="24"/>
        </w:rPr>
        <w:t xml:space="preserve">which] is always demeaning,” and coerces individuals “into betraying their convictions.”  </w:t>
      </w:r>
      <w:r w:rsidRPr="00281FAA">
        <w:rPr>
          <w:rFonts w:cs="Courier New"/>
          <w:i/>
          <w:color w:val="000000"/>
          <w:szCs w:val="24"/>
        </w:rPr>
        <w:t>Id.</w:t>
      </w:r>
      <w:r w:rsidRPr="00D16399">
        <w:rPr>
          <w:rFonts w:cs="Courier New"/>
          <w:color w:val="000000"/>
          <w:szCs w:val="24"/>
        </w:rPr>
        <w:t xml:space="preserve"> </w:t>
      </w:r>
    </w:p>
    <w:p w14:paraId="1203367F" w14:textId="23D75BE2" w:rsidR="00F7047C" w:rsidRPr="00A57DF5" w:rsidRDefault="001F6CBB" w:rsidP="00FE0B95">
      <w:pPr>
        <w:tabs>
          <w:tab w:val="left" w:pos="1440"/>
        </w:tabs>
        <w:autoSpaceDE w:val="0"/>
        <w:autoSpaceDN w:val="0"/>
        <w:adjustRightInd w:val="0"/>
        <w:spacing w:after="240"/>
        <w:ind w:left="360"/>
        <w:contextualSpacing w:val="0"/>
        <w:jc w:val="center"/>
        <w:rPr>
          <w:rFonts w:cs="Courier New"/>
          <w:b/>
          <w:color w:val="000000"/>
          <w:szCs w:val="24"/>
        </w:rPr>
      </w:pPr>
      <w:r>
        <w:rPr>
          <w:rFonts w:cs="Courier New"/>
          <w:b/>
          <w:color w:val="000000"/>
          <w:szCs w:val="24"/>
        </w:rPr>
        <w:t xml:space="preserve">B. </w:t>
      </w:r>
      <w:r w:rsidR="00F7047C" w:rsidRPr="00A57DF5">
        <w:rPr>
          <w:rFonts w:cs="Courier New"/>
          <w:b/>
          <w:color w:val="000000"/>
          <w:szCs w:val="24"/>
        </w:rPr>
        <w:t>Protected Speech</w:t>
      </w:r>
    </w:p>
    <w:p w14:paraId="204E5F29" w14:textId="2A3BE24F"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To prevail </w:t>
      </w:r>
      <w:r w:rsidR="00FE27CF">
        <w:rPr>
          <w:rFonts w:cs="Courier New"/>
          <w:color w:val="000000"/>
          <w:szCs w:val="24"/>
        </w:rPr>
        <w:t>o</w:t>
      </w:r>
      <w:r w:rsidRPr="00D16399">
        <w:rPr>
          <w:rFonts w:cs="Courier New"/>
          <w:color w:val="000000"/>
          <w:szCs w:val="24"/>
        </w:rPr>
        <w:t>n their compelled</w:t>
      </w:r>
      <w:r>
        <w:rPr>
          <w:rFonts w:cs="Courier New"/>
          <w:color w:val="000000"/>
          <w:szCs w:val="24"/>
        </w:rPr>
        <w:t xml:space="preserve"> </w:t>
      </w:r>
      <w:r w:rsidRPr="00D16399">
        <w:rPr>
          <w:rFonts w:cs="Courier New"/>
          <w:color w:val="000000"/>
          <w:szCs w:val="24"/>
        </w:rPr>
        <w:t xml:space="preserve">speech claim, Plaintiffs first must show that their </w:t>
      </w:r>
      <w:r>
        <w:rPr>
          <w:rFonts w:cs="Courier New"/>
          <w:color w:val="000000"/>
          <w:szCs w:val="24"/>
        </w:rPr>
        <w:t xml:space="preserve">custom </w:t>
      </w:r>
      <w:r w:rsidRPr="00D16399">
        <w:rPr>
          <w:rFonts w:cs="Courier New"/>
          <w:color w:val="000000"/>
          <w:szCs w:val="24"/>
        </w:rPr>
        <w:t xml:space="preserve">wedding invitations are protected speech under the First Amendment.  </w:t>
      </w:r>
      <w:r w:rsidRPr="00281FAA">
        <w:rPr>
          <w:rFonts w:cs="Courier New"/>
          <w:i/>
          <w:color w:val="000000"/>
          <w:szCs w:val="24"/>
        </w:rPr>
        <w:t>See Hurley</w:t>
      </w:r>
      <w:r w:rsidRPr="00D16399">
        <w:rPr>
          <w:rFonts w:cs="Courier New"/>
          <w:color w:val="000000"/>
          <w:szCs w:val="24"/>
        </w:rPr>
        <w:t xml:space="preserve">, 515 U.S. at 568–70 (examining whether, as a threshold matter, a parade involves protected speech); </w:t>
      </w:r>
      <w:r w:rsidR="001A0B76" w:rsidRPr="00AD228F">
        <w:rPr>
          <w:rFonts w:cs="Courier New"/>
          <w:i/>
          <w:color w:val="000000"/>
          <w:szCs w:val="24"/>
        </w:rPr>
        <w:t xml:space="preserve">see also </w:t>
      </w:r>
      <w:r w:rsidR="00E120C6">
        <w:rPr>
          <w:rFonts w:cs="Courier New"/>
          <w:i/>
          <w:color w:val="000000"/>
          <w:szCs w:val="24"/>
        </w:rPr>
        <w:t>Rumsfeld v. Forum for Acad</w:t>
      </w:r>
      <w:r w:rsidR="00894031">
        <w:rPr>
          <w:rFonts w:cs="Courier New"/>
          <w:i/>
          <w:color w:val="000000"/>
          <w:szCs w:val="24"/>
        </w:rPr>
        <w:t>.</w:t>
      </w:r>
      <w:r w:rsidR="00E120C6">
        <w:rPr>
          <w:rFonts w:cs="Courier New"/>
          <w:i/>
          <w:color w:val="000000"/>
          <w:szCs w:val="24"/>
        </w:rPr>
        <w:t xml:space="preserve"> &amp; Inst</w:t>
      </w:r>
      <w:r w:rsidR="00894031">
        <w:rPr>
          <w:rFonts w:cs="Courier New"/>
          <w:i/>
          <w:color w:val="000000"/>
          <w:szCs w:val="24"/>
        </w:rPr>
        <w:t>.</w:t>
      </w:r>
      <w:r w:rsidR="00E120C6">
        <w:rPr>
          <w:rFonts w:cs="Courier New"/>
          <w:i/>
          <w:color w:val="000000"/>
          <w:szCs w:val="24"/>
        </w:rPr>
        <w:t xml:space="preserve"> Rights, Inc.</w:t>
      </w:r>
      <w:r w:rsidR="008B62F5">
        <w:rPr>
          <w:rFonts w:cs="Courier New"/>
          <w:i/>
          <w:color w:val="000000"/>
          <w:szCs w:val="24"/>
        </w:rPr>
        <w:t xml:space="preserve"> </w:t>
      </w:r>
      <w:r w:rsidR="008B62F5" w:rsidRPr="00894031">
        <w:rPr>
          <w:rFonts w:cs="Courier New"/>
          <w:color w:val="000000"/>
          <w:szCs w:val="24"/>
        </w:rPr>
        <w:t>(</w:t>
      </w:r>
      <w:r w:rsidR="008B62F5">
        <w:rPr>
          <w:rFonts w:cs="Courier New"/>
          <w:i/>
          <w:color w:val="000000"/>
          <w:szCs w:val="24"/>
        </w:rPr>
        <w:t>FAIR</w:t>
      </w:r>
      <w:r w:rsidR="008B62F5" w:rsidRPr="00894031">
        <w:rPr>
          <w:rFonts w:cs="Courier New"/>
          <w:color w:val="000000"/>
          <w:szCs w:val="24"/>
        </w:rPr>
        <w:t>)</w:t>
      </w:r>
      <w:r w:rsidR="00E120C6">
        <w:rPr>
          <w:rFonts w:cs="Courier New"/>
          <w:color w:val="000000"/>
          <w:szCs w:val="24"/>
        </w:rPr>
        <w:t xml:space="preserve">, </w:t>
      </w:r>
      <w:r w:rsidRPr="00D16399">
        <w:rPr>
          <w:rFonts w:cs="Courier New"/>
          <w:color w:val="000000"/>
          <w:szCs w:val="24"/>
        </w:rPr>
        <w:t>547 U.S.</w:t>
      </w:r>
      <w:r w:rsidR="00E120C6">
        <w:rPr>
          <w:rFonts w:cs="Courier New"/>
          <w:color w:val="000000"/>
          <w:szCs w:val="24"/>
        </w:rPr>
        <w:t xml:space="preserve"> 47,</w:t>
      </w:r>
      <w:r w:rsidRPr="00D16399">
        <w:rPr>
          <w:rFonts w:cs="Courier New"/>
          <w:color w:val="000000"/>
          <w:szCs w:val="24"/>
        </w:rPr>
        <w:t xml:space="preserve"> 6</w:t>
      </w:r>
      <w:r w:rsidR="00894031">
        <w:rPr>
          <w:rFonts w:cs="Courier New"/>
          <w:color w:val="000000"/>
          <w:szCs w:val="24"/>
        </w:rPr>
        <w:t>4</w:t>
      </w:r>
      <w:r w:rsidR="00E120C6">
        <w:rPr>
          <w:rFonts w:cs="Courier New"/>
          <w:color w:val="000000"/>
          <w:szCs w:val="24"/>
        </w:rPr>
        <w:t xml:space="preserve"> (2006)</w:t>
      </w:r>
      <w:r w:rsidRPr="00D16399">
        <w:rPr>
          <w:rFonts w:cs="Courier New"/>
          <w:color w:val="000000"/>
          <w:szCs w:val="24"/>
        </w:rPr>
        <w:t xml:space="preserve"> (</w:t>
      </w:r>
      <w:r>
        <w:rPr>
          <w:rFonts w:cs="Courier New"/>
          <w:color w:val="000000"/>
          <w:szCs w:val="24"/>
        </w:rPr>
        <w:t>determining, as an initial matter, that</w:t>
      </w:r>
      <w:r w:rsidRPr="00D16399">
        <w:rPr>
          <w:rFonts w:cs="Courier New"/>
          <w:color w:val="000000"/>
          <w:szCs w:val="24"/>
        </w:rPr>
        <w:t xml:space="preserve"> </w:t>
      </w:r>
      <w:r>
        <w:rPr>
          <w:rFonts w:cs="Courier New"/>
          <w:color w:val="000000"/>
          <w:szCs w:val="24"/>
        </w:rPr>
        <w:t xml:space="preserve">access to law school interview rooms did not </w:t>
      </w:r>
      <w:r w:rsidRPr="00D16399">
        <w:rPr>
          <w:rFonts w:cs="Courier New"/>
          <w:color w:val="000000"/>
          <w:szCs w:val="24"/>
        </w:rPr>
        <w:t xml:space="preserve">involve protected speech); </w:t>
      </w:r>
      <w:r w:rsidRPr="00281FAA">
        <w:rPr>
          <w:rFonts w:cs="Courier New"/>
          <w:i/>
          <w:color w:val="000000"/>
          <w:szCs w:val="24"/>
        </w:rPr>
        <w:t>Coleman</w:t>
      </w:r>
      <w:r w:rsidRPr="00D16399">
        <w:rPr>
          <w:rFonts w:cs="Courier New"/>
          <w:color w:val="000000"/>
          <w:szCs w:val="24"/>
        </w:rPr>
        <w:t>, 230 Ariz. at</w:t>
      </w:r>
      <w:r>
        <w:rPr>
          <w:rFonts w:cs="Courier New"/>
          <w:color w:val="000000"/>
          <w:szCs w:val="24"/>
        </w:rPr>
        <w:t> </w:t>
      </w:r>
      <w:r w:rsidRPr="00D16399">
        <w:rPr>
          <w:rFonts w:cs="Courier New"/>
          <w:color w:val="000000"/>
          <w:szCs w:val="24"/>
        </w:rPr>
        <w:t>357 ¶ 18 (“</w:t>
      </w:r>
      <w:r w:rsidR="00A901A0">
        <w:rPr>
          <w:rFonts w:cs="Courier New"/>
          <w:color w:val="000000"/>
          <w:szCs w:val="24"/>
        </w:rPr>
        <w:t>T</w:t>
      </w:r>
      <w:r w:rsidRPr="00D16399">
        <w:rPr>
          <w:rFonts w:cs="Courier New"/>
          <w:color w:val="000000"/>
          <w:szCs w:val="24"/>
        </w:rPr>
        <w:t>o determine if the Colemans have stated a claim for a violation of their free speech rights, we must determine whether tattooing is constitutionally protected expression</w:t>
      </w:r>
      <w:r w:rsidR="00B81143">
        <w:rPr>
          <w:rFonts w:cs="Courier New"/>
          <w:color w:val="000000"/>
          <w:szCs w:val="24"/>
        </w:rPr>
        <w:t>.</w:t>
      </w:r>
      <w:r w:rsidRPr="00D16399">
        <w:rPr>
          <w:rFonts w:cs="Courier New"/>
          <w:color w:val="000000"/>
          <w:szCs w:val="24"/>
        </w:rPr>
        <w:t>”)</w:t>
      </w:r>
      <w:r>
        <w:rPr>
          <w:rFonts w:cs="Courier New"/>
          <w:color w:val="000000"/>
          <w:szCs w:val="24"/>
        </w:rPr>
        <w:t xml:space="preserve">. </w:t>
      </w:r>
    </w:p>
    <w:p w14:paraId="79A56422" w14:textId="40284A0A"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Plaintiffs assert that their</w:t>
      </w:r>
      <w:r>
        <w:rPr>
          <w:rFonts w:cs="Courier New"/>
          <w:color w:val="000000"/>
          <w:szCs w:val="24"/>
        </w:rPr>
        <w:t xml:space="preserve"> custom</w:t>
      </w:r>
      <w:r w:rsidRPr="00D16399">
        <w:rPr>
          <w:rFonts w:cs="Courier New"/>
          <w:color w:val="000000"/>
          <w:szCs w:val="24"/>
        </w:rPr>
        <w:t xml:space="preserve"> invitations are “pure speech,” and therefore </w:t>
      </w:r>
      <w:r>
        <w:rPr>
          <w:rFonts w:cs="Courier New"/>
          <w:color w:val="000000"/>
          <w:szCs w:val="24"/>
        </w:rPr>
        <w:t xml:space="preserve">fully </w:t>
      </w:r>
      <w:r w:rsidRPr="00D16399">
        <w:rPr>
          <w:rFonts w:cs="Courier New"/>
          <w:color w:val="000000"/>
          <w:szCs w:val="24"/>
        </w:rPr>
        <w:t>protected.</w:t>
      </w:r>
      <w:r>
        <w:rPr>
          <w:rFonts w:cs="Courier New"/>
          <w:color w:val="000000"/>
          <w:szCs w:val="24"/>
        </w:rPr>
        <w:t xml:space="preserve">  T</w:t>
      </w:r>
      <w:r w:rsidRPr="00D16399">
        <w:rPr>
          <w:rFonts w:cs="Courier New"/>
          <w:color w:val="000000"/>
          <w:szCs w:val="24"/>
        </w:rPr>
        <w:t>he City</w:t>
      </w:r>
      <w:r>
        <w:rPr>
          <w:rFonts w:cs="Courier New"/>
          <w:color w:val="000000"/>
          <w:szCs w:val="24"/>
        </w:rPr>
        <w:t>, however,</w:t>
      </w:r>
      <w:r w:rsidRPr="00D16399">
        <w:rPr>
          <w:rFonts w:cs="Courier New"/>
          <w:color w:val="000000"/>
          <w:szCs w:val="24"/>
        </w:rPr>
        <w:t xml:space="preserve"> contends that Plaintiffs’ invitations contain</w:t>
      </w:r>
      <w:r>
        <w:rPr>
          <w:rFonts w:cs="Courier New"/>
          <w:color w:val="000000"/>
          <w:szCs w:val="24"/>
        </w:rPr>
        <w:t xml:space="preserve"> no</w:t>
      </w:r>
      <w:r w:rsidRPr="00D16399">
        <w:rPr>
          <w:rFonts w:cs="Courier New"/>
          <w:color w:val="000000"/>
          <w:szCs w:val="24"/>
        </w:rPr>
        <w:t xml:space="preserve"> </w:t>
      </w:r>
      <w:r>
        <w:rPr>
          <w:rFonts w:cs="Courier New"/>
          <w:color w:val="000000"/>
          <w:szCs w:val="24"/>
        </w:rPr>
        <w:t xml:space="preserve">constitutionally relevant </w:t>
      </w:r>
      <w:r w:rsidRPr="00D16399">
        <w:rPr>
          <w:rFonts w:cs="Courier New"/>
          <w:color w:val="000000"/>
          <w:szCs w:val="24"/>
        </w:rPr>
        <w:t xml:space="preserve">speech component.  </w:t>
      </w:r>
      <w:r>
        <w:rPr>
          <w:rFonts w:cs="Courier New"/>
          <w:color w:val="000000"/>
          <w:szCs w:val="24"/>
        </w:rPr>
        <w:t>Rather, a</w:t>
      </w:r>
      <w:r w:rsidRPr="00D16399">
        <w:rPr>
          <w:rFonts w:cs="Courier New"/>
          <w:color w:val="000000"/>
          <w:szCs w:val="24"/>
        </w:rPr>
        <w:t xml:space="preserve">ccording to the City, </w:t>
      </w:r>
      <w:r>
        <w:rPr>
          <w:rFonts w:cs="Courier New"/>
          <w:color w:val="000000"/>
          <w:szCs w:val="24"/>
        </w:rPr>
        <w:t xml:space="preserve">applying the Ordinance to require </w:t>
      </w:r>
      <w:proofErr w:type="spellStart"/>
      <w:r w:rsidR="009C1907">
        <w:rPr>
          <w:rFonts w:cs="Courier New"/>
          <w:color w:val="000000"/>
          <w:szCs w:val="24"/>
        </w:rPr>
        <w:t>Duka</w:t>
      </w:r>
      <w:proofErr w:type="spellEnd"/>
      <w:r w:rsidR="009C1907">
        <w:rPr>
          <w:rFonts w:cs="Courier New"/>
          <w:color w:val="000000"/>
          <w:szCs w:val="24"/>
        </w:rPr>
        <w:t xml:space="preserve"> and Koski</w:t>
      </w:r>
      <w:r w:rsidR="009C1907" w:rsidRPr="00D16399">
        <w:rPr>
          <w:rFonts w:cs="Courier New"/>
          <w:color w:val="000000"/>
          <w:szCs w:val="24"/>
        </w:rPr>
        <w:t xml:space="preserve"> </w:t>
      </w:r>
      <w:r w:rsidRPr="00D16399">
        <w:rPr>
          <w:rFonts w:cs="Courier New"/>
          <w:color w:val="000000"/>
          <w:szCs w:val="24"/>
        </w:rPr>
        <w:t xml:space="preserve">to </w:t>
      </w:r>
      <w:r>
        <w:rPr>
          <w:rFonts w:cs="Courier New"/>
          <w:color w:val="000000"/>
          <w:szCs w:val="24"/>
        </w:rPr>
        <w:t>create</w:t>
      </w:r>
      <w:r w:rsidRPr="00D16399">
        <w:rPr>
          <w:rFonts w:cs="Courier New"/>
          <w:color w:val="000000"/>
          <w:szCs w:val="24"/>
        </w:rPr>
        <w:t xml:space="preserve"> </w:t>
      </w:r>
      <w:r>
        <w:rPr>
          <w:rFonts w:cs="Courier New"/>
          <w:color w:val="000000"/>
          <w:szCs w:val="24"/>
        </w:rPr>
        <w:t xml:space="preserve">custom </w:t>
      </w:r>
      <w:r w:rsidRPr="00D16399">
        <w:rPr>
          <w:rFonts w:cs="Courier New"/>
          <w:color w:val="000000"/>
          <w:szCs w:val="24"/>
        </w:rPr>
        <w:t xml:space="preserve">invitations for same-sex weddings </w:t>
      </w:r>
      <w:r>
        <w:rPr>
          <w:rFonts w:cs="Courier New"/>
          <w:color w:val="000000"/>
          <w:szCs w:val="24"/>
        </w:rPr>
        <w:t xml:space="preserve">purely </w:t>
      </w:r>
      <w:r w:rsidRPr="00D16399">
        <w:rPr>
          <w:rFonts w:cs="Courier New"/>
          <w:color w:val="000000"/>
          <w:szCs w:val="24"/>
        </w:rPr>
        <w:t>involve</w:t>
      </w:r>
      <w:r>
        <w:rPr>
          <w:rFonts w:cs="Courier New"/>
          <w:color w:val="000000"/>
          <w:szCs w:val="24"/>
        </w:rPr>
        <w:t>s</w:t>
      </w:r>
      <w:r w:rsidRPr="00D16399">
        <w:rPr>
          <w:rFonts w:cs="Courier New"/>
          <w:color w:val="000000"/>
          <w:szCs w:val="24"/>
        </w:rPr>
        <w:t xml:space="preserve"> conduct, </w:t>
      </w:r>
      <w:r>
        <w:rPr>
          <w:rFonts w:cs="Courier New"/>
          <w:color w:val="000000"/>
          <w:szCs w:val="24"/>
        </w:rPr>
        <w:t>without implicating</w:t>
      </w:r>
      <w:r w:rsidRPr="00D16399">
        <w:rPr>
          <w:rFonts w:cs="Courier New"/>
          <w:color w:val="000000"/>
          <w:szCs w:val="24"/>
        </w:rPr>
        <w:t xml:space="preserve"> speech.</w:t>
      </w:r>
    </w:p>
    <w:p w14:paraId="58FF6E0D" w14:textId="77777777" w:rsidR="00F7047C" w:rsidRPr="008C0AB2" w:rsidRDefault="00F7047C" w:rsidP="00FE0B95">
      <w:pPr>
        <w:tabs>
          <w:tab w:val="left" w:pos="1440"/>
        </w:tabs>
        <w:autoSpaceDE w:val="0"/>
        <w:autoSpaceDN w:val="0"/>
        <w:adjustRightInd w:val="0"/>
        <w:spacing w:after="240"/>
        <w:ind w:left="3240"/>
        <w:contextualSpacing w:val="0"/>
        <w:jc w:val="both"/>
        <w:rPr>
          <w:rFonts w:cs="Courier New"/>
          <w:b/>
          <w:color w:val="000000"/>
          <w:szCs w:val="24"/>
        </w:rPr>
      </w:pPr>
      <w:r>
        <w:rPr>
          <w:rFonts w:cs="Courier New"/>
          <w:b/>
          <w:color w:val="000000"/>
          <w:szCs w:val="24"/>
        </w:rPr>
        <w:t xml:space="preserve">1. </w:t>
      </w:r>
      <w:r>
        <w:rPr>
          <w:rFonts w:cs="Courier New"/>
          <w:b/>
          <w:color w:val="000000"/>
          <w:szCs w:val="24"/>
        </w:rPr>
        <w:tab/>
      </w:r>
      <w:r w:rsidRPr="008C0AB2">
        <w:rPr>
          <w:rFonts w:cs="Courier New"/>
          <w:b/>
          <w:color w:val="000000"/>
          <w:szCs w:val="24"/>
        </w:rPr>
        <w:t xml:space="preserve">Pure Speech </w:t>
      </w:r>
    </w:p>
    <w:p w14:paraId="5A2DD2BF" w14:textId="0C42D324"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Pure speech is protected </w:t>
      </w:r>
      <w:r w:rsidR="00153BF3">
        <w:rPr>
          <w:rFonts w:cs="Courier New"/>
          <w:color w:val="000000"/>
          <w:szCs w:val="24"/>
        </w:rPr>
        <w:t xml:space="preserve">under both the Arizona Constitution and </w:t>
      </w:r>
      <w:r w:rsidRPr="00D16399">
        <w:rPr>
          <w:rFonts w:cs="Courier New"/>
          <w:color w:val="000000"/>
          <w:szCs w:val="24"/>
        </w:rPr>
        <w:t xml:space="preserve">the First Amendment.  </w:t>
      </w:r>
      <w:r w:rsidRPr="00281FAA">
        <w:rPr>
          <w:rFonts w:cs="Courier New"/>
          <w:i/>
          <w:color w:val="000000"/>
          <w:szCs w:val="24"/>
        </w:rPr>
        <w:t>Coleman</w:t>
      </w:r>
      <w:r w:rsidRPr="00D16399">
        <w:rPr>
          <w:rFonts w:cs="Courier New"/>
          <w:color w:val="000000"/>
          <w:szCs w:val="24"/>
        </w:rPr>
        <w:t>, 230 Ariz. at 35</w:t>
      </w:r>
      <w:r w:rsidR="00EA53F7">
        <w:rPr>
          <w:rFonts w:cs="Courier New"/>
          <w:color w:val="000000"/>
          <w:szCs w:val="24"/>
        </w:rPr>
        <w:t>7–5</w:t>
      </w:r>
      <w:r w:rsidRPr="00D16399">
        <w:rPr>
          <w:rFonts w:cs="Courier New"/>
          <w:color w:val="000000"/>
          <w:szCs w:val="24"/>
        </w:rPr>
        <w:t xml:space="preserve">8 </w:t>
      </w:r>
      <w:r w:rsidR="002F2D0D">
        <w:rPr>
          <w:rFonts w:cs="Courier New"/>
          <w:color w:val="000000"/>
          <w:szCs w:val="24"/>
        </w:rPr>
        <w:t>¶</w:t>
      </w:r>
      <w:r w:rsidRPr="00D16399">
        <w:rPr>
          <w:rFonts w:cs="Courier New"/>
          <w:color w:val="000000"/>
          <w:szCs w:val="24"/>
        </w:rPr>
        <w:t xml:space="preserve">¶ </w:t>
      </w:r>
      <w:r w:rsidR="002F2D0D">
        <w:rPr>
          <w:rFonts w:cs="Courier New"/>
          <w:color w:val="000000"/>
          <w:szCs w:val="24"/>
        </w:rPr>
        <w:t>18–</w:t>
      </w:r>
      <w:r w:rsidRPr="00D16399">
        <w:rPr>
          <w:rFonts w:cs="Courier New"/>
          <w:color w:val="000000"/>
          <w:szCs w:val="24"/>
        </w:rPr>
        <w:t>19</w:t>
      </w:r>
      <w:r w:rsidR="00894031">
        <w:rPr>
          <w:rFonts w:cs="Courier New"/>
          <w:color w:val="000000"/>
          <w:szCs w:val="24"/>
        </w:rPr>
        <w:t>, 361 ¶ 36 n.5</w:t>
      </w:r>
      <w:r w:rsidRPr="00D16399">
        <w:rPr>
          <w:rFonts w:cs="Courier New"/>
          <w:color w:val="000000"/>
          <w:szCs w:val="24"/>
        </w:rPr>
        <w:t>;</w:t>
      </w:r>
      <w:r w:rsidR="00734FFF">
        <w:rPr>
          <w:rFonts w:cs="Courier New"/>
          <w:color w:val="000000"/>
          <w:szCs w:val="24"/>
        </w:rPr>
        <w:t xml:space="preserve"> </w:t>
      </w:r>
      <w:r w:rsidR="00734FFF" w:rsidRPr="00153BF3">
        <w:rPr>
          <w:rFonts w:cs="Courier New"/>
          <w:i/>
          <w:color w:val="000000"/>
          <w:szCs w:val="24"/>
        </w:rPr>
        <w:t>see also</w:t>
      </w:r>
      <w:r w:rsidRPr="00D16399">
        <w:rPr>
          <w:rFonts w:cs="Courier New"/>
          <w:color w:val="000000"/>
          <w:szCs w:val="24"/>
        </w:rPr>
        <w:t xml:space="preserve"> </w:t>
      </w:r>
      <w:r w:rsidRPr="00281FAA">
        <w:rPr>
          <w:rFonts w:cs="Courier New"/>
          <w:i/>
          <w:color w:val="000000"/>
          <w:szCs w:val="24"/>
        </w:rPr>
        <w:t>Anderson v. City of Hermosa Beach</w:t>
      </w:r>
      <w:r w:rsidRPr="00D16399">
        <w:rPr>
          <w:rFonts w:cs="Courier New"/>
          <w:color w:val="000000"/>
          <w:szCs w:val="24"/>
        </w:rPr>
        <w:t xml:space="preserve">, 621 F.3d 1051, 1058 (9th Cir. 2010).  Pure speech includes written and spoken words, as well as other media such as paintings, music, and film “that predominantly serve to express thoughts, emotions, or ideas.”  </w:t>
      </w:r>
      <w:r w:rsidRPr="00281FAA">
        <w:rPr>
          <w:rFonts w:cs="Courier New"/>
          <w:i/>
          <w:color w:val="000000"/>
          <w:szCs w:val="24"/>
        </w:rPr>
        <w:t>Coleman</w:t>
      </w:r>
      <w:r w:rsidRPr="00D16399">
        <w:rPr>
          <w:rFonts w:cs="Courier New"/>
          <w:color w:val="000000"/>
          <w:szCs w:val="24"/>
        </w:rPr>
        <w:t xml:space="preserve">, 230 Ariz. at 358 ¶ 18; </w:t>
      </w:r>
      <w:r w:rsidRPr="00281FAA">
        <w:rPr>
          <w:rFonts w:cs="Courier New"/>
          <w:i/>
          <w:color w:val="000000"/>
          <w:szCs w:val="24"/>
        </w:rPr>
        <w:t xml:space="preserve">see </w:t>
      </w:r>
      <w:r w:rsidR="005C6C7B">
        <w:rPr>
          <w:rFonts w:cs="Courier New"/>
          <w:i/>
          <w:color w:val="000000"/>
          <w:szCs w:val="24"/>
        </w:rPr>
        <w:lastRenderedPageBreak/>
        <w:t>also</w:t>
      </w:r>
      <w:r w:rsidRPr="00281FAA">
        <w:rPr>
          <w:rFonts w:cs="Courier New"/>
          <w:i/>
          <w:color w:val="000000"/>
          <w:szCs w:val="24"/>
        </w:rPr>
        <w:t xml:space="preserve"> Brown v. Ent</w:t>
      </w:r>
      <w:r>
        <w:rPr>
          <w:rFonts w:cs="Courier New"/>
          <w:i/>
          <w:color w:val="000000"/>
          <w:szCs w:val="24"/>
        </w:rPr>
        <w:t>m’</w:t>
      </w:r>
      <w:r w:rsidRPr="00281FAA">
        <w:rPr>
          <w:rFonts w:cs="Courier New"/>
          <w:i/>
          <w:color w:val="000000"/>
          <w:szCs w:val="24"/>
        </w:rPr>
        <w:t xml:space="preserve">t </w:t>
      </w:r>
      <w:proofErr w:type="spellStart"/>
      <w:r w:rsidRPr="00281FAA">
        <w:rPr>
          <w:rFonts w:cs="Courier New"/>
          <w:i/>
          <w:color w:val="000000"/>
          <w:szCs w:val="24"/>
        </w:rPr>
        <w:t>Merchs</w:t>
      </w:r>
      <w:proofErr w:type="spellEnd"/>
      <w:r w:rsidR="001565B7">
        <w:rPr>
          <w:rFonts w:cs="Courier New"/>
          <w:i/>
          <w:color w:val="000000"/>
          <w:szCs w:val="24"/>
        </w:rPr>
        <w:t>.</w:t>
      </w:r>
      <w:r w:rsidRPr="00281FAA">
        <w:rPr>
          <w:rFonts w:cs="Courier New"/>
          <w:i/>
          <w:color w:val="000000"/>
          <w:szCs w:val="24"/>
        </w:rPr>
        <w:t xml:space="preserve"> </w:t>
      </w:r>
      <w:proofErr w:type="spellStart"/>
      <w:r w:rsidRPr="00281FAA">
        <w:rPr>
          <w:rFonts w:cs="Courier New"/>
          <w:i/>
          <w:color w:val="000000"/>
          <w:szCs w:val="24"/>
        </w:rPr>
        <w:t>Ass’n</w:t>
      </w:r>
      <w:proofErr w:type="spellEnd"/>
      <w:r w:rsidRPr="00D16399">
        <w:rPr>
          <w:rFonts w:cs="Courier New"/>
          <w:color w:val="000000"/>
          <w:szCs w:val="24"/>
        </w:rPr>
        <w:t>, 564 U.S. 786, 790 (2011) (</w:t>
      </w:r>
      <w:r>
        <w:rPr>
          <w:rFonts w:cs="Courier New"/>
          <w:color w:val="000000"/>
          <w:szCs w:val="24"/>
        </w:rPr>
        <w:t xml:space="preserve">stating that </w:t>
      </w:r>
      <w:r w:rsidR="001A44F4">
        <w:rPr>
          <w:rFonts w:cs="Courier New"/>
          <w:color w:val="000000"/>
          <w:szCs w:val="24"/>
        </w:rPr>
        <w:t>books, plays</w:t>
      </w:r>
      <w:r w:rsidRPr="00D16399">
        <w:rPr>
          <w:rFonts w:cs="Courier New"/>
          <w:color w:val="000000"/>
          <w:szCs w:val="24"/>
        </w:rPr>
        <w:t>, films</w:t>
      </w:r>
      <w:r>
        <w:rPr>
          <w:rFonts w:cs="Courier New"/>
          <w:color w:val="000000"/>
          <w:szCs w:val="24"/>
        </w:rPr>
        <w:t>,</w:t>
      </w:r>
      <w:r w:rsidRPr="00D16399">
        <w:rPr>
          <w:rFonts w:cs="Courier New"/>
          <w:color w:val="000000"/>
          <w:szCs w:val="24"/>
        </w:rPr>
        <w:t xml:space="preserve"> and video games</w:t>
      </w:r>
      <w:r>
        <w:rPr>
          <w:rFonts w:cs="Courier New"/>
          <w:color w:val="000000"/>
          <w:szCs w:val="24"/>
        </w:rPr>
        <w:t xml:space="preserve"> are protected pure speech</w:t>
      </w:r>
      <w:r w:rsidRPr="00D16399">
        <w:rPr>
          <w:rFonts w:cs="Courier New"/>
          <w:color w:val="000000"/>
          <w:szCs w:val="24"/>
        </w:rPr>
        <w:t xml:space="preserve">); </w:t>
      </w:r>
      <w:r w:rsidRPr="00281FAA">
        <w:rPr>
          <w:rFonts w:cs="Courier New"/>
          <w:i/>
          <w:color w:val="000000"/>
          <w:szCs w:val="24"/>
        </w:rPr>
        <w:t>Hurley</w:t>
      </w:r>
      <w:r w:rsidRPr="00D16399">
        <w:rPr>
          <w:rFonts w:cs="Courier New"/>
          <w:color w:val="000000"/>
          <w:szCs w:val="24"/>
        </w:rPr>
        <w:t>, 515 U.S. at 569 (</w:t>
      </w:r>
      <w:r>
        <w:rPr>
          <w:rFonts w:cs="Courier New"/>
          <w:color w:val="000000"/>
          <w:szCs w:val="24"/>
        </w:rPr>
        <w:t>stating</w:t>
      </w:r>
      <w:r w:rsidRPr="00D16399">
        <w:rPr>
          <w:rFonts w:cs="Courier New"/>
          <w:color w:val="000000"/>
          <w:szCs w:val="24"/>
        </w:rPr>
        <w:t xml:space="preserve"> that music, painting</w:t>
      </w:r>
      <w:r w:rsidR="0043057A">
        <w:rPr>
          <w:rFonts w:cs="Courier New"/>
          <w:color w:val="000000"/>
          <w:szCs w:val="24"/>
        </w:rPr>
        <w:t>,</w:t>
      </w:r>
      <w:r w:rsidRPr="00D16399">
        <w:rPr>
          <w:rFonts w:cs="Courier New"/>
          <w:color w:val="000000"/>
          <w:szCs w:val="24"/>
        </w:rPr>
        <w:t xml:space="preserve"> and poetry are examples of speech that are “unquestionably shielded” under the First Amendment);</w:t>
      </w:r>
      <w:r>
        <w:rPr>
          <w:rFonts w:cs="Courier New"/>
          <w:color w:val="000000"/>
          <w:szCs w:val="24"/>
        </w:rPr>
        <w:t xml:space="preserve"> </w:t>
      </w:r>
      <w:r w:rsidRPr="00281FAA">
        <w:rPr>
          <w:rFonts w:cs="Courier New"/>
          <w:i/>
          <w:color w:val="000000"/>
          <w:szCs w:val="24"/>
        </w:rPr>
        <w:t>Kaplan v. California</w:t>
      </w:r>
      <w:r w:rsidRPr="00D16399">
        <w:rPr>
          <w:rFonts w:cs="Courier New"/>
          <w:color w:val="000000"/>
          <w:szCs w:val="24"/>
        </w:rPr>
        <w:t xml:space="preserve">, 413 U.S. 115, 119–20 (1973) (stating that “pictures, films, paintings, drawings, and engravings” enjoy First Amendment protection).  Additionally, this Court has concluded that tattoos are pure speech.  </w:t>
      </w:r>
      <w:r w:rsidRPr="00281FAA">
        <w:rPr>
          <w:rFonts w:cs="Courier New"/>
          <w:i/>
          <w:color w:val="000000"/>
          <w:szCs w:val="24"/>
        </w:rPr>
        <w:t>Coleman</w:t>
      </w:r>
      <w:r w:rsidRPr="00D16399">
        <w:rPr>
          <w:rFonts w:cs="Courier New"/>
          <w:color w:val="000000"/>
          <w:szCs w:val="24"/>
        </w:rPr>
        <w:t>, 230 Ariz. at 358–59 ¶</w:t>
      </w:r>
      <w:r w:rsidR="001A0B76">
        <w:rPr>
          <w:rFonts w:cs="Courier New"/>
          <w:color w:val="000000"/>
          <w:szCs w:val="24"/>
        </w:rPr>
        <w:t> </w:t>
      </w:r>
      <w:r w:rsidRPr="00D16399">
        <w:rPr>
          <w:rFonts w:cs="Courier New"/>
          <w:color w:val="000000"/>
          <w:szCs w:val="24"/>
        </w:rPr>
        <w:t>23</w:t>
      </w:r>
      <w:r>
        <w:rPr>
          <w:rFonts w:cs="Courier New"/>
          <w:color w:val="000000"/>
          <w:szCs w:val="24"/>
        </w:rPr>
        <w:t xml:space="preserve"> (citing </w:t>
      </w:r>
      <w:r w:rsidRPr="00281FAA">
        <w:rPr>
          <w:rFonts w:cs="Courier New"/>
          <w:i/>
          <w:color w:val="000000"/>
          <w:szCs w:val="24"/>
        </w:rPr>
        <w:t>Anderson</w:t>
      </w:r>
      <w:r w:rsidRPr="00D16399">
        <w:rPr>
          <w:rFonts w:cs="Courier New"/>
          <w:color w:val="000000"/>
          <w:szCs w:val="24"/>
        </w:rPr>
        <w:t>, 621 F.3d at 1059–60 (holding that tattoos are pure speech and</w:t>
      </w:r>
      <w:r>
        <w:rPr>
          <w:rFonts w:cs="Courier New"/>
          <w:color w:val="000000"/>
          <w:szCs w:val="24"/>
        </w:rPr>
        <w:t xml:space="preserve"> thus</w:t>
      </w:r>
      <w:r w:rsidRPr="00D16399">
        <w:rPr>
          <w:rFonts w:cs="Courier New"/>
          <w:color w:val="000000"/>
          <w:szCs w:val="24"/>
        </w:rPr>
        <w:t xml:space="preserve"> “entitled to full First Amendment protection”</w:t>
      </w:r>
      <w:r>
        <w:rPr>
          <w:rFonts w:cs="Courier New"/>
          <w:color w:val="000000"/>
          <w:szCs w:val="24"/>
        </w:rPr>
        <w:t>)</w:t>
      </w:r>
      <w:r w:rsidRPr="00D16399">
        <w:rPr>
          <w:rFonts w:cs="Courier New"/>
          <w:color w:val="000000"/>
          <w:szCs w:val="24"/>
        </w:rPr>
        <w:t>).</w:t>
      </w:r>
    </w:p>
    <w:p w14:paraId="2AFAC40D" w14:textId="2BB3E489"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Pure speech also includes original artwork. </w:t>
      </w:r>
      <w:r w:rsidR="00BF0B58">
        <w:rPr>
          <w:rFonts w:cs="Courier New"/>
          <w:color w:val="000000"/>
          <w:szCs w:val="24"/>
        </w:rPr>
        <w:t xml:space="preserve"> </w:t>
      </w:r>
      <w:r w:rsidRPr="00281FAA">
        <w:rPr>
          <w:rFonts w:cs="Courier New"/>
          <w:i/>
          <w:color w:val="000000"/>
          <w:szCs w:val="24"/>
        </w:rPr>
        <w:t xml:space="preserve">See </w:t>
      </w:r>
      <w:proofErr w:type="spellStart"/>
      <w:r w:rsidRPr="00281FAA">
        <w:rPr>
          <w:rFonts w:cs="Courier New"/>
          <w:i/>
          <w:color w:val="000000"/>
          <w:szCs w:val="24"/>
        </w:rPr>
        <w:t>Cressman</w:t>
      </w:r>
      <w:proofErr w:type="spellEnd"/>
      <w:r>
        <w:rPr>
          <w:rFonts w:cs="Courier New"/>
          <w:i/>
          <w:color w:val="000000"/>
          <w:szCs w:val="24"/>
        </w:rPr>
        <w:t xml:space="preserve"> v. Thompson</w:t>
      </w:r>
      <w:r w:rsidRPr="00D16399">
        <w:rPr>
          <w:rFonts w:cs="Courier New"/>
          <w:color w:val="000000"/>
          <w:szCs w:val="24"/>
        </w:rPr>
        <w:t xml:space="preserve">, 798 F.3d </w:t>
      </w:r>
      <w:r>
        <w:rPr>
          <w:rFonts w:cs="Courier New"/>
          <w:color w:val="000000"/>
          <w:szCs w:val="24"/>
        </w:rPr>
        <w:t>938,</w:t>
      </w:r>
      <w:r w:rsidRPr="00D16399">
        <w:rPr>
          <w:rFonts w:cs="Courier New"/>
          <w:color w:val="000000"/>
          <w:szCs w:val="24"/>
        </w:rPr>
        <w:t xml:space="preserve"> 952</w:t>
      </w:r>
      <w:r>
        <w:rPr>
          <w:rFonts w:cs="Courier New"/>
          <w:color w:val="000000"/>
          <w:szCs w:val="24"/>
        </w:rPr>
        <w:t xml:space="preserve"> (10th Cir. 2015)</w:t>
      </w:r>
      <w:r w:rsidRPr="00D16399">
        <w:rPr>
          <w:rFonts w:cs="Courier New"/>
          <w:color w:val="000000"/>
          <w:szCs w:val="24"/>
        </w:rPr>
        <w:t xml:space="preserve"> (</w:t>
      </w:r>
      <w:r>
        <w:rPr>
          <w:rFonts w:cs="Courier New"/>
          <w:color w:val="000000"/>
          <w:szCs w:val="24"/>
        </w:rPr>
        <w:t xml:space="preserve">holding that </w:t>
      </w:r>
      <w:r w:rsidRPr="00D16399">
        <w:rPr>
          <w:rFonts w:cs="Courier New"/>
          <w:color w:val="000000"/>
          <w:szCs w:val="24"/>
        </w:rPr>
        <w:t>paintings, drawings</w:t>
      </w:r>
      <w:r w:rsidR="00894031">
        <w:rPr>
          <w:rFonts w:cs="Courier New"/>
          <w:color w:val="000000"/>
          <w:szCs w:val="24"/>
        </w:rPr>
        <w:t>,</w:t>
      </w:r>
      <w:r w:rsidRPr="00D16399">
        <w:rPr>
          <w:rFonts w:cs="Courier New"/>
          <w:color w:val="000000"/>
          <w:szCs w:val="24"/>
        </w:rPr>
        <w:t xml:space="preserve"> and original artwork</w:t>
      </w:r>
      <w:r>
        <w:rPr>
          <w:rFonts w:cs="Courier New"/>
          <w:color w:val="000000"/>
          <w:szCs w:val="24"/>
        </w:rPr>
        <w:t xml:space="preserve"> are protected pure speech</w:t>
      </w:r>
      <w:r w:rsidRPr="00D16399">
        <w:rPr>
          <w:rFonts w:cs="Courier New"/>
          <w:color w:val="000000"/>
          <w:szCs w:val="24"/>
        </w:rPr>
        <w:t xml:space="preserve">); </w:t>
      </w:r>
      <w:r w:rsidRPr="00281FAA">
        <w:rPr>
          <w:rFonts w:cs="Courier New"/>
          <w:i/>
          <w:color w:val="000000"/>
          <w:szCs w:val="24"/>
        </w:rPr>
        <w:t>White v. City of Sparks</w:t>
      </w:r>
      <w:r w:rsidRPr="00D16399">
        <w:rPr>
          <w:rFonts w:cs="Courier New"/>
          <w:color w:val="000000"/>
          <w:szCs w:val="24"/>
        </w:rPr>
        <w:t>, 500 F.3d 953, 955–56 (9th Cir. 2007) (</w:t>
      </w:r>
      <w:r>
        <w:rPr>
          <w:rFonts w:cs="Courier New"/>
          <w:color w:val="000000"/>
          <w:szCs w:val="24"/>
        </w:rPr>
        <w:t xml:space="preserve">stating that </w:t>
      </w:r>
      <w:r w:rsidRPr="00D16399">
        <w:rPr>
          <w:rFonts w:cs="Courier New"/>
          <w:color w:val="000000"/>
          <w:szCs w:val="24"/>
        </w:rPr>
        <w:t>original artwork</w:t>
      </w:r>
      <w:r>
        <w:rPr>
          <w:rFonts w:cs="Courier New"/>
          <w:color w:val="000000"/>
          <w:szCs w:val="24"/>
        </w:rPr>
        <w:t xml:space="preserve"> is protected speech</w:t>
      </w:r>
      <w:r w:rsidRPr="00D16399">
        <w:rPr>
          <w:rFonts w:cs="Courier New"/>
          <w:color w:val="000000"/>
          <w:szCs w:val="24"/>
        </w:rPr>
        <w:t xml:space="preserve">); </w:t>
      </w:r>
      <w:r w:rsidRPr="00281FAA">
        <w:rPr>
          <w:rFonts w:cs="Courier New"/>
          <w:i/>
          <w:color w:val="000000"/>
          <w:szCs w:val="24"/>
        </w:rPr>
        <w:t>ETW Corp. v. Jireh Publ’g, Inc.</w:t>
      </w:r>
      <w:r w:rsidRPr="00D16399">
        <w:rPr>
          <w:rFonts w:cs="Courier New"/>
          <w:color w:val="000000"/>
          <w:szCs w:val="24"/>
        </w:rPr>
        <w:t xml:space="preserve">, 332 F.3d 915, 924 (6th Cir. 2003) (same); </w:t>
      </w:r>
      <w:proofErr w:type="spellStart"/>
      <w:r w:rsidRPr="00281FAA">
        <w:rPr>
          <w:rFonts w:cs="Courier New"/>
          <w:i/>
          <w:color w:val="000000"/>
          <w:szCs w:val="24"/>
        </w:rPr>
        <w:t>Bery</w:t>
      </w:r>
      <w:proofErr w:type="spellEnd"/>
      <w:r w:rsidRPr="00281FAA">
        <w:rPr>
          <w:rFonts w:cs="Courier New"/>
          <w:i/>
          <w:color w:val="000000"/>
          <w:szCs w:val="24"/>
        </w:rPr>
        <w:t xml:space="preserve"> v. City of N</w:t>
      </w:r>
      <w:r>
        <w:rPr>
          <w:rFonts w:cs="Courier New"/>
          <w:i/>
          <w:color w:val="000000"/>
          <w:szCs w:val="24"/>
        </w:rPr>
        <w:t>ew York</w:t>
      </w:r>
      <w:r w:rsidRPr="00D16399">
        <w:rPr>
          <w:rFonts w:cs="Courier New"/>
          <w:color w:val="000000"/>
          <w:szCs w:val="24"/>
        </w:rPr>
        <w:t xml:space="preserve">, 97 F.3d 689, 694–96 (2d Cir. 1996) (same).  </w:t>
      </w:r>
      <w:r w:rsidR="00C91AF2">
        <w:rPr>
          <w:rFonts w:cs="Courier New"/>
          <w:color w:val="000000"/>
          <w:szCs w:val="24"/>
        </w:rPr>
        <w:t xml:space="preserve">As one court has </w:t>
      </w:r>
      <w:r w:rsidR="005F0F79">
        <w:rPr>
          <w:rFonts w:cs="Courier New"/>
          <w:color w:val="000000"/>
          <w:szCs w:val="24"/>
        </w:rPr>
        <w:t>stated</w:t>
      </w:r>
      <w:r>
        <w:rPr>
          <w:rFonts w:cs="Courier New"/>
          <w:color w:val="000000"/>
          <w:szCs w:val="24"/>
        </w:rPr>
        <w:t xml:space="preserve">, </w:t>
      </w:r>
      <w:r w:rsidRPr="00D16399">
        <w:rPr>
          <w:rFonts w:cs="Courier New"/>
          <w:color w:val="000000"/>
          <w:szCs w:val="24"/>
        </w:rPr>
        <w:t xml:space="preserve">the First Amendment protects “art for art’s sake.”  </w:t>
      </w:r>
      <w:proofErr w:type="spellStart"/>
      <w:r w:rsidRPr="00281FAA">
        <w:rPr>
          <w:rFonts w:cs="Courier New"/>
          <w:i/>
          <w:color w:val="000000"/>
          <w:szCs w:val="24"/>
        </w:rPr>
        <w:t>Piarowski</w:t>
      </w:r>
      <w:proofErr w:type="spellEnd"/>
      <w:r w:rsidRPr="00281FAA">
        <w:rPr>
          <w:rFonts w:cs="Courier New"/>
          <w:i/>
          <w:color w:val="000000"/>
          <w:szCs w:val="24"/>
        </w:rPr>
        <w:t xml:space="preserve"> v. Il</w:t>
      </w:r>
      <w:r>
        <w:rPr>
          <w:rFonts w:cs="Courier New"/>
          <w:i/>
          <w:color w:val="000000"/>
          <w:szCs w:val="24"/>
        </w:rPr>
        <w:t>l.</w:t>
      </w:r>
      <w:r w:rsidRPr="00281FAA">
        <w:rPr>
          <w:rFonts w:cs="Courier New"/>
          <w:i/>
          <w:color w:val="000000"/>
          <w:szCs w:val="24"/>
        </w:rPr>
        <w:t xml:space="preserve"> </w:t>
      </w:r>
      <w:proofErr w:type="spellStart"/>
      <w:r w:rsidRPr="00281FAA">
        <w:rPr>
          <w:rFonts w:cs="Courier New"/>
          <w:i/>
          <w:color w:val="000000"/>
          <w:szCs w:val="24"/>
        </w:rPr>
        <w:t>Cm</w:t>
      </w:r>
      <w:r>
        <w:rPr>
          <w:rFonts w:cs="Courier New"/>
          <w:i/>
          <w:color w:val="000000"/>
          <w:szCs w:val="24"/>
        </w:rPr>
        <w:t>t</w:t>
      </w:r>
      <w:r w:rsidRPr="00281FAA">
        <w:rPr>
          <w:rFonts w:cs="Courier New"/>
          <w:i/>
          <w:color w:val="000000"/>
          <w:szCs w:val="24"/>
        </w:rPr>
        <w:t>y</w:t>
      </w:r>
      <w:proofErr w:type="spellEnd"/>
      <w:r>
        <w:rPr>
          <w:rFonts w:cs="Courier New"/>
          <w:i/>
          <w:color w:val="000000"/>
          <w:szCs w:val="24"/>
        </w:rPr>
        <w:t>.</w:t>
      </w:r>
      <w:r w:rsidRPr="00281FAA">
        <w:rPr>
          <w:rFonts w:cs="Courier New"/>
          <w:i/>
          <w:color w:val="000000"/>
          <w:szCs w:val="24"/>
        </w:rPr>
        <w:t xml:space="preserve"> Coll</w:t>
      </w:r>
      <w:r>
        <w:rPr>
          <w:rFonts w:cs="Courier New"/>
          <w:i/>
          <w:color w:val="000000"/>
          <w:szCs w:val="24"/>
        </w:rPr>
        <w:t>.</w:t>
      </w:r>
      <w:r w:rsidRPr="00281FAA">
        <w:rPr>
          <w:rFonts w:cs="Courier New"/>
          <w:i/>
          <w:color w:val="000000"/>
          <w:szCs w:val="24"/>
        </w:rPr>
        <w:t xml:space="preserve"> Dist. 515</w:t>
      </w:r>
      <w:r w:rsidRPr="00D16399">
        <w:rPr>
          <w:rFonts w:cs="Courier New"/>
          <w:color w:val="000000"/>
          <w:szCs w:val="24"/>
        </w:rPr>
        <w:t xml:space="preserve">, 759 F.2d 625, 628 (7th Cir. 1985); </w:t>
      </w:r>
      <w:r w:rsidRPr="00281FAA">
        <w:rPr>
          <w:rFonts w:cs="Courier New"/>
          <w:i/>
          <w:color w:val="000000"/>
          <w:szCs w:val="24"/>
        </w:rPr>
        <w:t xml:space="preserve">see </w:t>
      </w:r>
      <w:r w:rsidR="001A0B76">
        <w:rPr>
          <w:rFonts w:cs="Courier New"/>
          <w:i/>
          <w:color w:val="000000"/>
          <w:szCs w:val="24"/>
        </w:rPr>
        <w:t xml:space="preserve">also </w:t>
      </w:r>
      <w:proofErr w:type="spellStart"/>
      <w:r w:rsidRPr="00281FAA">
        <w:rPr>
          <w:rFonts w:cs="Courier New"/>
          <w:i/>
          <w:color w:val="000000"/>
          <w:szCs w:val="24"/>
        </w:rPr>
        <w:t>Jucha</w:t>
      </w:r>
      <w:proofErr w:type="spellEnd"/>
      <w:r w:rsidRPr="00281FAA">
        <w:rPr>
          <w:rFonts w:cs="Courier New"/>
          <w:i/>
          <w:color w:val="000000"/>
          <w:szCs w:val="24"/>
        </w:rPr>
        <w:t xml:space="preserve"> v. City of North Chicago</w:t>
      </w:r>
      <w:r w:rsidRPr="00D16399">
        <w:rPr>
          <w:rFonts w:cs="Courier New"/>
          <w:color w:val="000000"/>
          <w:szCs w:val="24"/>
        </w:rPr>
        <w:t xml:space="preserve">, 63 F. Supp. 3d 820, 825 (N.D. Ill. 2014) (“There is no doubt that the First Amendment protects artistic expression.”).   </w:t>
      </w:r>
    </w:p>
    <w:p w14:paraId="713FF851" w14:textId="4B39A5D0"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P</w:t>
      </w:r>
      <w:r w:rsidRPr="00D16399">
        <w:rPr>
          <w:rFonts w:cs="Courier New"/>
          <w:color w:val="000000"/>
          <w:szCs w:val="24"/>
        </w:rPr>
        <w:t xml:space="preserve">rotection for pure speech is not </w:t>
      </w:r>
      <w:r>
        <w:rPr>
          <w:rFonts w:cs="Courier New"/>
          <w:color w:val="000000"/>
          <w:szCs w:val="24"/>
        </w:rPr>
        <w:t xml:space="preserve">solely </w:t>
      </w:r>
      <w:r w:rsidRPr="00D16399">
        <w:rPr>
          <w:rFonts w:cs="Courier New"/>
          <w:color w:val="000000"/>
          <w:szCs w:val="24"/>
        </w:rPr>
        <w:t xml:space="preserve">based on the medium itself.  </w:t>
      </w:r>
      <w:r w:rsidR="00115CC3" w:rsidRPr="00443416">
        <w:rPr>
          <w:rFonts w:cs="Courier New"/>
          <w:i/>
          <w:color w:val="000000"/>
          <w:szCs w:val="24"/>
        </w:rPr>
        <w:t>See</w:t>
      </w:r>
      <w:r w:rsidRPr="004862A3">
        <w:rPr>
          <w:i/>
          <w:color w:val="000000"/>
        </w:rPr>
        <w:t xml:space="preserve"> </w:t>
      </w:r>
      <w:r w:rsidRPr="00FA69DF">
        <w:rPr>
          <w:rFonts w:cs="Courier New"/>
          <w:i/>
          <w:color w:val="000000"/>
          <w:szCs w:val="24"/>
        </w:rPr>
        <w:t>Coleman</w:t>
      </w:r>
      <w:r>
        <w:rPr>
          <w:rFonts w:cs="Courier New"/>
          <w:color w:val="000000"/>
          <w:szCs w:val="24"/>
        </w:rPr>
        <w:t>, 230 Ariz. at 359 ¶ 24 (stating that “whether or not something is ‘speech’ protected by the First Amendment cannot focus upon the medium chosen for its expression” (citation</w:t>
      </w:r>
      <w:r w:rsidR="00894031">
        <w:rPr>
          <w:rFonts w:cs="Courier New"/>
          <w:color w:val="000000"/>
          <w:szCs w:val="24"/>
        </w:rPr>
        <w:t xml:space="preserve"> and internal quotation marks</w:t>
      </w:r>
      <w:r>
        <w:rPr>
          <w:rFonts w:cs="Courier New"/>
          <w:color w:val="000000"/>
          <w:szCs w:val="24"/>
        </w:rPr>
        <w:t xml:space="preserve"> omitted)).  </w:t>
      </w:r>
      <w:r w:rsidRPr="00D16399">
        <w:rPr>
          <w:rFonts w:cs="Courier New"/>
          <w:color w:val="000000"/>
          <w:szCs w:val="24"/>
        </w:rPr>
        <w:t>Rather, words, pictures, paintings</w:t>
      </w:r>
      <w:r w:rsidR="002F20F8">
        <w:rPr>
          <w:rFonts w:cs="Courier New"/>
          <w:color w:val="000000"/>
          <w:szCs w:val="24"/>
        </w:rPr>
        <w:t>,</w:t>
      </w:r>
      <w:r w:rsidRPr="00D16399">
        <w:rPr>
          <w:rFonts w:cs="Courier New"/>
          <w:color w:val="000000"/>
          <w:szCs w:val="24"/>
        </w:rPr>
        <w:t xml:space="preserve"> and films qualify as pure speech when they are used </w:t>
      </w:r>
      <w:r w:rsidR="00020AD9">
        <w:rPr>
          <w:rFonts w:cs="Courier New"/>
          <w:color w:val="000000"/>
          <w:szCs w:val="24"/>
        </w:rPr>
        <w:t xml:space="preserve">by a person </w:t>
      </w:r>
      <w:r w:rsidRPr="00D16399">
        <w:rPr>
          <w:rFonts w:cs="Courier New"/>
          <w:color w:val="000000"/>
          <w:szCs w:val="24"/>
        </w:rPr>
        <w:t>as a means of self</w:t>
      </w:r>
      <w:r>
        <w:rPr>
          <w:rFonts w:cs="Courier New"/>
          <w:color w:val="000000"/>
          <w:szCs w:val="24"/>
        </w:rPr>
        <w:t>-</w:t>
      </w:r>
      <w:r w:rsidRPr="00D16399">
        <w:rPr>
          <w:rFonts w:cs="Courier New"/>
          <w:color w:val="000000"/>
          <w:szCs w:val="24"/>
        </w:rPr>
        <w:t xml:space="preserve">expression.  </w:t>
      </w:r>
      <w:r w:rsidR="002579B5">
        <w:rPr>
          <w:rFonts w:cs="Courier New"/>
          <w:i/>
          <w:color w:val="000000"/>
          <w:szCs w:val="24"/>
        </w:rPr>
        <w:t>See</w:t>
      </w:r>
      <w:r w:rsidR="002579B5" w:rsidRPr="004862A3">
        <w:rPr>
          <w:i/>
          <w:color w:val="000000"/>
        </w:rPr>
        <w:t xml:space="preserve"> </w:t>
      </w:r>
      <w:r w:rsidR="002579B5" w:rsidRPr="00281FAA">
        <w:rPr>
          <w:rFonts w:cs="Courier New"/>
          <w:i/>
          <w:color w:val="000000"/>
          <w:szCs w:val="24"/>
        </w:rPr>
        <w:t>Hurley</w:t>
      </w:r>
      <w:r w:rsidR="002579B5" w:rsidRPr="00D16399">
        <w:rPr>
          <w:rFonts w:cs="Courier New"/>
          <w:color w:val="000000"/>
          <w:szCs w:val="24"/>
        </w:rPr>
        <w:t>, 515 U.S. at 576 (stating that self</w:t>
      </w:r>
      <w:r w:rsidR="002579B5">
        <w:rPr>
          <w:rFonts w:cs="Courier New"/>
          <w:color w:val="000000"/>
          <w:szCs w:val="24"/>
        </w:rPr>
        <w:t>-</w:t>
      </w:r>
      <w:r w:rsidR="002579B5" w:rsidRPr="00D16399">
        <w:rPr>
          <w:rFonts w:cs="Courier New"/>
          <w:color w:val="000000"/>
          <w:szCs w:val="24"/>
        </w:rPr>
        <w:t xml:space="preserve">expression exists where the speaker is “intimately connected with the </w:t>
      </w:r>
      <w:r w:rsidR="00A35AB1">
        <w:rPr>
          <w:rFonts w:cs="Courier New"/>
          <w:color w:val="000000"/>
          <w:szCs w:val="24"/>
        </w:rPr>
        <w:t>communication</w:t>
      </w:r>
      <w:r w:rsidR="002579B5" w:rsidRPr="00D16399">
        <w:rPr>
          <w:rFonts w:cs="Courier New"/>
          <w:color w:val="000000"/>
          <w:szCs w:val="24"/>
        </w:rPr>
        <w:t xml:space="preserve"> advanced”);</w:t>
      </w:r>
      <w:r w:rsidR="002579B5">
        <w:rPr>
          <w:rFonts w:cs="Courier New"/>
          <w:color w:val="000000"/>
          <w:szCs w:val="24"/>
        </w:rPr>
        <w:t xml:space="preserve"> </w:t>
      </w:r>
      <w:proofErr w:type="spellStart"/>
      <w:r w:rsidR="002579B5" w:rsidRPr="00281FAA">
        <w:rPr>
          <w:rFonts w:cs="Courier New"/>
          <w:i/>
          <w:color w:val="000000"/>
          <w:szCs w:val="24"/>
        </w:rPr>
        <w:t>Cressman</w:t>
      </w:r>
      <w:proofErr w:type="spellEnd"/>
      <w:r w:rsidR="002579B5" w:rsidRPr="00D16399">
        <w:rPr>
          <w:rFonts w:cs="Courier New"/>
          <w:color w:val="000000"/>
          <w:szCs w:val="24"/>
        </w:rPr>
        <w:t>, 798 F.3d at 95</w:t>
      </w:r>
      <w:r w:rsidR="002579B5">
        <w:rPr>
          <w:rFonts w:cs="Courier New"/>
          <w:color w:val="000000"/>
          <w:szCs w:val="24"/>
        </w:rPr>
        <w:t>4</w:t>
      </w:r>
      <w:r w:rsidR="008C0171">
        <w:rPr>
          <w:rFonts w:cs="Courier New"/>
          <w:color w:val="000000"/>
          <w:szCs w:val="24"/>
        </w:rPr>
        <w:t xml:space="preserve"> (“</w:t>
      </w:r>
      <w:r w:rsidR="008C0171" w:rsidRPr="008C0171">
        <w:rPr>
          <w:rFonts w:cs="Courier New"/>
          <w:color w:val="000000"/>
          <w:szCs w:val="24"/>
        </w:rPr>
        <w:t>Pure-speech treatment is only warranted for those images whose creation is itself an act of self-expression</w:t>
      </w:r>
      <w:r w:rsidR="008C0171">
        <w:rPr>
          <w:rFonts w:cs="Courier New"/>
          <w:color w:val="000000"/>
          <w:szCs w:val="24"/>
        </w:rPr>
        <w:t>.”)</w:t>
      </w:r>
      <w:r w:rsidRPr="008C0171">
        <w:rPr>
          <w:rFonts w:cs="Courier New"/>
          <w:color w:val="000000"/>
          <w:szCs w:val="24"/>
        </w:rPr>
        <w:t>;</w:t>
      </w:r>
      <w:r w:rsidR="002579B5" w:rsidRPr="00D16399">
        <w:rPr>
          <w:rFonts w:cs="Courier New"/>
          <w:color w:val="000000"/>
          <w:szCs w:val="24"/>
        </w:rPr>
        <w:t xml:space="preserve"> </w:t>
      </w:r>
      <w:proofErr w:type="spellStart"/>
      <w:r w:rsidR="002579B5" w:rsidRPr="00281FAA">
        <w:rPr>
          <w:rFonts w:cs="Courier New"/>
          <w:i/>
          <w:color w:val="000000"/>
          <w:szCs w:val="24"/>
        </w:rPr>
        <w:t>Jucha</w:t>
      </w:r>
      <w:proofErr w:type="spellEnd"/>
      <w:r w:rsidR="002579B5" w:rsidRPr="00D16399">
        <w:rPr>
          <w:rFonts w:cs="Courier New"/>
          <w:color w:val="000000"/>
          <w:szCs w:val="24"/>
        </w:rPr>
        <w:t>, 63 F. Supp. 3d at 827 (stating that pure speech involves self</w:t>
      </w:r>
      <w:r w:rsidR="002579B5">
        <w:rPr>
          <w:rFonts w:cs="Courier New"/>
          <w:color w:val="000000"/>
          <w:szCs w:val="24"/>
        </w:rPr>
        <w:t>-</w:t>
      </w:r>
      <w:r w:rsidR="002579B5" w:rsidRPr="00D16399">
        <w:rPr>
          <w:rFonts w:cs="Courier New"/>
          <w:color w:val="000000"/>
          <w:szCs w:val="24"/>
        </w:rPr>
        <w:t>expression through art and other forms of “expressive media”)</w:t>
      </w:r>
      <w:r w:rsidR="002579B5">
        <w:rPr>
          <w:rFonts w:cs="Courier New"/>
          <w:color w:val="000000"/>
          <w:szCs w:val="24"/>
        </w:rPr>
        <w:t xml:space="preserve">.  </w:t>
      </w:r>
      <w:r w:rsidRPr="00D16399">
        <w:rPr>
          <w:rFonts w:cs="Courier New"/>
          <w:color w:val="000000"/>
          <w:szCs w:val="24"/>
        </w:rPr>
        <w:t xml:space="preserve">Thus, </w:t>
      </w:r>
      <w:r w:rsidR="000E73A0">
        <w:rPr>
          <w:rFonts w:cs="Courier New"/>
          <w:color w:val="000000"/>
          <w:szCs w:val="24"/>
        </w:rPr>
        <w:t xml:space="preserve">for example, </w:t>
      </w:r>
      <w:r w:rsidRPr="00D16399">
        <w:rPr>
          <w:rFonts w:cs="Courier New"/>
          <w:color w:val="000000"/>
          <w:szCs w:val="24"/>
        </w:rPr>
        <w:t xml:space="preserve">a painting is pure speech when an artist paints it to express his personal “vision of movement and color.”  </w:t>
      </w:r>
      <w:r w:rsidRPr="00281FAA">
        <w:rPr>
          <w:rFonts w:cs="Courier New"/>
          <w:i/>
          <w:color w:val="000000"/>
          <w:szCs w:val="24"/>
        </w:rPr>
        <w:t>White</w:t>
      </w:r>
      <w:r w:rsidRPr="00D16399">
        <w:rPr>
          <w:rFonts w:cs="Courier New"/>
          <w:color w:val="000000"/>
          <w:szCs w:val="24"/>
        </w:rPr>
        <w:t>, 500 F.3d at 956.</w:t>
      </w:r>
    </w:p>
    <w:p w14:paraId="58C3481B" w14:textId="007082FC" w:rsidR="00F7047C" w:rsidRPr="009B4D8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9B4D89">
        <w:rPr>
          <w:rFonts w:cs="Courier New"/>
          <w:color w:val="000000"/>
          <w:szCs w:val="24"/>
        </w:rPr>
        <w:t xml:space="preserve">In addition to pure speech, the First Amendment also protects conduct that is “sufficiently imbued with elements of communication.”  </w:t>
      </w:r>
      <w:r w:rsidRPr="009B4D89">
        <w:rPr>
          <w:rFonts w:cs="Courier New"/>
          <w:i/>
          <w:color w:val="000000"/>
          <w:szCs w:val="24"/>
        </w:rPr>
        <w:t>Texas v. Johnson</w:t>
      </w:r>
      <w:r w:rsidRPr="009B4D89">
        <w:rPr>
          <w:rFonts w:cs="Courier New"/>
          <w:color w:val="000000"/>
          <w:szCs w:val="24"/>
        </w:rPr>
        <w:t xml:space="preserve">, 491 U.S. 397, 404 (1989) (quoting </w:t>
      </w:r>
      <w:r w:rsidRPr="009B4D89">
        <w:rPr>
          <w:rFonts w:cs="Courier New"/>
          <w:i/>
          <w:color w:val="000000"/>
          <w:szCs w:val="24"/>
        </w:rPr>
        <w:t>Spence v. Washington</w:t>
      </w:r>
      <w:r w:rsidRPr="009B4D89">
        <w:rPr>
          <w:rFonts w:cs="Courier New"/>
          <w:color w:val="000000"/>
          <w:szCs w:val="24"/>
        </w:rPr>
        <w:t xml:space="preserve">, 418 U.S. 405, 409 (1974)); </w:t>
      </w:r>
      <w:r w:rsidRPr="009B4D89">
        <w:rPr>
          <w:rFonts w:cs="Courier New"/>
          <w:i/>
          <w:color w:val="000000"/>
          <w:szCs w:val="24"/>
        </w:rPr>
        <w:t>see Coleman</w:t>
      </w:r>
      <w:r w:rsidRPr="009B4D89">
        <w:rPr>
          <w:rFonts w:cs="Courier New"/>
          <w:color w:val="000000"/>
          <w:szCs w:val="24"/>
        </w:rPr>
        <w:t xml:space="preserve">, 230 Ariz. at 358 ¶ 19.  </w:t>
      </w:r>
      <w:r w:rsidR="009B4D89" w:rsidRPr="009B4D89">
        <w:rPr>
          <w:rFonts w:cs="Courier New"/>
          <w:color w:val="000000"/>
          <w:szCs w:val="24"/>
        </w:rPr>
        <w:t xml:space="preserve">However, </w:t>
      </w:r>
      <w:r w:rsidR="009B4D89">
        <w:rPr>
          <w:rFonts w:cs="Courier New"/>
          <w:color w:val="000000"/>
          <w:szCs w:val="24"/>
        </w:rPr>
        <w:t>b</w:t>
      </w:r>
      <w:r w:rsidRPr="009B4D89">
        <w:rPr>
          <w:rFonts w:cs="Courier New"/>
          <w:color w:val="000000"/>
          <w:szCs w:val="24"/>
        </w:rPr>
        <w:t xml:space="preserve">ecause “an apparently limitless variety of conduct can be labeled ‘speech,’” </w:t>
      </w:r>
      <w:r w:rsidRPr="009B4D89">
        <w:rPr>
          <w:rFonts w:cs="Courier New"/>
          <w:i/>
          <w:color w:val="000000"/>
          <w:szCs w:val="24"/>
        </w:rPr>
        <w:t xml:space="preserve">United </w:t>
      </w:r>
      <w:r w:rsidRPr="009B4D89">
        <w:rPr>
          <w:rFonts w:cs="Courier New"/>
          <w:i/>
          <w:color w:val="000000"/>
          <w:szCs w:val="24"/>
        </w:rPr>
        <w:lastRenderedPageBreak/>
        <w:t>States v. O’Brien</w:t>
      </w:r>
      <w:r w:rsidRPr="009B4D89">
        <w:rPr>
          <w:rFonts w:cs="Courier New"/>
          <w:color w:val="000000"/>
          <w:szCs w:val="24"/>
        </w:rPr>
        <w:t xml:space="preserve">, 391 U.S. 367, 376 (1968), an “interpretive step” is necessary to determine whether conduct contains an expressive element.  </w:t>
      </w:r>
      <w:r w:rsidRPr="009B4D89">
        <w:rPr>
          <w:rFonts w:cs="Courier New"/>
          <w:i/>
          <w:color w:val="000000"/>
          <w:szCs w:val="24"/>
        </w:rPr>
        <w:t>Anderson</w:t>
      </w:r>
      <w:r w:rsidRPr="009B4D89">
        <w:rPr>
          <w:rFonts w:cs="Courier New"/>
          <w:color w:val="000000"/>
          <w:szCs w:val="24"/>
        </w:rPr>
        <w:t xml:space="preserve">, 621 F.3d at 1061.  To make this determination, the Supreme Court has formulated </w:t>
      </w:r>
      <w:r w:rsidR="00C91AF2">
        <w:rPr>
          <w:rFonts w:cs="Courier New"/>
          <w:color w:val="000000"/>
          <w:szCs w:val="24"/>
        </w:rPr>
        <w:t xml:space="preserve">a </w:t>
      </w:r>
      <w:r w:rsidRPr="009B4D89">
        <w:rPr>
          <w:rFonts w:cs="Courier New"/>
          <w:color w:val="000000"/>
          <w:szCs w:val="24"/>
        </w:rPr>
        <w:t>two-part test (referred to as the “</w:t>
      </w:r>
      <w:r w:rsidRPr="009B4D89">
        <w:rPr>
          <w:rFonts w:cs="Courier New"/>
          <w:i/>
          <w:color w:val="000000"/>
          <w:szCs w:val="24"/>
        </w:rPr>
        <w:t>Spence-Johnson</w:t>
      </w:r>
      <w:r w:rsidRPr="001052FC">
        <w:rPr>
          <w:color w:val="000000"/>
        </w:rPr>
        <w:t xml:space="preserve"> </w:t>
      </w:r>
      <w:r w:rsidRPr="009B4D89">
        <w:rPr>
          <w:rFonts w:cs="Courier New"/>
          <w:color w:val="000000"/>
          <w:szCs w:val="24"/>
        </w:rPr>
        <w:t xml:space="preserve">test”): (1) </w:t>
      </w:r>
      <w:r w:rsidR="00DF0498">
        <w:rPr>
          <w:rFonts w:cs="Courier New"/>
          <w:color w:val="000000"/>
          <w:szCs w:val="24"/>
        </w:rPr>
        <w:t xml:space="preserve">whether </w:t>
      </w:r>
      <w:r w:rsidRPr="009B4D89">
        <w:rPr>
          <w:rFonts w:cs="Courier New"/>
          <w:color w:val="000000"/>
          <w:szCs w:val="24"/>
        </w:rPr>
        <w:t xml:space="preserve">the speaker intends for the conduct to convey a “particularized message,” and (2) the “likelihood [is] great” that a reasonable third-party observer would understand the message.  </w:t>
      </w:r>
      <w:r w:rsidRPr="009B4D89">
        <w:rPr>
          <w:rFonts w:cs="Courier New"/>
          <w:i/>
          <w:color w:val="000000"/>
          <w:szCs w:val="24"/>
        </w:rPr>
        <w:t>Spence</w:t>
      </w:r>
      <w:r w:rsidRPr="009B4D89">
        <w:rPr>
          <w:rFonts w:cs="Courier New"/>
          <w:color w:val="000000"/>
          <w:szCs w:val="24"/>
        </w:rPr>
        <w:t>, 418 U.S. at 410</w:t>
      </w:r>
      <w:r w:rsidR="00894031">
        <w:rPr>
          <w:rFonts w:cs="Courier New"/>
          <w:color w:val="000000"/>
          <w:szCs w:val="24"/>
        </w:rPr>
        <w:t>–</w:t>
      </w:r>
      <w:r w:rsidRPr="009B4D89">
        <w:rPr>
          <w:rFonts w:cs="Courier New"/>
          <w:color w:val="000000"/>
          <w:szCs w:val="24"/>
        </w:rPr>
        <w:t xml:space="preserve">11; </w:t>
      </w:r>
      <w:r w:rsidRPr="009B4D89">
        <w:rPr>
          <w:rFonts w:cs="Courier New"/>
          <w:i/>
          <w:color w:val="000000"/>
          <w:szCs w:val="24"/>
        </w:rPr>
        <w:t>see Johnson</w:t>
      </w:r>
      <w:r w:rsidRPr="009B4D89">
        <w:rPr>
          <w:rFonts w:cs="Courier New"/>
          <w:color w:val="000000"/>
          <w:szCs w:val="24"/>
        </w:rPr>
        <w:t xml:space="preserve">, 491 U.S. at 404; </w:t>
      </w:r>
      <w:r w:rsidRPr="009B4D89">
        <w:rPr>
          <w:rFonts w:cs="Courier New"/>
          <w:i/>
          <w:color w:val="000000"/>
          <w:szCs w:val="24"/>
        </w:rPr>
        <w:t>Coleman</w:t>
      </w:r>
      <w:r w:rsidRPr="009B4D89">
        <w:rPr>
          <w:rFonts w:cs="Courier New"/>
          <w:color w:val="000000"/>
          <w:szCs w:val="24"/>
        </w:rPr>
        <w:t xml:space="preserve">, 230 Ariz. at 358 ¶ 19 (discussing the </w:t>
      </w:r>
      <w:r w:rsidRPr="009B4D89">
        <w:rPr>
          <w:rFonts w:cs="Courier New"/>
          <w:i/>
          <w:color w:val="000000"/>
          <w:szCs w:val="24"/>
        </w:rPr>
        <w:t>Spence-Johnson</w:t>
      </w:r>
      <w:r w:rsidRPr="009B4D89">
        <w:rPr>
          <w:rFonts w:cs="Courier New"/>
          <w:color w:val="000000"/>
          <w:szCs w:val="24"/>
        </w:rPr>
        <w:t xml:space="preserve"> test).    </w:t>
      </w:r>
    </w:p>
    <w:p w14:paraId="6673E1D9" w14:textId="72902920" w:rsidR="00FD38D3"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F51238">
        <w:rPr>
          <w:rFonts w:cs="Courier New"/>
          <w:color w:val="000000"/>
          <w:szCs w:val="24"/>
        </w:rPr>
        <w:t xml:space="preserve">Courts do not apply the </w:t>
      </w:r>
      <w:r w:rsidRPr="00F51238">
        <w:rPr>
          <w:rFonts w:cs="Courier New"/>
          <w:i/>
          <w:color w:val="000000"/>
          <w:szCs w:val="24"/>
        </w:rPr>
        <w:t>Spence-Johnson</w:t>
      </w:r>
      <w:r w:rsidRPr="00F51238">
        <w:rPr>
          <w:rFonts w:cs="Courier New"/>
          <w:color w:val="000000"/>
          <w:szCs w:val="24"/>
        </w:rPr>
        <w:t xml:space="preserve"> test to pure speech.  For example, in </w:t>
      </w:r>
      <w:r w:rsidRPr="00F51238">
        <w:rPr>
          <w:rFonts w:cs="Courier New"/>
          <w:i/>
          <w:color w:val="000000"/>
          <w:szCs w:val="24"/>
        </w:rPr>
        <w:t>Hurley</w:t>
      </w:r>
      <w:r w:rsidRPr="00F51238">
        <w:rPr>
          <w:rFonts w:cs="Courier New"/>
          <w:color w:val="000000"/>
          <w:szCs w:val="24"/>
        </w:rPr>
        <w:t>, the Court stated that “a narrow, succinctly articulable message</w:t>
      </w:r>
      <w:r w:rsidR="00C95C40" w:rsidRPr="00F51238">
        <w:rPr>
          <w:rFonts w:cs="Courier New"/>
          <w:color w:val="000000"/>
          <w:szCs w:val="24"/>
        </w:rPr>
        <w:t xml:space="preserve"> i</w:t>
      </w:r>
      <w:r w:rsidRPr="00F51238">
        <w:rPr>
          <w:rFonts w:cs="Courier New"/>
          <w:color w:val="000000"/>
          <w:szCs w:val="24"/>
        </w:rPr>
        <w:t xml:space="preserve">s not a condition of constitutional protection” for expression such as the “painting of Jackson Pollock, music of Arnold </w:t>
      </w:r>
      <w:proofErr w:type="spellStart"/>
      <w:r w:rsidRPr="00F51238">
        <w:rPr>
          <w:rFonts w:cs="Courier New"/>
          <w:color w:val="000000"/>
          <w:szCs w:val="24"/>
        </w:rPr>
        <w:t>Schöenberg</w:t>
      </w:r>
      <w:proofErr w:type="spellEnd"/>
      <w:r w:rsidRPr="00F51238">
        <w:rPr>
          <w:rFonts w:cs="Courier New"/>
          <w:color w:val="000000"/>
          <w:szCs w:val="24"/>
        </w:rPr>
        <w:t>, or Jabberwocky verse of Lewis Carroll.”  515 U.S. at 569</w:t>
      </w:r>
      <w:r w:rsidR="00FD38D3">
        <w:rPr>
          <w:rFonts w:cs="Courier New"/>
          <w:color w:val="000000"/>
          <w:szCs w:val="24"/>
        </w:rPr>
        <w:t xml:space="preserve">; </w:t>
      </w:r>
      <w:r w:rsidR="00FD38D3">
        <w:rPr>
          <w:rFonts w:cs="Courier New"/>
          <w:i/>
          <w:color w:val="000000"/>
          <w:szCs w:val="24"/>
        </w:rPr>
        <w:t xml:space="preserve">see </w:t>
      </w:r>
      <w:r w:rsidR="00894031">
        <w:rPr>
          <w:rFonts w:cs="Courier New"/>
          <w:i/>
          <w:color w:val="000000"/>
          <w:szCs w:val="24"/>
        </w:rPr>
        <w:t xml:space="preserve">also </w:t>
      </w:r>
      <w:r w:rsidR="00894031" w:rsidRPr="00F51238">
        <w:rPr>
          <w:rFonts w:cs="Courier New"/>
          <w:i/>
          <w:color w:val="000000"/>
          <w:szCs w:val="24"/>
        </w:rPr>
        <w:t>Anderson</w:t>
      </w:r>
      <w:r w:rsidR="00894031" w:rsidRPr="00F51238">
        <w:rPr>
          <w:rFonts w:cs="Courier New"/>
          <w:color w:val="000000"/>
          <w:szCs w:val="24"/>
        </w:rPr>
        <w:t xml:space="preserve">, 621 F.3d at 1060 (citing </w:t>
      </w:r>
      <w:r w:rsidR="00894031" w:rsidRPr="00F51238">
        <w:rPr>
          <w:rFonts w:cs="Courier New"/>
          <w:i/>
          <w:color w:val="000000"/>
          <w:szCs w:val="24"/>
        </w:rPr>
        <w:t>Hurley</w:t>
      </w:r>
      <w:r w:rsidR="00894031" w:rsidRPr="00F51238">
        <w:rPr>
          <w:rFonts w:cs="Courier New"/>
          <w:color w:val="000000"/>
          <w:szCs w:val="24"/>
        </w:rPr>
        <w:t xml:space="preserve"> for the proposition that the </w:t>
      </w:r>
      <w:r w:rsidR="00894031" w:rsidRPr="00F51238">
        <w:rPr>
          <w:rFonts w:cs="Courier New"/>
          <w:i/>
          <w:color w:val="000000"/>
          <w:szCs w:val="24"/>
        </w:rPr>
        <w:t xml:space="preserve">Spence-Johnson </w:t>
      </w:r>
      <w:r w:rsidR="00894031" w:rsidRPr="00F51238">
        <w:rPr>
          <w:rFonts w:cs="Courier New"/>
          <w:color w:val="000000"/>
          <w:szCs w:val="24"/>
        </w:rPr>
        <w:t>test does not apply to pure speech);</w:t>
      </w:r>
      <w:r w:rsidR="00894031" w:rsidRPr="00F51238">
        <w:rPr>
          <w:rFonts w:cs="Courier New"/>
          <w:i/>
          <w:color w:val="000000"/>
          <w:szCs w:val="24"/>
        </w:rPr>
        <w:t xml:space="preserve"> </w:t>
      </w:r>
      <w:r w:rsidR="00AC63C1" w:rsidRPr="00F51238">
        <w:rPr>
          <w:i/>
          <w:color w:val="000000"/>
          <w:szCs w:val="24"/>
        </w:rPr>
        <w:t>Coleman</w:t>
      </w:r>
      <w:r w:rsidR="00AC63C1" w:rsidRPr="00F51238">
        <w:rPr>
          <w:color w:val="000000"/>
          <w:szCs w:val="24"/>
        </w:rPr>
        <w:t xml:space="preserve">, 230 Ariz. at 359 ¶ 27 (citing </w:t>
      </w:r>
      <w:r w:rsidR="00AC63C1" w:rsidRPr="00F51238">
        <w:rPr>
          <w:i/>
          <w:color w:val="000000"/>
          <w:szCs w:val="24"/>
        </w:rPr>
        <w:t>Hurley</w:t>
      </w:r>
      <w:r w:rsidR="00AC63C1" w:rsidRPr="00F51238">
        <w:rPr>
          <w:color w:val="000000"/>
          <w:szCs w:val="24"/>
        </w:rPr>
        <w:t xml:space="preserve"> for the proposition that the </w:t>
      </w:r>
      <w:r w:rsidR="00AC63C1" w:rsidRPr="00F51238">
        <w:rPr>
          <w:rFonts w:cs="Courier New"/>
          <w:i/>
          <w:color w:val="000000"/>
          <w:szCs w:val="24"/>
        </w:rPr>
        <w:t>Spence-Johnson</w:t>
      </w:r>
      <w:r w:rsidR="00AC63C1" w:rsidRPr="00F51238">
        <w:rPr>
          <w:rFonts w:cs="Courier New"/>
          <w:color w:val="000000"/>
          <w:szCs w:val="24"/>
        </w:rPr>
        <w:t xml:space="preserve"> </w:t>
      </w:r>
      <w:r w:rsidR="002C55E5">
        <w:rPr>
          <w:rFonts w:cs="Courier New"/>
          <w:color w:val="000000"/>
          <w:szCs w:val="24"/>
        </w:rPr>
        <w:t xml:space="preserve">test </w:t>
      </w:r>
      <w:r w:rsidR="00AC63C1" w:rsidRPr="00F51238">
        <w:rPr>
          <w:color w:val="000000"/>
          <w:szCs w:val="24"/>
        </w:rPr>
        <w:t xml:space="preserve">“does not apply to paintings and music”); </w:t>
      </w:r>
      <w:r w:rsidR="00AC63C1" w:rsidRPr="00F51238">
        <w:rPr>
          <w:rFonts w:cs="Courier New"/>
          <w:i/>
          <w:color w:val="000000"/>
          <w:szCs w:val="24"/>
        </w:rPr>
        <w:t>Klein</w:t>
      </w:r>
      <w:r w:rsidR="00894031" w:rsidRPr="00894031">
        <w:rPr>
          <w:rFonts w:cs="Courier New"/>
          <w:i/>
          <w:color w:val="000000"/>
          <w:szCs w:val="24"/>
        </w:rPr>
        <w:t xml:space="preserve"> </w:t>
      </w:r>
      <w:r w:rsidR="00894031" w:rsidRPr="00F51238">
        <w:rPr>
          <w:rFonts w:cs="Courier New"/>
          <w:i/>
          <w:color w:val="000000"/>
          <w:szCs w:val="24"/>
        </w:rPr>
        <w:t>v. Or. Bureau of Labor &amp; Indus.</w:t>
      </w:r>
      <w:r w:rsidR="00AC63C1" w:rsidRPr="00F51238">
        <w:rPr>
          <w:rFonts w:cs="Courier New"/>
          <w:color w:val="000000"/>
          <w:szCs w:val="24"/>
        </w:rPr>
        <w:t xml:space="preserve">, 410 P.3d </w:t>
      </w:r>
      <w:r w:rsidR="00894031">
        <w:rPr>
          <w:rFonts w:cs="Courier New"/>
          <w:color w:val="000000"/>
          <w:szCs w:val="24"/>
        </w:rPr>
        <w:t>1051,</w:t>
      </w:r>
      <w:r w:rsidR="00AC63C1" w:rsidRPr="00F51238">
        <w:rPr>
          <w:rFonts w:cs="Courier New"/>
          <w:color w:val="000000"/>
          <w:szCs w:val="24"/>
        </w:rPr>
        <w:t xml:space="preserve"> 1069–70 </w:t>
      </w:r>
      <w:r w:rsidR="00894031">
        <w:rPr>
          <w:rFonts w:cs="Courier New"/>
          <w:color w:val="000000"/>
          <w:szCs w:val="24"/>
        </w:rPr>
        <w:t xml:space="preserve">(Or. Ct. App. 2017) </w:t>
      </w:r>
      <w:r w:rsidR="00AC63C1" w:rsidRPr="00F51238">
        <w:rPr>
          <w:rFonts w:cs="Courier New"/>
          <w:color w:val="000000"/>
          <w:szCs w:val="24"/>
        </w:rPr>
        <w:t xml:space="preserve">(citing </w:t>
      </w:r>
      <w:r w:rsidR="00AC63C1" w:rsidRPr="00F51238">
        <w:rPr>
          <w:rFonts w:cs="Courier New"/>
          <w:i/>
          <w:color w:val="000000"/>
          <w:szCs w:val="24"/>
        </w:rPr>
        <w:t>Hurley</w:t>
      </w:r>
      <w:r w:rsidR="00AC63C1" w:rsidRPr="00F51238">
        <w:rPr>
          <w:rFonts w:cs="Courier New"/>
          <w:color w:val="000000"/>
          <w:szCs w:val="24"/>
        </w:rPr>
        <w:t xml:space="preserve"> for the proposition that “</w:t>
      </w:r>
      <w:r w:rsidR="00AC63C1" w:rsidRPr="00F51238">
        <w:rPr>
          <w:color w:val="000000"/>
          <w:szCs w:val="24"/>
        </w:rPr>
        <w:t>a particularized, discernible message is not a prerequisite for First Amendment protection” for</w:t>
      </w:r>
      <w:r w:rsidR="00AC63C1" w:rsidRPr="00F51238">
        <w:rPr>
          <w:rFonts w:cs="Courier New"/>
          <w:color w:val="000000"/>
          <w:szCs w:val="24"/>
        </w:rPr>
        <w:t xml:space="preserve"> various forms of pure speech, such as art, music, and video games)</w:t>
      </w:r>
      <w:r w:rsidR="00894031" w:rsidRPr="00F51238">
        <w:rPr>
          <w:rFonts w:cs="Courier New"/>
          <w:color w:val="000000"/>
          <w:szCs w:val="24"/>
        </w:rPr>
        <w:t>,</w:t>
      </w:r>
      <w:r w:rsidR="00894031" w:rsidRPr="00F51238">
        <w:rPr>
          <w:rFonts w:cs="Courier New"/>
          <w:i/>
          <w:color w:val="000000"/>
          <w:szCs w:val="24"/>
        </w:rPr>
        <w:t xml:space="preserve"> vacated and remanded</w:t>
      </w:r>
      <w:r w:rsidR="00894031" w:rsidRPr="00F51238">
        <w:rPr>
          <w:rFonts w:cs="Courier New"/>
          <w:color w:val="000000"/>
          <w:szCs w:val="24"/>
        </w:rPr>
        <w:t xml:space="preserve"> </w:t>
      </w:r>
      <w:r w:rsidR="001052FC">
        <w:rPr>
          <w:rFonts w:cs="Courier New"/>
          <w:i/>
          <w:color w:val="000000"/>
          <w:szCs w:val="24"/>
        </w:rPr>
        <w:t xml:space="preserve">for further </w:t>
      </w:r>
      <w:r w:rsidR="001052FC" w:rsidRPr="003762BD">
        <w:rPr>
          <w:rFonts w:cs="Courier New"/>
          <w:i/>
          <w:color w:val="000000"/>
          <w:szCs w:val="24"/>
        </w:rPr>
        <w:t>consideration</w:t>
      </w:r>
      <w:r w:rsidR="001052FC">
        <w:rPr>
          <w:rFonts w:cs="Courier New"/>
          <w:color w:val="000000"/>
          <w:szCs w:val="24"/>
        </w:rPr>
        <w:t xml:space="preserve">, </w:t>
      </w:r>
      <w:r w:rsidR="002E3FDD">
        <w:rPr>
          <w:rFonts w:cs="Courier New"/>
          <w:color w:val="000000"/>
          <w:szCs w:val="24"/>
        </w:rPr>
        <w:t xml:space="preserve">139 S. Ct. 2713 (2019) </w:t>
      </w:r>
      <w:r w:rsidR="00894031" w:rsidRPr="00F51238">
        <w:rPr>
          <w:rFonts w:cs="Courier New"/>
          <w:color w:val="000000"/>
          <w:szCs w:val="24"/>
        </w:rPr>
        <w:t>(mem.)</w:t>
      </w:r>
      <w:r w:rsidR="00AC63C1" w:rsidRPr="00F51238">
        <w:rPr>
          <w:rFonts w:cs="Courier New"/>
          <w:color w:val="000000"/>
          <w:szCs w:val="24"/>
        </w:rPr>
        <w:t>.</w:t>
      </w:r>
    </w:p>
    <w:p w14:paraId="2C752DDE" w14:textId="0C624903" w:rsidR="00C95C40" w:rsidRPr="00373A5F" w:rsidRDefault="00F5123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b/>
          <w:color w:val="000000"/>
          <w:szCs w:val="24"/>
        </w:rPr>
      </w:pPr>
      <w:r w:rsidRPr="00373A5F">
        <w:rPr>
          <w:rFonts w:cs="Courier New"/>
          <w:color w:val="000000"/>
          <w:szCs w:val="24"/>
        </w:rPr>
        <w:t>L</w:t>
      </w:r>
      <w:r w:rsidR="00F7047C" w:rsidRPr="00373A5F">
        <w:rPr>
          <w:rFonts w:cs="Courier New"/>
          <w:color w:val="000000"/>
          <w:szCs w:val="24"/>
        </w:rPr>
        <w:t xml:space="preserve">ikewise, in </w:t>
      </w:r>
      <w:r w:rsidR="00F7047C" w:rsidRPr="00373A5F">
        <w:rPr>
          <w:rFonts w:cs="Courier New"/>
          <w:i/>
          <w:color w:val="000000"/>
          <w:szCs w:val="24"/>
        </w:rPr>
        <w:t>Coleman</w:t>
      </w:r>
      <w:r w:rsidR="00F7047C" w:rsidRPr="00373A5F">
        <w:rPr>
          <w:rFonts w:cs="Courier New"/>
          <w:color w:val="000000"/>
          <w:szCs w:val="24"/>
        </w:rPr>
        <w:t>,</w:t>
      </w:r>
      <w:r w:rsidR="00F7047C" w:rsidRPr="00373A5F">
        <w:rPr>
          <w:rFonts w:cs="Courier New"/>
          <w:i/>
          <w:color w:val="000000"/>
          <w:szCs w:val="24"/>
        </w:rPr>
        <w:t xml:space="preserve"> </w:t>
      </w:r>
      <w:r w:rsidR="00F7047C" w:rsidRPr="00373A5F">
        <w:rPr>
          <w:rFonts w:cs="Courier New"/>
          <w:color w:val="000000"/>
          <w:szCs w:val="24"/>
        </w:rPr>
        <w:t xml:space="preserve">we stated that </w:t>
      </w:r>
      <w:r w:rsidR="008B05C6">
        <w:rPr>
          <w:rFonts w:cs="Courier New"/>
          <w:color w:val="000000"/>
          <w:szCs w:val="24"/>
        </w:rPr>
        <w:t>“</w:t>
      </w:r>
      <w:r w:rsidR="00F7047C" w:rsidRPr="00373A5F">
        <w:rPr>
          <w:rFonts w:cs="Courier New"/>
          <w:color w:val="000000"/>
          <w:szCs w:val="24"/>
        </w:rPr>
        <w:t>purely expressive activity</w:t>
      </w:r>
      <w:r w:rsidR="009E030A" w:rsidRPr="00373A5F">
        <w:rPr>
          <w:rFonts w:cs="Courier New"/>
          <w:color w:val="000000"/>
          <w:szCs w:val="24"/>
        </w:rPr>
        <w:t>,</w:t>
      </w:r>
      <w:r w:rsidR="00673851">
        <w:rPr>
          <w:rFonts w:cs="Courier New"/>
          <w:color w:val="000000"/>
          <w:szCs w:val="24"/>
        </w:rPr>
        <w:t>”</w:t>
      </w:r>
      <w:r w:rsidR="009E030A" w:rsidRPr="00373A5F">
        <w:rPr>
          <w:rFonts w:cs="Courier New"/>
          <w:color w:val="000000"/>
          <w:szCs w:val="24"/>
        </w:rPr>
        <w:t xml:space="preserve"> or pure speech,</w:t>
      </w:r>
      <w:r w:rsidR="00F7047C" w:rsidRPr="00373A5F">
        <w:rPr>
          <w:rFonts w:cs="Courier New"/>
          <w:color w:val="000000"/>
          <w:szCs w:val="24"/>
        </w:rPr>
        <w:t xml:space="preserve"> </w:t>
      </w:r>
      <w:r w:rsidR="00673851">
        <w:rPr>
          <w:rFonts w:cs="Courier New"/>
          <w:color w:val="000000"/>
          <w:szCs w:val="24"/>
        </w:rPr>
        <w:t>“</w:t>
      </w:r>
      <w:r w:rsidR="00F7047C" w:rsidRPr="00373A5F">
        <w:rPr>
          <w:rFonts w:cs="Courier New"/>
          <w:color w:val="000000"/>
          <w:szCs w:val="24"/>
        </w:rPr>
        <w:t xml:space="preserve">is entitled to full First Amendment protection,” but </w:t>
      </w:r>
      <w:r w:rsidR="0062109D" w:rsidRPr="00373A5F">
        <w:rPr>
          <w:rFonts w:cs="Courier New"/>
          <w:color w:val="000000"/>
          <w:szCs w:val="24"/>
        </w:rPr>
        <w:t>“</w:t>
      </w:r>
      <w:r w:rsidR="00F7047C" w:rsidRPr="00373A5F">
        <w:rPr>
          <w:rFonts w:cs="Courier New"/>
          <w:color w:val="000000"/>
          <w:szCs w:val="24"/>
        </w:rPr>
        <w:t>conduct</w:t>
      </w:r>
      <w:r w:rsidR="0062109D" w:rsidRPr="00373A5F">
        <w:rPr>
          <w:rFonts w:cs="Courier New"/>
          <w:color w:val="000000"/>
          <w:szCs w:val="24"/>
        </w:rPr>
        <w:t xml:space="preserve"> with an expressive component”</w:t>
      </w:r>
      <w:r w:rsidR="00F7047C" w:rsidRPr="00373A5F">
        <w:rPr>
          <w:rFonts w:cs="Courier New"/>
          <w:color w:val="000000"/>
          <w:szCs w:val="24"/>
        </w:rPr>
        <w:t xml:space="preserve"> is only protected if it satisfies the </w:t>
      </w:r>
      <w:r w:rsidR="00F7047C" w:rsidRPr="00373A5F">
        <w:rPr>
          <w:rFonts w:cs="Courier New"/>
          <w:i/>
          <w:color w:val="000000"/>
          <w:szCs w:val="24"/>
        </w:rPr>
        <w:t>Spence-Johnson</w:t>
      </w:r>
      <w:r w:rsidR="00F7047C" w:rsidRPr="00373A5F">
        <w:rPr>
          <w:rFonts w:cs="Courier New"/>
          <w:color w:val="000000"/>
          <w:szCs w:val="24"/>
        </w:rPr>
        <w:t xml:space="preserve"> test.  230 Ariz. at 358 ¶ 19</w:t>
      </w:r>
      <w:r w:rsidR="00153BF3" w:rsidRPr="00373A5F">
        <w:rPr>
          <w:rFonts w:cs="Courier New"/>
          <w:color w:val="000000"/>
          <w:szCs w:val="24"/>
        </w:rPr>
        <w:t xml:space="preserve"> (quoting </w:t>
      </w:r>
      <w:r w:rsidR="00153BF3" w:rsidRPr="00373A5F">
        <w:rPr>
          <w:rFonts w:cs="Courier New"/>
          <w:i/>
          <w:color w:val="000000"/>
          <w:szCs w:val="24"/>
        </w:rPr>
        <w:t>Anderson</w:t>
      </w:r>
      <w:r w:rsidR="00153BF3" w:rsidRPr="00373A5F">
        <w:rPr>
          <w:rFonts w:cs="Courier New"/>
          <w:color w:val="000000"/>
          <w:szCs w:val="24"/>
        </w:rPr>
        <w:t>, 621 F.3d at</w:t>
      </w:r>
      <w:r w:rsidR="00BF2BC8">
        <w:rPr>
          <w:rFonts w:cs="Courier New"/>
          <w:color w:val="000000"/>
          <w:szCs w:val="24"/>
        </w:rPr>
        <w:t> </w:t>
      </w:r>
      <w:r w:rsidR="00153BF3" w:rsidRPr="00373A5F">
        <w:rPr>
          <w:rFonts w:cs="Courier New"/>
          <w:color w:val="000000"/>
          <w:szCs w:val="24"/>
        </w:rPr>
        <w:t>1059)</w:t>
      </w:r>
      <w:r w:rsidR="00F7047C" w:rsidRPr="00373A5F">
        <w:rPr>
          <w:rFonts w:cs="Courier New"/>
          <w:color w:val="000000"/>
          <w:szCs w:val="24"/>
        </w:rPr>
        <w:t xml:space="preserve">; </w:t>
      </w:r>
      <w:r w:rsidR="00F7047C" w:rsidRPr="00373A5F">
        <w:rPr>
          <w:rFonts w:cs="Courier New"/>
          <w:i/>
          <w:color w:val="000000"/>
          <w:szCs w:val="24"/>
        </w:rPr>
        <w:t xml:space="preserve">see </w:t>
      </w:r>
      <w:r w:rsidR="00DE46E7">
        <w:rPr>
          <w:rFonts w:cs="Courier New"/>
          <w:i/>
          <w:color w:val="000000"/>
          <w:szCs w:val="24"/>
        </w:rPr>
        <w:t>also</w:t>
      </w:r>
      <w:r w:rsidR="00F7047C" w:rsidRPr="00373A5F">
        <w:rPr>
          <w:rFonts w:cs="Courier New"/>
          <w:i/>
          <w:color w:val="000000"/>
          <w:szCs w:val="24"/>
        </w:rPr>
        <w:t xml:space="preserve"> Anderson</w:t>
      </w:r>
      <w:r w:rsidR="00F7047C" w:rsidRPr="00373A5F">
        <w:rPr>
          <w:rFonts w:cs="Courier New"/>
          <w:color w:val="000000"/>
          <w:szCs w:val="24"/>
        </w:rPr>
        <w:t xml:space="preserve">, 621 F.3d at 1060 (holding that pure speech is protected “without relying on the </w:t>
      </w:r>
      <w:r w:rsidR="00F7047C" w:rsidRPr="00373A5F">
        <w:rPr>
          <w:rFonts w:cs="Courier New"/>
          <w:i/>
          <w:color w:val="000000"/>
          <w:szCs w:val="24"/>
        </w:rPr>
        <w:t>Spence</w:t>
      </w:r>
      <w:r w:rsidR="00894031" w:rsidRPr="00373A5F">
        <w:rPr>
          <w:rFonts w:cs="Courier New"/>
          <w:color w:val="000000"/>
          <w:szCs w:val="24"/>
        </w:rPr>
        <w:t>[</w:t>
      </w:r>
      <w:r w:rsidR="00F7047C" w:rsidRPr="00373A5F">
        <w:rPr>
          <w:rFonts w:cs="Courier New"/>
          <w:i/>
          <w:color w:val="000000"/>
          <w:szCs w:val="24"/>
        </w:rPr>
        <w:t>-Johnson</w:t>
      </w:r>
      <w:r w:rsidR="00F7047C" w:rsidRPr="00373A5F">
        <w:rPr>
          <w:rFonts w:cs="Courier New"/>
          <w:color w:val="000000"/>
          <w:szCs w:val="24"/>
        </w:rPr>
        <w:t xml:space="preserve">] test”); </w:t>
      </w:r>
      <w:proofErr w:type="spellStart"/>
      <w:r w:rsidR="00F7047C" w:rsidRPr="00373A5F">
        <w:rPr>
          <w:rFonts w:cs="Courier New"/>
          <w:i/>
          <w:color w:val="000000"/>
          <w:szCs w:val="24"/>
        </w:rPr>
        <w:t>Jucha</w:t>
      </w:r>
      <w:proofErr w:type="spellEnd"/>
      <w:r w:rsidR="00F7047C" w:rsidRPr="00373A5F">
        <w:rPr>
          <w:rFonts w:cs="Courier New"/>
          <w:color w:val="000000"/>
          <w:szCs w:val="24"/>
        </w:rPr>
        <w:t xml:space="preserve">, 63 F. Supp. 3d at 827 (holding that “where the case involves purely expressive works of art or other expressive media, it is not appropriate to apply </w:t>
      </w:r>
      <w:r w:rsidR="00F7047C" w:rsidRPr="00373A5F">
        <w:rPr>
          <w:rFonts w:cs="Courier New"/>
          <w:i/>
          <w:color w:val="000000"/>
          <w:szCs w:val="24"/>
        </w:rPr>
        <w:t>Spence</w:t>
      </w:r>
      <w:r w:rsidR="00F7047C" w:rsidRPr="00373A5F">
        <w:rPr>
          <w:rFonts w:cs="Courier New"/>
          <w:color w:val="000000"/>
          <w:szCs w:val="24"/>
        </w:rPr>
        <w:t>”)</w:t>
      </w:r>
      <w:r w:rsidR="009E030A" w:rsidRPr="00373A5F">
        <w:rPr>
          <w:rFonts w:cs="Courier New"/>
          <w:color w:val="000000"/>
          <w:szCs w:val="24"/>
        </w:rPr>
        <w:t xml:space="preserve">; </w:t>
      </w:r>
      <w:r w:rsidR="009E030A" w:rsidRPr="00373A5F">
        <w:rPr>
          <w:rFonts w:cs="Courier New"/>
          <w:i/>
          <w:color w:val="000000"/>
          <w:szCs w:val="24"/>
        </w:rPr>
        <w:t>cf. Klein</w:t>
      </w:r>
      <w:r w:rsidR="003B70C7" w:rsidRPr="00373A5F">
        <w:rPr>
          <w:rFonts w:cs="Courier New"/>
          <w:color w:val="000000"/>
          <w:szCs w:val="24"/>
        </w:rPr>
        <w:t xml:space="preserve">, 410 P.3d </w:t>
      </w:r>
      <w:r w:rsidR="00894031" w:rsidRPr="00373A5F">
        <w:rPr>
          <w:rFonts w:cs="Courier New"/>
          <w:color w:val="000000"/>
          <w:szCs w:val="24"/>
        </w:rPr>
        <w:t>at</w:t>
      </w:r>
      <w:r w:rsidR="003B70C7" w:rsidRPr="00373A5F">
        <w:rPr>
          <w:rFonts w:cs="Courier New"/>
          <w:color w:val="000000"/>
          <w:szCs w:val="24"/>
        </w:rPr>
        <w:t xml:space="preserve"> 1070 n.8 </w:t>
      </w:r>
      <w:r w:rsidR="009E030A" w:rsidRPr="00373A5F">
        <w:rPr>
          <w:rFonts w:cs="Courier New"/>
          <w:color w:val="000000"/>
          <w:szCs w:val="24"/>
        </w:rPr>
        <w:t>(stating that “</w:t>
      </w:r>
      <w:r w:rsidR="009E030A" w:rsidRPr="00373A5F">
        <w:rPr>
          <w:rFonts w:cs="sans-serif"/>
          <w:color w:val="000000"/>
          <w:szCs w:val="24"/>
        </w:rPr>
        <w:t>as we understand the Supreme Court to have held[], because the creation of artwork and other inherently expressive acts are unquestionably undertaken for an expressive purpose, they need not express an articulable message to enjoy First Amendment protection”)</w:t>
      </w:r>
      <w:r w:rsidR="003B70C7" w:rsidRPr="00373A5F">
        <w:rPr>
          <w:rFonts w:cs="Courier New"/>
          <w:color w:val="000000"/>
          <w:szCs w:val="24"/>
        </w:rPr>
        <w:t>.</w:t>
      </w:r>
      <w:r w:rsidRPr="00373A5F">
        <w:rPr>
          <w:rFonts w:cs="Courier New"/>
          <w:color w:val="000000"/>
          <w:szCs w:val="24"/>
        </w:rPr>
        <w:t xml:space="preserve"> </w:t>
      </w:r>
    </w:p>
    <w:p w14:paraId="0BF57A9D" w14:textId="77777777" w:rsidR="00F7047C" w:rsidRPr="008C0AB2" w:rsidRDefault="00F7047C" w:rsidP="00FE0B95">
      <w:pPr>
        <w:tabs>
          <w:tab w:val="left" w:pos="1440"/>
        </w:tabs>
        <w:autoSpaceDE w:val="0"/>
        <w:autoSpaceDN w:val="0"/>
        <w:adjustRightInd w:val="0"/>
        <w:spacing w:after="240"/>
        <w:ind w:left="2520"/>
        <w:contextualSpacing w:val="0"/>
        <w:rPr>
          <w:rFonts w:cs="Courier New"/>
          <w:b/>
          <w:color w:val="000000"/>
          <w:szCs w:val="24"/>
        </w:rPr>
      </w:pPr>
      <w:bookmarkStart w:id="5" w:name="_Hlk16688155"/>
      <w:r>
        <w:rPr>
          <w:rFonts w:cs="Courier New"/>
          <w:b/>
          <w:color w:val="000000"/>
          <w:szCs w:val="24"/>
        </w:rPr>
        <w:t>2.</w:t>
      </w:r>
      <w:r>
        <w:rPr>
          <w:rFonts w:cs="Courier New"/>
          <w:b/>
          <w:color w:val="000000"/>
          <w:szCs w:val="24"/>
        </w:rPr>
        <w:tab/>
        <w:t xml:space="preserve"> B</w:t>
      </w:r>
      <w:r w:rsidRPr="008C0AB2">
        <w:rPr>
          <w:rFonts w:cs="Courier New"/>
          <w:b/>
          <w:color w:val="000000"/>
          <w:szCs w:val="24"/>
        </w:rPr>
        <w:t>usiness Activity</w:t>
      </w:r>
    </w:p>
    <w:bookmarkEnd w:id="5"/>
    <w:p w14:paraId="636D8551" w14:textId="6A3937FD" w:rsidR="00F7047C" w:rsidRPr="001052F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color w:val="000000"/>
        </w:rPr>
      </w:pPr>
      <w:r>
        <w:rPr>
          <w:rFonts w:cs="Courier New"/>
          <w:color w:val="000000"/>
          <w:szCs w:val="24"/>
        </w:rPr>
        <w:t xml:space="preserve">Generally, </w:t>
      </w:r>
      <w:r w:rsidRPr="00D16399">
        <w:rPr>
          <w:rFonts w:cs="Courier New"/>
          <w:color w:val="000000"/>
          <w:szCs w:val="24"/>
        </w:rPr>
        <w:t xml:space="preserve">there is no </w:t>
      </w:r>
      <w:r>
        <w:rPr>
          <w:rFonts w:cs="Courier New"/>
          <w:color w:val="000000"/>
          <w:szCs w:val="24"/>
        </w:rPr>
        <w:t>free speech</w:t>
      </w:r>
      <w:r w:rsidRPr="00D16399">
        <w:rPr>
          <w:rFonts w:cs="Courier New"/>
          <w:color w:val="000000"/>
          <w:szCs w:val="24"/>
        </w:rPr>
        <w:t xml:space="preserve"> protection </w:t>
      </w:r>
      <w:r>
        <w:rPr>
          <w:rFonts w:cs="Courier New"/>
          <w:color w:val="000000"/>
          <w:szCs w:val="24"/>
        </w:rPr>
        <w:t>for non-expressive business activities</w:t>
      </w:r>
      <w:r w:rsidRPr="00D16399">
        <w:rPr>
          <w:rFonts w:cs="Courier New"/>
          <w:color w:val="000000"/>
          <w:szCs w:val="24"/>
        </w:rPr>
        <w:t xml:space="preserve">.  </w:t>
      </w:r>
      <w:r w:rsidRPr="006D1D8A">
        <w:rPr>
          <w:rFonts w:cs="Courier New"/>
          <w:i/>
          <w:color w:val="000000"/>
          <w:szCs w:val="24"/>
        </w:rPr>
        <w:t>See Coleman</w:t>
      </w:r>
      <w:r w:rsidRPr="00D16399">
        <w:rPr>
          <w:rFonts w:cs="Courier New"/>
          <w:color w:val="000000"/>
          <w:szCs w:val="24"/>
        </w:rPr>
        <w:t>, 230 Ariz. at 360 ¶ 31 (</w:t>
      </w:r>
      <w:r>
        <w:rPr>
          <w:rFonts w:cs="Courier New"/>
          <w:color w:val="000000"/>
          <w:szCs w:val="24"/>
        </w:rPr>
        <w:t xml:space="preserve">stating </w:t>
      </w:r>
      <w:r>
        <w:rPr>
          <w:rFonts w:cs="Courier New"/>
          <w:color w:val="000000"/>
          <w:szCs w:val="24"/>
        </w:rPr>
        <w:lastRenderedPageBreak/>
        <w:t xml:space="preserve">that </w:t>
      </w:r>
      <w:r w:rsidRPr="00D16399">
        <w:rPr>
          <w:rFonts w:cs="Courier New"/>
          <w:color w:val="000000"/>
          <w:szCs w:val="24"/>
        </w:rPr>
        <w:t>“</w:t>
      </w:r>
      <w:r>
        <w:rPr>
          <w:rFonts w:cs="Courier New"/>
          <w:color w:val="000000"/>
          <w:szCs w:val="24"/>
        </w:rPr>
        <w:t xml:space="preserve">generally applicable laws, such as </w:t>
      </w:r>
      <w:r w:rsidRPr="00D16399">
        <w:rPr>
          <w:rFonts w:cs="Courier New"/>
          <w:color w:val="000000"/>
          <w:szCs w:val="24"/>
        </w:rPr>
        <w:t>taxes, health regulations, or nuisance ordinances</w:t>
      </w:r>
      <w:r>
        <w:rPr>
          <w:rFonts w:cs="Courier New"/>
          <w:color w:val="000000"/>
          <w:szCs w:val="24"/>
        </w:rPr>
        <w:t>, may apply to</w:t>
      </w:r>
      <w:r w:rsidRPr="00D16399">
        <w:rPr>
          <w:rFonts w:cs="Courier New"/>
          <w:color w:val="000000"/>
          <w:szCs w:val="24"/>
        </w:rPr>
        <w:t>”</w:t>
      </w:r>
      <w:r>
        <w:rPr>
          <w:rFonts w:cs="Courier New"/>
          <w:color w:val="000000"/>
          <w:szCs w:val="24"/>
        </w:rPr>
        <w:t xml:space="preserve"> expressive businesses</w:t>
      </w:r>
      <w:r w:rsidRPr="00D16399">
        <w:rPr>
          <w:rFonts w:cs="Courier New"/>
          <w:color w:val="000000"/>
          <w:szCs w:val="24"/>
        </w:rPr>
        <w:t xml:space="preserve">); </w:t>
      </w:r>
      <w:r w:rsidR="00BF038C" w:rsidRPr="00A07419">
        <w:rPr>
          <w:rFonts w:cs="Courier New"/>
          <w:i/>
          <w:color w:val="000000"/>
          <w:szCs w:val="24"/>
        </w:rPr>
        <w:t>see also</w:t>
      </w:r>
      <w:r w:rsidR="00BF038C">
        <w:rPr>
          <w:rFonts w:cs="Courier New"/>
          <w:color w:val="000000"/>
          <w:szCs w:val="24"/>
        </w:rPr>
        <w:t xml:space="preserve"> </w:t>
      </w:r>
      <w:r w:rsidRPr="006D1D8A">
        <w:rPr>
          <w:rFonts w:cs="Courier New"/>
          <w:i/>
          <w:color w:val="000000"/>
          <w:szCs w:val="24"/>
        </w:rPr>
        <w:t>Citizen Publ’g Co. v. United States</w:t>
      </w:r>
      <w:r w:rsidRPr="00D16399">
        <w:rPr>
          <w:rFonts w:cs="Courier New"/>
          <w:color w:val="000000"/>
          <w:szCs w:val="24"/>
        </w:rPr>
        <w:t>, 394 U.S. 131, 139</w:t>
      </w:r>
      <w:r>
        <w:rPr>
          <w:rFonts w:cs="Courier New"/>
          <w:color w:val="000000"/>
          <w:szCs w:val="24"/>
        </w:rPr>
        <w:t>–40</w:t>
      </w:r>
      <w:r w:rsidRPr="00D16399">
        <w:rPr>
          <w:rFonts w:cs="Courier New"/>
          <w:color w:val="000000"/>
          <w:szCs w:val="24"/>
        </w:rPr>
        <w:t xml:space="preserve"> (1969) (</w:t>
      </w:r>
      <w:r>
        <w:rPr>
          <w:rFonts w:cs="Courier New"/>
          <w:color w:val="000000"/>
          <w:szCs w:val="24"/>
        </w:rPr>
        <w:t xml:space="preserve">holding that there </w:t>
      </w:r>
      <w:r w:rsidR="00BF038C">
        <w:rPr>
          <w:rFonts w:cs="Courier New"/>
          <w:color w:val="000000"/>
          <w:szCs w:val="24"/>
        </w:rPr>
        <w:t>is</w:t>
      </w:r>
      <w:r w:rsidR="00BF038C" w:rsidRPr="00D16399">
        <w:rPr>
          <w:rFonts w:cs="Courier New"/>
          <w:color w:val="000000"/>
          <w:szCs w:val="24"/>
        </w:rPr>
        <w:t xml:space="preserve"> </w:t>
      </w:r>
      <w:r w:rsidRPr="00D16399">
        <w:rPr>
          <w:rFonts w:cs="Courier New"/>
          <w:color w:val="000000"/>
          <w:szCs w:val="24"/>
        </w:rPr>
        <w:t xml:space="preserve">no First Amendment protection for newspaper publishing companies that engage in specific monopolistic commercial practices that violate antitrust laws); </w:t>
      </w:r>
      <w:r w:rsidRPr="006D1D8A">
        <w:rPr>
          <w:rFonts w:cs="Courier New"/>
          <w:i/>
          <w:color w:val="000000"/>
          <w:szCs w:val="24"/>
        </w:rPr>
        <w:t>Okl</w:t>
      </w:r>
      <w:r>
        <w:rPr>
          <w:rFonts w:cs="Courier New"/>
          <w:i/>
          <w:color w:val="000000"/>
          <w:szCs w:val="24"/>
        </w:rPr>
        <w:t>a.</w:t>
      </w:r>
      <w:r w:rsidRPr="006D1D8A">
        <w:rPr>
          <w:rFonts w:cs="Courier New"/>
          <w:i/>
          <w:color w:val="000000"/>
          <w:szCs w:val="24"/>
        </w:rPr>
        <w:t xml:space="preserve"> Press Publ’g Co. v. Walling</w:t>
      </w:r>
      <w:r w:rsidRPr="00D16399">
        <w:rPr>
          <w:rFonts w:cs="Courier New"/>
          <w:color w:val="000000"/>
          <w:szCs w:val="24"/>
        </w:rPr>
        <w:t>, 327 U.S. 186, 192</w:t>
      </w:r>
      <w:r>
        <w:rPr>
          <w:rFonts w:cs="Courier New"/>
          <w:color w:val="000000"/>
          <w:szCs w:val="24"/>
        </w:rPr>
        <w:t>–</w:t>
      </w:r>
      <w:r w:rsidRPr="00D16399">
        <w:rPr>
          <w:rFonts w:cs="Courier New"/>
          <w:color w:val="000000"/>
          <w:szCs w:val="24"/>
        </w:rPr>
        <w:t xml:space="preserve">93 (1946) (holding that </w:t>
      </w:r>
      <w:r>
        <w:rPr>
          <w:rFonts w:cs="Courier New"/>
          <w:color w:val="000000"/>
          <w:szCs w:val="24"/>
        </w:rPr>
        <w:t xml:space="preserve">the </w:t>
      </w:r>
      <w:r w:rsidRPr="00D16399">
        <w:rPr>
          <w:rFonts w:cs="Courier New"/>
          <w:color w:val="000000"/>
          <w:szCs w:val="24"/>
        </w:rPr>
        <w:t>Fair Labor Standards Act applies to all business</w:t>
      </w:r>
      <w:r>
        <w:rPr>
          <w:rFonts w:cs="Courier New"/>
          <w:color w:val="000000"/>
          <w:szCs w:val="24"/>
        </w:rPr>
        <w:t xml:space="preserve"> and that</w:t>
      </w:r>
      <w:r w:rsidRPr="00D16399">
        <w:rPr>
          <w:rFonts w:cs="Courier New"/>
          <w:color w:val="000000"/>
          <w:szCs w:val="24"/>
        </w:rPr>
        <w:t xml:space="preserve"> there is no First Amendment exemption </w:t>
      </w:r>
      <w:r>
        <w:rPr>
          <w:rFonts w:cs="Courier New"/>
          <w:color w:val="000000"/>
          <w:szCs w:val="24"/>
        </w:rPr>
        <w:t xml:space="preserve">from the Act </w:t>
      </w:r>
      <w:r w:rsidRPr="00D16399">
        <w:rPr>
          <w:rFonts w:cs="Courier New"/>
          <w:color w:val="000000"/>
          <w:szCs w:val="24"/>
        </w:rPr>
        <w:t>for newspaper publishing and distribution companies).</w:t>
      </w:r>
    </w:p>
    <w:p w14:paraId="0FE0D540" w14:textId="29D06FD1" w:rsidR="00FE5DD7"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FE5DD7">
        <w:rPr>
          <w:rFonts w:cs="Courier New"/>
          <w:color w:val="000000"/>
          <w:szCs w:val="24"/>
        </w:rPr>
        <w:t xml:space="preserve">However, some businesses, like tattoo </w:t>
      </w:r>
      <w:r w:rsidR="002B6571">
        <w:rPr>
          <w:rFonts w:cs="Courier New"/>
          <w:color w:val="000000"/>
          <w:szCs w:val="24"/>
        </w:rPr>
        <w:t>studio</w:t>
      </w:r>
      <w:r w:rsidRPr="00FE5DD7">
        <w:rPr>
          <w:rFonts w:cs="Courier New"/>
          <w:color w:val="000000"/>
          <w:szCs w:val="24"/>
        </w:rPr>
        <w:t xml:space="preserve">s and video game companies, do </w:t>
      </w:r>
      <w:r w:rsidR="00334EB9" w:rsidRPr="00FE5DD7">
        <w:rPr>
          <w:rFonts w:cs="Courier New"/>
          <w:color w:val="000000"/>
          <w:szCs w:val="24"/>
        </w:rPr>
        <w:t xml:space="preserve">create and sell products </w:t>
      </w:r>
      <w:r w:rsidRPr="00FE5DD7">
        <w:rPr>
          <w:rFonts w:cs="Courier New"/>
          <w:color w:val="000000"/>
          <w:szCs w:val="24"/>
        </w:rPr>
        <w:t xml:space="preserve">that are protected </w:t>
      </w:r>
      <w:r w:rsidR="00153BF3" w:rsidRPr="00FE5DD7">
        <w:rPr>
          <w:rFonts w:cs="Courier New"/>
          <w:color w:val="000000"/>
          <w:szCs w:val="24"/>
        </w:rPr>
        <w:t>free speech</w:t>
      </w:r>
      <w:r w:rsidRPr="00FE5DD7">
        <w:rPr>
          <w:rFonts w:cs="Courier New"/>
          <w:color w:val="000000"/>
          <w:szCs w:val="24"/>
        </w:rPr>
        <w:t xml:space="preserve">.  </w:t>
      </w:r>
      <w:r w:rsidR="00153BF3" w:rsidRPr="00FE5DD7">
        <w:rPr>
          <w:rFonts w:cs="Courier New"/>
          <w:i/>
          <w:color w:val="000000"/>
          <w:szCs w:val="24"/>
        </w:rPr>
        <w:t>Brown</w:t>
      </w:r>
      <w:r w:rsidR="00153BF3" w:rsidRPr="00FE5DD7">
        <w:rPr>
          <w:rFonts w:cs="Courier New"/>
          <w:color w:val="000000"/>
          <w:szCs w:val="24"/>
        </w:rPr>
        <w:t xml:space="preserve">, 564 U.S. at 790 (video games); </w:t>
      </w:r>
      <w:r w:rsidRPr="00FE5DD7">
        <w:rPr>
          <w:rFonts w:cs="Courier New"/>
          <w:i/>
          <w:color w:val="000000"/>
          <w:szCs w:val="24"/>
        </w:rPr>
        <w:t>Coleman</w:t>
      </w:r>
      <w:r w:rsidRPr="00FE5DD7">
        <w:rPr>
          <w:rFonts w:cs="Courier New"/>
          <w:color w:val="000000"/>
          <w:szCs w:val="24"/>
        </w:rPr>
        <w:t>, 230 Ariz. at 355 ¶ </w:t>
      </w:r>
      <w:r w:rsidR="006669AC">
        <w:rPr>
          <w:rFonts w:cs="Courier New"/>
          <w:color w:val="000000"/>
          <w:szCs w:val="24"/>
        </w:rPr>
        <w:t>2</w:t>
      </w:r>
      <w:r w:rsidRPr="00FE5DD7">
        <w:rPr>
          <w:rFonts w:cs="Courier New"/>
          <w:color w:val="000000"/>
          <w:szCs w:val="24"/>
        </w:rPr>
        <w:t xml:space="preserve"> (tattoos).</w:t>
      </w:r>
      <w:r w:rsidR="008B6698" w:rsidRPr="00FE5DD7">
        <w:rPr>
          <w:rFonts w:cs="Courier New"/>
          <w:color w:val="000000"/>
          <w:szCs w:val="24"/>
        </w:rPr>
        <w:t xml:space="preserve">  </w:t>
      </w:r>
      <w:r w:rsidR="00D47289" w:rsidRPr="00FE5DD7">
        <w:rPr>
          <w:rFonts w:cs="Courier New"/>
          <w:color w:val="000000"/>
          <w:szCs w:val="24"/>
        </w:rPr>
        <w:t xml:space="preserve">For such products, </w:t>
      </w:r>
      <w:r w:rsidR="00FE5DD7">
        <w:rPr>
          <w:rFonts w:cs="Courier New"/>
          <w:color w:val="000000"/>
          <w:szCs w:val="24"/>
        </w:rPr>
        <w:t xml:space="preserve">both </w:t>
      </w:r>
      <w:r w:rsidR="008B6698" w:rsidRPr="00FE5DD7">
        <w:rPr>
          <w:rFonts w:cs="Courier New"/>
          <w:color w:val="000000"/>
          <w:szCs w:val="24"/>
        </w:rPr>
        <w:t>the finished product</w:t>
      </w:r>
      <w:r w:rsidR="00FE5DD7">
        <w:rPr>
          <w:rFonts w:cs="Courier New"/>
          <w:color w:val="000000"/>
          <w:szCs w:val="24"/>
        </w:rPr>
        <w:t xml:space="preserve"> and the process of </w:t>
      </w:r>
      <w:r w:rsidR="008B6698" w:rsidRPr="00FE5DD7">
        <w:rPr>
          <w:rFonts w:cs="Courier New"/>
          <w:color w:val="000000"/>
          <w:szCs w:val="24"/>
        </w:rPr>
        <w:t>creating that product</w:t>
      </w:r>
      <w:r w:rsidR="00FE5DD7">
        <w:rPr>
          <w:rFonts w:cs="Courier New"/>
          <w:color w:val="000000"/>
          <w:szCs w:val="24"/>
        </w:rPr>
        <w:t xml:space="preserve"> are protected speech</w:t>
      </w:r>
      <w:r w:rsidR="008B6698" w:rsidRPr="00FE5DD7">
        <w:rPr>
          <w:rFonts w:cs="Courier New"/>
          <w:color w:val="000000"/>
          <w:szCs w:val="24"/>
        </w:rPr>
        <w:t xml:space="preserve">.  </w:t>
      </w:r>
      <w:r w:rsidR="008B6698" w:rsidRPr="00FE5DD7">
        <w:rPr>
          <w:rFonts w:cs="Courier New"/>
          <w:i/>
          <w:color w:val="000000"/>
          <w:szCs w:val="24"/>
        </w:rPr>
        <w:t>Coleman</w:t>
      </w:r>
      <w:r w:rsidR="008B6698" w:rsidRPr="00FE5DD7">
        <w:rPr>
          <w:rFonts w:cs="Courier New"/>
          <w:color w:val="000000"/>
          <w:szCs w:val="24"/>
        </w:rPr>
        <w:t>,</w:t>
      </w:r>
      <w:r w:rsidR="008B6698" w:rsidRPr="00FE5DD7">
        <w:rPr>
          <w:rFonts w:cs="Courier New"/>
          <w:i/>
          <w:color w:val="000000"/>
          <w:szCs w:val="24"/>
        </w:rPr>
        <w:t xml:space="preserve"> </w:t>
      </w:r>
      <w:r w:rsidR="008B6698" w:rsidRPr="00FE5DD7">
        <w:rPr>
          <w:rFonts w:cs="Courier New"/>
          <w:color w:val="000000"/>
          <w:szCs w:val="24"/>
        </w:rPr>
        <w:t>230 Ariz. at 360 ¶ 26 (holding that “the process of tattooing is expressive activity”).</w:t>
      </w:r>
    </w:p>
    <w:p w14:paraId="7BA05BAC" w14:textId="06514D70" w:rsidR="00F7047C" w:rsidRPr="0003581C" w:rsidRDefault="005F0F7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A</w:t>
      </w:r>
      <w:r w:rsidR="00FE5DD7">
        <w:rPr>
          <w:rFonts w:cs="Courier New"/>
          <w:color w:val="000000"/>
          <w:szCs w:val="24"/>
        </w:rPr>
        <w:t xml:space="preserve"> </w:t>
      </w:r>
      <w:r w:rsidR="008B6698" w:rsidRPr="00FE5DD7">
        <w:rPr>
          <w:rFonts w:cs="Courier New"/>
          <w:color w:val="000000"/>
          <w:szCs w:val="24"/>
        </w:rPr>
        <w:t xml:space="preserve">business </w:t>
      </w:r>
      <w:r w:rsidR="00FE5DD7">
        <w:rPr>
          <w:rFonts w:cs="Courier New"/>
          <w:color w:val="000000"/>
          <w:szCs w:val="24"/>
        </w:rPr>
        <w:t xml:space="preserve">does not forfeit the protections of the First Amendment </w:t>
      </w:r>
      <w:r w:rsidR="00A07419">
        <w:rPr>
          <w:rFonts w:cs="Courier New"/>
          <w:color w:val="000000"/>
          <w:szCs w:val="24"/>
        </w:rPr>
        <w:t>because</w:t>
      </w:r>
      <w:r w:rsidR="00FE5DD7">
        <w:rPr>
          <w:rFonts w:cs="Courier New"/>
          <w:color w:val="000000"/>
          <w:szCs w:val="24"/>
        </w:rPr>
        <w:t xml:space="preserve"> it </w:t>
      </w:r>
      <w:r w:rsidR="008B6698" w:rsidRPr="00FE5DD7">
        <w:rPr>
          <w:rFonts w:cs="Courier New"/>
          <w:color w:val="000000"/>
          <w:szCs w:val="24"/>
        </w:rPr>
        <w:t xml:space="preserve">sells </w:t>
      </w:r>
      <w:r w:rsidR="00FE5DD7">
        <w:rPr>
          <w:rFonts w:cs="Courier New"/>
          <w:color w:val="000000"/>
          <w:szCs w:val="24"/>
        </w:rPr>
        <w:t xml:space="preserve">its speech </w:t>
      </w:r>
      <w:r w:rsidR="008B6698" w:rsidRPr="00FE5DD7">
        <w:rPr>
          <w:rFonts w:cs="Courier New"/>
          <w:color w:val="000000"/>
          <w:szCs w:val="24"/>
        </w:rPr>
        <w:t xml:space="preserve">for profit. </w:t>
      </w:r>
      <w:r w:rsidR="00334EB9" w:rsidRPr="00FE5DD7">
        <w:rPr>
          <w:rFonts w:cs="Courier New"/>
          <w:color w:val="000000"/>
          <w:szCs w:val="24"/>
        </w:rPr>
        <w:t xml:space="preserve"> As we stated in </w:t>
      </w:r>
      <w:r w:rsidR="00334EB9" w:rsidRPr="00FE5DD7">
        <w:rPr>
          <w:rFonts w:cs="Courier New"/>
          <w:i/>
          <w:color w:val="000000"/>
          <w:szCs w:val="24"/>
        </w:rPr>
        <w:t>Coleman</w:t>
      </w:r>
      <w:r w:rsidR="00334EB9" w:rsidRPr="00FE5DD7">
        <w:rPr>
          <w:rFonts w:cs="Courier New"/>
          <w:color w:val="000000"/>
          <w:szCs w:val="24"/>
        </w:rPr>
        <w:t xml:space="preserve">, </w:t>
      </w:r>
      <w:r w:rsidR="00F7047C" w:rsidRPr="00FE5DD7">
        <w:rPr>
          <w:rFonts w:cs="Courier New"/>
          <w:color w:val="000000"/>
          <w:szCs w:val="24"/>
        </w:rPr>
        <w:t>the “degree of First Amendment protection is not diminished merely because the [protected expression] is sold rather than given away.”  230 Ariz. at 360 ¶ 31 (alteration in original)</w:t>
      </w:r>
      <w:r w:rsidR="009843EB">
        <w:rPr>
          <w:rFonts w:cs="Courier New"/>
          <w:color w:val="000000"/>
          <w:szCs w:val="24"/>
        </w:rPr>
        <w:t xml:space="preserve"> (quoting</w:t>
      </w:r>
      <w:r w:rsidR="00F7047C" w:rsidRPr="00FE5DD7">
        <w:rPr>
          <w:rFonts w:cs="Courier New"/>
          <w:color w:val="000000"/>
          <w:szCs w:val="24"/>
        </w:rPr>
        <w:t xml:space="preserve"> </w:t>
      </w:r>
      <w:r w:rsidR="00F7047C" w:rsidRPr="00FE5DD7">
        <w:rPr>
          <w:rFonts w:cs="Courier New"/>
          <w:i/>
          <w:color w:val="000000"/>
          <w:szCs w:val="24"/>
        </w:rPr>
        <w:t>City of Lakewood v. Plain Dealer Publ’g Co.</w:t>
      </w:r>
      <w:r w:rsidR="00F7047C" w:rsidRPr="00FE5DD7">
        <w:rPr>
          <w:rFonts w:cs="Courier New"/>
          <w:color w:val="000000"/>
          <w:szCs w:val="24"/>
        </w:rPr>
        <w:t>, 486 U.S. 750, 756 n.5 (1988)</w:t>
      </w:r>
      <w:r w:rsidR="001052FC">
        <w:rPr>
          <w:rFonts w:cs="Courier New"/>
          <w:color w:val="000000"/>
          <w:szCs w:val="24"/>
        </w:rPr>
        <w:t>)</w:t>
      </w:r>
      <w:r w:rsidR="00F7047C" w:rsidRPr="00FE5DD7">
        <w:rPr>
          <w:rFonts w:cs="Courier New"/>
          <w:color w:val="000000"/>
          <w:szCs w:val="24"/>
        </w:rPr>
        <w:t xml:space="preserve">.  </w:t>
      </w:r>
      <w:r w:rsidR="002579B5">
        <w:rPr>
          <w:rFonts w:cs="Courier New"/>
          <w:color w:val="000000"/>
          <w:szCs w:val="24"/>
        </w:rPr>
        <w:t xml:space="preserve">Likewise, </w:t>
      </w:r>
      <w:r w:rsidR="008B6698" w:rsidRPr="00FE5DD7">
        <w:rPr>
          <w:rFonts w:cs="Courier New"/>
          <w:color w:val="000000"/>
          <w:szCs w:val="24"/>
        </w:rPr>
        <w:t xml:space="preserve">the </w:t>
      </w:r>
      <w:r w:rsidR="00F7047C" w:rsidRPr="00FE5DD7">
        <w:rPr>
          <w:rFonts w:cs="Courier New"/>
          <w:color w:val="000000"/>
          <w:szCs w:val="24"/>
        </w:rPr>
        <w:t xml:space="preserve">Supreme Court </w:t>
      </w:r>
      <w:r w:rsidR="002579B5">
        <w:rPr>
          <w:rFonts w:cs="Courier New"/>
          <w:color w:val="000000"/>
          <w:szCs w:val="24"/>
        </w:rPr>
        <w:t>stressed i</w:t>
      </w:r>
      <w:r w:rsidR="00F7047C" w:rsidRPr="00FE5DD7">
        <w:rPr>
          <w:rFonts w:cs="Courier New"/>
          <w:color w:val="000000"/>
          <w:szCs w:val="24"/>
        </w:rPr>
        <w:t xml:space="preserve">n </w:t>
      </w:r>
      <w:r w:rsidR="00F7047C" w:rsidRPr="00FE5DD7">
        <w:rPr>
          <w:rFonts w:cs="Courier New"/>
          <w:i/>
          <w:color w:val="000000"/>
          <w:szCs w:val="24"/>
        </w:rPr>
        <w:t>Riley</w:t>
      </w:r>
      <w:r w:rsidR="002579B5">
        <w:rPr>
          <w:rFonts w:cs="Courier New"/>
          <w:i/>
          <w:color w:val="000000"/>
          <w:szCs w:val="24"/>
        </w:rPr>
        <w:t xml:space="preserve"> </w:t>
      </w:r>
      <w:r w:rsidR="002579B5" w:rsidRPr="002579B5">
        <w:rPr>
          <w:rFonts w:cs="Courier New"/>
          <w:color w:val="000000"/>
          <w:szCs w:val="24"/>
        </w:rPr>
        <w:t>that</w:t>
      </w:r>
      <w:r w:rsidR="002579B5" w:rsidRPr="001052FC">
        <w:rPr>
          <w:i/>
          <w:color w:val="000000"/>
        </w:rPr>
        <w:t xml:space="preserve"> </w:t>
      </w:r>
      <w:r w:rsidR="00F7047C" w:rsidRPr="00FE5DD7">
        <w:rPr>
          <w:rFonts w:cs="Courier New"/>
          <w:color w:val="000000"/>
          <w:szCs w:val="24"/>
        </w:rPr>
        <w:t xml:space="preserve">“a speaker’s rights are not lost merely because compensation is received; a speaker is no less a speaker because he or she is paid to speak.”  487 U.S. at 801; </w:t>
      </w:r>
      <w:r w:rsidR="00F7047C" w:rsidRPr="00FE5DD7">
        <w:rPr>
          <w:rFonts w:cs="Courier New"/>
          <w:i/>
          <w:color w:val="000000"/>
          <w:szCs w:val="24"/>
        </w:rPr>
        <w:t xml:space="preserve">see </w:t>
      </w:r>
      <w:r w:rsidR="005D7F8A">
        <w:rPr>
          <w:rFonts w:cs="Courier New"/>
          <w:i/>
          <w:color w:val="000000"/>
          <w:szCs w:val="24"/>
        </w:rPr>
        <w:t xml:space="preserve">also </w:t>
      </w:r>
      <w:r w:rsidR="00F7047C" w:rsidRPr="00FE5DD7">
        <w:rPr>
          <w:rFonts w:cs="Courier New"/>
          <w:i/>
          <w:color w:val="000000"/>
          <w:szCs w:val="24"/>
        </w:rPr>
        <w:t>Hurley</w:t>
      </w:r>
      <w:r w:rsidR="00F7047C" w:rsidRPr="00FE5DD7">
        <w:rPr>
          <w:rFonts w:cs="Courier New"/>
          <w:color w:val="000000"/>
          <w:szCs w:val="24"/>
        </w:rPr>
        <w:t>, 515 U.S. at 573–74 (stating the right to autonomy of speech and freedom from compelled speech is “enjoyed by business corporations generally,” including “professional publishers”)</w:t>
      </w:r>
      <w:r w:rsidR="00FF7A14">
        <w:rPr>
          <w:rFonts w:cs="Courier New"/>
          <w:color w:val="000000"/>
          <w:szCs w:val="24"/>
        </w:rPr>
        <w:t xml:space="preserve">; </w:t>
      </w:r>
      <w:r w:rsidR="00FF7A14" w:rsidRPr="00FF7A14">
        <w:rPr>
          <w:rFonts w:cs="Courier New"/>
          <w:i/>
          <w:color w:val="000000"/>
          <w:szCs w:val="24"/>
        </w:rPr>
        <w:t>Joseph Burstyn, Inc. v. Wilson</w:t>
      </w:r>
      <w:r w:rsidR="00FF7A14">
        <w:rPr>
          <w:rFonts w:cs="Courier New"/>
          <w:color w:val="000000"/>
          <w:szCs w:val="24"/>
        </w:rPr>
        <w:t xml:space="preserve">, 343 U.S. 495, </w:t>
      </w:r>
      <w:r w:rsidR="00AB57E5">
        <w:rPr>
          <w:rFonts w:cs="Courier New"/>
          <w:color w:val="000000"/>
          <w:szCs w:val="24"/>
        </w:rPr>
        <w:t xml:space="preserve">501 </w:t>
      </w:r>
      <w:r w:rsidR="00FF7A14">
        <w:rPr>
          <w:rFonts w:cs="Courier New"/>
          <w:color w:val="000000"/>
          <w:szCs w:val="24"/>
        </w:rPr>
        <w:t>(1952)</w:t>
      </w:r>
      <w:r w:rsidR="00554CC1">
        <w:rPr>
          <w:rFonts w:cs="Courier New"/>
          <w:color w:val="000000"/>
          <w:szCs w:val="24"/>
        </w:rPr>
        <w:t xml:space="preserve"> </w:t>
      </w:r>
      <w:r w:rsidR="00FF7A14">
        <w:rPr>
          <w:rFonts w:cs="Courier New"/>
          <w:color w:val="000000"/>
          <w:szCs w:val="24"/>
        </w:rPr>
        <w:t>(holding that motion picture compan</w:t>
      </w:r>
      <w:r w:rsidR="0003581C">
        <w:rPr>
          <w:rFonts w:cs="Courier New"/>
          <w:color w:val="000000"/>
          <w:szCs w:val="24"/>
        </w:rPr>
        <w:t xml:space="preserve">ies that </w:t>
      </w:r>
      <w:r w:rsidR="00FF7A14">
        <w:rPr>
          <w:rFonts w:cs="Courier New"/>
          <w:color w:val="000000"/>
          <w:szCs w:val="24"/>
        </w:rPr>
        <w:t>operate for profit</w:t>
      </w:r>
      <w:r w:rsidR="00FF7A14" w:rsidRPr="0003581C">
        <w:rPr>
          <w:rFonts w:cs="Courier New"/>
          <w:color w:val="000000"/>
          <w:szCs w:val="24"/>
        </w:rPr>
        <w:t xml:space="preserve"> </w:t>
      </w:r>
      <w:r w:rsidR="0003581C">
        <w:rPr>
          <w:rFonts w:cs="Courier New"/>
          <w:color w:val="000000"/>
          <w:szCs w:val="24"/>
        </w:rPr>
        <w:t xml:space="preserve">are </w:t>
      </w:r>
      <w:r w:rsidR="00FF7A14" w:rsidRPr="0003581C">
        <w:rPr>
          <w:rFonts w:cs="Courier New"/>
          <w:color w:val="000000"/>
          <w:szCs w:val="24"/>
        </w:rPr>
        <w:t>“</w:t>
      </w:r>
      <w:r w:rsidR="00FF7A14" w:rsidRPr="0003581C">
        <w:rPr>
          <w:color w:val="000000"/>
          <w:szCs w:val="24"/>
        </w:rPr>
        <w:t>a form of expression whose liberty is safeguarded by the First Amendment</w:t>
      </w:r>
      <w:r w:rsidR="0003581C">
        <w:rPr>
          <w:rFonts w:cs="Courier New"/>
          <w:color w:val="000000"/>
          <w:szCs w:val="24"/>
        </w:rPr>
        <w:t>”).</w:t>
      </w:r>
      <w:r w:rsidR="00F7047C" w:rsidRPr="0003581C">
        <w:rPr>
          <w:rFonts w:cs="Courier New"/>
          <w:color w:val="000000"/>
          <w:szCs w:val="24"/>
        </w:rPr>
        <w:t xml:space="preserve">    </w:t>
      </w:r>
    </w:p>
    <w:p w14:paraId="51E9E13A" w14:textId="18DC3175" w:rsidR="00F7047C" w:rsidRPr="00F01C87"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03581C">
        <w:rPr>
          <w:rFonts w:cs="Courier New"/>
          <w:color w:val="000000"/>
          <w:szCs w:val="24"/>
        </w:rPr>
        <w:t>Ho</w:t>
      </w:r>
      <w:r>
        <w:rPr>
          <w:rFonts w:cs="Courier New"/>
          <w:color w:val="000000"/>
          <w:szCs w:val="24"/>
        </w:rPr>
        <w:t>wever,</w:t>
      </w:r>
      <w:r w:rsidR="00A07419">
        <w:rPr>
          <w:rFonts w:cs="Courier New"/>
          <w:color w:val="000000"/>
          <w:szCs w:val="24"/>
        </w:rPr>
        <w:t xml:space="preserve"> simply because </w:t>
      </w:r>
      <w:r w:rsidR="00CA4223">
        <w:rPr>
          <w:rFonts w:cs="Courier New"/>
          <w:color w:val="000000"/>
          <w:szCs w:val="24"/>
        </w:rPr>
        <w:t xml:space="preserve">a business creates or sells speech </w:t>
      </w:r>
      <w:r w:rsidR="00A07419">
        <w:rPr>
          <w:rFonts w:cs="Courier New"/>
          <w:color w:val="000000"/>
          <w:szCs w:val="24"/>
        </w:rPr>
        <w:t xml:space="preserve">does not mean that it </w:t>
      </w:r>
      <w:r w:rsidR="00CA4223">
        <w:rPr>
          <w:rFonts w:cs="Courier New"/>
          <w:color w:val="000000"/>
          <w:szCs w:val="24"/>
        </w:rPr>
        <w:t>is entitled to a blanket exemption for all its business activities.</w:t>
      </w:r>
      <w:r w:rsidRPr="00F01C87">
        <w:rPr>
          <w:rFonts w:cs="Courier New"/>
          <w:color w:val="000000"/>
          <w:szCs w:val="24"/>
        </w:rPr>
        <w:t xml:space="preserve">  </w:t>
      </w:r>
      <w:r w:rsidR="00A07419">
        <w:rPr>
          <w:rFonts w:cs="Courier New"/>
          <w:color w:val="000000"/>
          <w:szCs w:val="24"/>
        </w:rPr>
        <w:t>L</w:t>
      </w:r>
      <w:r w:rsidR="00F75E20" w:rsidRPr="00D16399">
        <w:rPr>
          <w:rFonts w:cs="Courier New"/>
          <w:color w:val="000000"/>
          <w:szCs w:val="24"/>
        </w:rPr>
        <w:t xml:space="preserve">ike other organizations and associations, no business “is likely ever to be exclusively engaged in expressive activities,” </w:t>
      </w:r>
      <w:r w:rsidR="00F75E20">
        <w:rPr>
          <w:rFonts w:cs="Courier New"/>
          <w:color w:val="000000"/>
          <w:szCs w:val="24"/>
        </w:rPr>
        <w:t xml:space="preserve">and </w:t>
      </w:r>
      <w:r w:rsidR="00F75E20" w:rsidRPr="00D16399">
        <w:rPr>
          <w:rFonts w:cs="Courier New"/>
          <w:color w:val="000000"/>
          <w:szCs w:val="24"/>
        </w:rPr>
        <w:t xml:space="preserve">even the most expressive business will be engaged in non-expressive business activities.  </w:t>
      </w:r>
      <w:r w:rsidR="005D7F8A" w:rsidRPr="00BE5662">
        <w:rPr>
          <w:rFonts w:cs="Courier New"/>
          <w:i/>
          <w:color w:val="000000"/>
          <w:szCs w:val="24"/>
        </w:rPr>
        <w:t xml:space="preserve">Roberts v. U.S. </w:t>
      </w:r>
      <w:r w:rsidR="00F75E20" w:rsidRPr="009B7B8A">
        <w:rPr>
          <w:rFonts w:cs="Courier New"/>
          <w:i/>
          <w:color w:val="000000"/>
          <w:szCs w:val="24"/>
        </w:rPr>
        <w:t>Jaycees</w:t>
      </w:r>
      <w:r w:rsidR="00F75E20" w:rsidRPr="00D16399">
        <w:rPr>
          <w:rFonts w:cs="Courier New"/>
          <w:color w:val="000000"/>
          <w:szCs w:val="24"/>
        </w:rPr>
        <w:t xml:space="preserve">, 468 U.S. </w:t>
      </w:r>
      <w:r w:rsidR="005D7F8A">
        <w:rPr>
          <w:rFonts w:cs="Courier New"/>
          <w:color w:val="000000"/>
          <w:szCs w:val="24"/>
        </w:rPr>
        <w:t xml:space="preserve">609, </w:t>
      </w:r>
      <w:r w:rsidR="00F75E20" w:rsidRPr="00D16399">
        <w:rPr>
          <w:rFonts w:cs="Courier New"/>
          <w:color w:val="000000"/>
          <w:szCs w:val="24"/>
        </w:rPr>
        <w:t xml:space="preserve">635 </w:t>
      </w:r>
      <w:r w:rsidR="005D7F8A">
        <w:rPr>
          <w:rFonts w:cs="Courier New"/>
          <w:color w:val="000000"/>
          <w:szCs w:val="24"/>
        </w:rPr>
        <w:t xml:space="preserve">(1984) </w:t>
      </w:r>
      <w:r w:rsidR="00F75E20" w:rsidRPr="00D16399">
        <w:rPr>
          <w:rFonts w:cs="Courier New"/>
          <w:color w:val="000000"/>
          <w:szCs w:val="24"/>
        </w:rPr>
        <w:t xml:space="preserve">(O’Connor, J., </w:t>
      </w:r>
      <w:r w:rsidR="00F75E20">
        <w:rPr>
          <w:rFonts w:cs="Courier New"/>
          <w:color w:val="000000"/>
          <w:szCs w:val="24"/>
        </w:rPr>
        <w:t>concurring in part and in the judgment</w:t>
      </w:r>
      <w:r w:rsidR="00F75E20" w:rsidRPr="00D16399">
        <w:rPr>
          <w:rFonts w:cs="Courier New"/>
          <w:color w:val="000000"/>
          <w:szCs w:val="24"/>
        </w:rPr>
        <w:t>).</w:t>
      </w:r>
      <w:r w:rsidR="00F75E20">
        <w:rPr>
          <w:rFonts w:cs="Courier New"/>
          <w:color w:val="000000"/>
          <w:szCs w:val="24"/>
        </w:rPr>
        <w:t xml:space="preserve">  </w:t>
      </w:r>
      <w:r w:rsidRPr="00F01C87">
        <w:rPr>
          <w:rFonts w:cs="Courier New"/>
          <w:color w:val="000000"/>
          <w:szCs w:val="24"/>
        </w:rPr>
        <w:t xml:space="preserve">Thus, for example, in </w:t>
      </w:r>
      <w:r w:rsidRPr="00F01C87">
        <w:rPr>
          <w:rFonts w:cs="Courier New"/>
          <w:i/>
          <w:color w:val="000000"/>
          <w:szCs w:val="24"/>
        </w:rPr>
        <w:t>Pittsburgh Press Co. v. Pittsburgh Comm</w:t>
      </w:r>
      <w:r w:rsidR="00BF0B58">
        <w:rPr>
          <w:rFonts w:cs="Courier New"/>
          <w:i/>
          <w:color w:val="000000"/>
          <w:szCs w:val="24"/>
        </w:rPr>
        <w:t>issio</w:t>
      </w:r>
      <w:r w:rsidRPr="00F01C87">
        <w:rPr>
          <w:rFonts w:cs="Courier New"/>
          <w:i/>
          <w:color w:val="000000"/>
          <w:szCs w:val="24"/>
        </w:rPr>
        <w:t>n on Human Relations</w:t>
      </w:r>
      <w:r w:rsidRPr="00F01C87">
        <w:rPr>
          <w:rFonts w:cs="Courier New"/>
          <w:color w:val="000000"/>
          <w:szCs w:val="24"/>
        </w:rPr>
        <w:t>, 413 U.S. 376, 385–88, 390</w:t>
      </w:r>
      <w:r>
        <w:rPr>
          <w:rFonts w:cs="Courier New"/>
          <w:color w:val="000000"/>
          <w:szCs w:val="24"/>
        </w:rPr>
        <w:t>–91</w:t>
      </w:r>
      <w:r w:rsidRPr="00F01C87">
        <w:rPr>
          <w:rFonts w:cs="Courier New"/>
          <w:color w:val="000000"/>
          <w:szCs w:val="24"/>
        </w:rPr>
        <w:t xml:space="preserve"> (1973), the Supreme Court held that while the First Amendment protected the content of articles published by a newspaper, it did not protect the newspaper’s </w:t>
      </w:r>
      <w:r>
        <w:rPr>
          <w:rFonts w:cs="Courier New"/>
          <w:color w:val="000000"/>
          <w:szCs w:val="24"/>
        </w:rPr>
        <w:t>facilitation of i</w:t>
      </w:r>
      <w:r w:rsidRPr="00F01C87">
        <w:rPr>
          <w:rFonts w:cs="Courier New"/>
          <w:color w:val="000000"/>
          <w:szCs w:val="24"/>
        </w:rPr>
        <w:t>llegal hiring practices by publishing gender</w:t>
      </w:r>
      <w:r>
        <w:rPr>
          <w:rFonts w:cs="Courier New"/>
          <w:color w:val="000000"/>
          <w:szCs w:val="24"/>
        </w:rPr>
        <w:t>-</w:t>
      </w:r>
      <w:r w:rsidRPr="00F01C87">
        <w:rPr>
          <w:rFonts w:cs="Courier New"/>
          <w:color w:val="000000"/>
          <w:szCs w:val="24"/>
        </w:rPr>
        <w:lastRenderedPageBreak/>
        <w:t xml:space="preserve">specific employment advertisements.  </w:t>
      </w:r>
      <w:r w:rsidRPr="00F01C87">
        <w:rPr>
          <w:rFonts w:cs="Courier New"/>
          <w:i/>
          <w:color w:val="000000"/>
          <w:szCs w:val="24"/>
        </w:rPr>
        <w:t xml:space="preserve">See </w:t>
      </w:r>
      <w:r w:rsidR="00B26315">
        <w:rPr>
          <w:rFonts w:cs="Courier New"/>
          <w:i/>
          <w:color w:val="000000"/>
          <w:szCs w:val="24"/>
        </w:rPr>
        <w:t xml:space="preserve">also </w:t>
      </w:r>
      <w:proofErr w:type="spellStart"/>
      <w:r w:rsidRPr="00F01C87">
        <w:rPr>
          <w:rFonts w:cs="Courier New"/>
          <w:i/>
          <w:color w:val="000000"/>
          <w:szCs w:val="24"/>
        </w:rPr>
        <w:t>Arcara</w:t>
      </w:r>
      <w:proofErr w:type="spellEnd"/>
      <w:r w:rsidRPr="00F01C87">
        <w:rPr>
          <w:rFonts w:cs="Courier New"/>
          <w:i/>
          <w:color w:val="000000"/>
          <w:szCs w:val="24"/>
        </w:rPr>
        <w:t xml:space="preserve"> v. Cloud Books, Inc.</w:t>
      </w:r>
      <w:r w:rsidRPr="00F01C87">
        <w:rPr>
          <w:rFonts w:cs="Courier New"/>
          <w:color w:val="000000"/>
          <w:szCs w:val="24"/>
        </w:rPr>
        <w:t>, 478 U.S. 697, 698–</w:t>
      </w:r>
      <w:r>
        <w:rPr>
          <w:rFonts w:cs="Courier New"/>
          <w:color w:val="000000"/>
          <w:szCs w:val="24"/>
        </w:rPr>
        <w:t>99</w:t>
      </w:r>
      <w:r w:rsidRPr="00F01C87">
        <w:rPr>
          <w:rFonts w:cs="Courier New"/>
          <w:color w:val="000000"/>
          <w:szCs w:val="24"/>
        </w:rPr>
        <w:t>, 705</w:t>
      </w:r>
      <w:r w:rsidR="004B5475">
        <w:rPr>
          <w:rFonts w:cs="Courier New"/>
          <w:color w:val="000000"/>
          <w:szCs w:val="24"/>
        </w:rPr>
        <w:t>–</w:t>
      </w:r>
      <w:r w:rsidRPr="00F01C87">
        <w:rPr>
          <w:rFonts w:cs="Courier New"/>
          <w:color w:val="000000"/>
          <w:szCs w:val="24"/>
        </w:rPr>
        <w:t>06 &amp; n.3 (1986)</w:t>
      </w:r>
      <w:r>
        <w:rPr>
          <w:rFonts w:cs="Courier New"/>
          <w:color w:val="000000"/>
          <w:szCs w:val="24"/>
        </w:rPr>
        <w:t xml:space="preserve"> </w:t>
      </w:r>
      <w:r w:rsidRPr="00F01C87">
        <w:rPr>
          <w:rFonts w:cs="Courier New"/>
          <w:color w:val="000000"/>
          <w:szCs w:val="24"/>
        </w:rPr>
        <w:t>(holding that adult bookstore owner, who allowed prostitution to be solicited on his business premises, was engaged in “</w:t>
      </w:r>
      <w:r>
        <w:rPr>
          <w:rFonts w:cs="Courier New"/>
          <w:color w:val="000000"/>
          <w:szCs w:val="24"/>
        </w:rPr>
        <w:t>‘</w:t>
      </w:r>
      <w:r w:rsidRPr="00F01C87">
        <w:rPr>
          <w:rFonts w:cs="Courier New"/>
          <w:color w:val="000000"/>
          <w:szCs w:val="24"/>
        </w:rPr>
        <w:t>nonspeech</w:t>
      </w:r>
      <w:r>
        <w:rPr>
          <w:rFonts w:cs="Courier New"/>
          <w:color w:val="000000"/>
          <w:szCs w:val="24"/>
        </w:rPr>
        <w:t>’</w:t>
      </w:r>
      <w:r w:rsidRPr="00F01C87">
        <w:rPr>
          <w:rFonts w:cs="Courier New"/>
          <w:color w:val="000000"/>
          <w:szCs w:val="24"/>
        </w:rPr>
        <w:t xml:space="preserve"> conduct” that “manifest[ed] absolutely no element of protected expression</w:t>
      </w:r>
      <w:r>
        <w:rPr>
          <w:rFonts w:cs="Courier New"/>
          <w:color w:val="000000"/>
          <w:szCs w:val="24"/>
        </w:rPr>
        <w:t>,</w:t>
      </w:r>
      <w:r w:rsidRPr="00F01C87">
        <w:rPr>
          <w:rFonts w:cs="Courier New"/>
          <w:color w:val="000000"/>
          <w:szCs w:val="24"/>
        </w:rPr>
        <w:t xml:space="preserve">” </w:t>
      </w:r>
      <w:r>
        <w:rPr>
          <w:rFonts w:cs="Courier New"/>
          <w:color w:val="000000"/>
          <w:szCs w:val="24"/>
        </w:rPr>
        <w:t xml:space="preserve">and stating </w:t>
      </w:r>
      <w:r w:rsidRPr="00F01C87">
        <w:rPr>
          <w:rFonts w:cs="Courier New"/>
          <w:color w:val="000000"/>
          <w:szCs w:val="24"/>
        </w:rPr>
        <w:t xml:space="preserve">that “First Amendment values may not be invoked by merely linking the words ’sex’ and ‘books’”); </w:t>
      </w:r>
      <w:r w:rsidRPr="00F01C87">
        <w:rPr>
          <w:rFonts w:cs="Courier New"/>
          <w:i/>
          <w:color w:val="000000"/>
          <w:szCs w:val="24"/>
        </w:rPr>
        <w:t>Hishon v. King &amp; Spalding</w:t>
      </w:r>
      <w:r w:rsidRPr="00F01C87">
        <w:rPr>
          <w:rFonts w:cs="Courier New"/>
          <w:color w:val="000000"/>
          <w:szCs w:val="24"/>
        </w:rPr>
        <w:t xml:space="preserve">, 467 U.S. 69, 78 (1984) (stating that while law firms may engage in free speech and freedom of association, there is no free speech protection to engage in discriminatory employment practices).            </w:t>
      </w:r>
    </w:p>
    <w:p w14:paraId="14723EC5" w14:textId="38A24C1F" w:rsidR="00F7047C" w:rsidRPr="008C0AB2" w:rsidRDefault="00DF0498" w:rsidP="00FE0B95">
      <w:pPr>
        <w:tabs>
          <w:tab w:val="left" w:pos="1440"/>
        </w:tabs>
        <w:autoSpaceDE w:val="0"/>
        <w:autoSpaceDN w:val="0"/>
        <w:adjustRightInd w:val="0"/>
        <w:spacing w:after="240"/>
        <w:ind w:left="360"/>
        <w:contextualSpacing w:val="0"/>
        <w:jc w:val="center"/>
        <w:rPr>
          <w:rFonts w:cs="Courier New"/>
          <w:b/>
          <w:color w:val="000000"/>
          <w:szCs w:val="24"/>
        </w:rPr>
      </w:pPr>
      <w:r>
        <w:rPr>
          <w:rFonts w:cs="Courier New"/>
          <w:b/>
          <w:color w:val="000000"/>
          <w:szCs w:val="24"/>
        </w:rPr>
        <w:t xml:space="preserve">3. </w:t>
      </w:r>
      <w:r w:rsidR="00F7047C" w:rsidRPr="008C0AB2">
        <w:rPr>
          <w:rFonts w:cs="Courier New"/>
          <w:b/>
          <w:color w:val="000000"/>
          <w:szCs w:val="24"/>
        </w:rPr>
        <w:t>Plaintiffs’ Custom Wedding Invitations</w:t>
      </w:r>
    </w:p>
    <w:p w14:paraId="7DDED717" w14:textId="3CBD7682" w:rsidR="00F7047C" w:rsidRPr="00DF0498" w:rsidRDefault="00DF049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F0498">
        <w:rPr>
          <w:rFonts w:cs="Courier New"/>
          <w:color w:val="000000"/>
          <w:szCs w:val="24"/>
        </w:rPr>
        <w:t>Here, t</w:t>
      </w:r>
      <w:r w:rsidR="00FA5B7B" w:rsidRPr="00DF0498">
        <w:rPr>
          <w:rFonts w:cs="Courier New"/>
          <w:color w:val="000000"/>
          <w:szCs w:val="24"/>
        </w:rPr>
        <w:t xml:space="preserve">he First Amendment does not protect </w:t>
      </w:r>
      <w:r w:rsidR="00CA4223" w:rsidRPr="00DF0498">
        <w:rPr>
          <w:rFonts w:cs="Courier New"/>
          <w:color w:val="000000"/>
          <w:szCs w:val="24"/>
        </w:rPr>
        <w:t xml:space="preserve">all of </w:t>
      </w:r>
      <w:r w:rsidR="00FA5B7B" w:rsidRPr="00DF0498">
        <w:rPr>
          <w:rFonts w:cs="Courier New"/>
          <w:color w:val="000000"/>
          <w:szCs w:val="24"/>
        </w:rPr>
        <w:t xml:space="preserve">Plaintiffs’ </w:t>
      </w:r>
      <w:r w:rsidR="00CA4223" w:rsidRPr="00DF0498">
        <w:rPr>
          <w:rFonts w:cs="Courier New"/>
          <w:color w:val="000000"/>
          <w:szCs w:val="24"/>
        </w:rPr>
        <w:t xml:space="preserve">business activities </w:t>
      </w:r>
      <w:r w:rsidR="00A07419" w:rsidRPr="00DF0498">
        <w:rPr>
          <w:rFonts w:cs="Courier New"/>
          <w:color w:val="000000"/>
          <w:szCs w:val="24"/>
        </w:rPr>
        <w:t xml:space="preserve">or products </w:t>
      </w:r>
      <w:r w:rsidR="00CA4223" w:rsidRPr="00DF0498">
        <w:rPr>
          <w:rFonts w:cs="Courier New"/>
          <w:color w:val="000000"/>
          <w:szCs w:val="24"/>
        </w:rPr>
        <w:t>simply because they operate Brush &amp; Nib as an “art studio</w:t>
      </w:r>
      <w:r w:rsidR="00A07419" w:rsidRPr="00DF0498">
        <w:rPr>
          <w:rFonts w:cs="Courier New"/>
          <w:color w:val="000000"/>
          <w:szCs w:val="24"/>
        </w:rPr>
        <w:t>.</w:t>
      </w:r>
      <w:r w:rsidR="00CA4223" w:rsidRPr="00DF0498">
        <w:rPr>
          <w:rFonts w:cs="Courier New"/>
          <w:color w:val="000000"/>
          <w:szCs w:val="24"/>
        </w:rPr>
        <w:t>”</w:t>
      </w:r>
      <w:r w:rsidR="00A07419" w:rsidRPr="00DF0498">
        <w:rPr>
          <w:rFonts w:cs="Courier New"/>
          <w:color w:val="000000"/>
          <w:szCs w:val="24"/>
        </w:rPr>
        <w:t xml:space="preserve"> </w:t>
      </w:r>
      <w:r w:rsidR="00CA4223" w:rsidRPr="00DF0498">
        <w:rPr>
          <w:rFonts w:cs="Courier New"/>
          <w:color w:val="000000"/>
          <w:szCs w:val="24"/>
        </w:rPr>
        <w:t xml:space="preserve"> </w:t>
      </w:r>
      <w:r w:rsidR="00A07419" w:rsidRPr="00DF0498">
        <w:rPr>
          <w:rFonts w:cs="Courier New"/>
          <w:color w:val="000000"/>
          <w:szCs w:val="24"/>
        </w:rPr>
        <w:t>However</w:t>
      </w:r>
      <w:r w:rsidR="00CA4223" w:rsidRPr="00DF0498">
        <w:rPr>
          <w:rFonts w:cs="Courier New"/>
          <w:color w:val="000000"/>
          <w:szCs w:val="24"/>
        </w:rPr>
        <w:t xml:space="preserve">, Plaintiffs’ </w:t>
      </w:r>
      <w:r w:rsidR="00F7047C" w:rsidRPr="00DF0498">
        <w:rPr>
          <w:rFonts w:cs="Courier New"/>
          <w:color w:val="000000"/>
          <w:szCs w:val="24"/>
        </w:rPr>
        <w:t xml:space="preserve">custom wedding invitations, and the process of creating them, are protected by the First Amendment because they are pure speech.  </w:t>
      </w:r>
      <w:r w:rsidRPr="00DF0498">
        <w:rPr>
          <w:rFonts w:cs="Courier New"/>
          <w:color w:val="000000"/>
          <w:szCs w:val="24"/>
        </w:rPr>
        <w:t>E</w:t>
      </w:r>
      <w:r w:rsidR="00F7047C" w:rsidRPr="00DF0498">
        <w:rPr>
          <w:rFonts w:cs="Courier New"/>
          <w:color w:val="000000"/>
          <w:szCs w:val="24"/>
        </w:rPr>
        <w:t xml:space="preserve">ach custom invitation </w:t>
      </w:r>
      <w:r w:rsidR="00CA4223" w:rsidRPr="00DF0498">
        <w:rPr>
          <w:rFonts w:cs="Courier New"/>
          <w:color w:val="000000"/>
          <w:szCs w:val="24"/>
        </w:rPr>
        <w:t xml:space="preserve">created by </w:t>
      </w:r>
      <w:proofErr w:type="spellStart"/>
      <w:r w:rsidR="009C1907" w:rsidRPr="00DF0498">
        <w:rPr>
          <w:rFonts w:cs="Courier New"/>
          <w:color w:val="000000"/>
          <w:szCs w:val="24"/>
        </w:rPr>
        <w:t>Duka</w:t>
      </w:r>
      <w:proofErr w:type="spellEnd"/>
      <w:r w:rsidR="009C1907" w:rsidRPr="00DF0498">
        <w:rPr>
          <w:rFonts w:cs="Courier New"/>
          <w:color w:val="000000"/>
          <w:szCs w:val="24"/>
        </w:rPr>
        <w:t xml:space="preserve"> and Koski</w:t>
      </w:r>
      <w:r w:rsidR="00CA4223" w:rsidRPr="00DF0498">
        <w:rPr>
          <w:rFonts w:cs="Courier New"/>
          <w:color w:val="000000"/>
          <w:szCs w:val="24"/>
        </w:rPr>
        <w:t xml:space="preserve"> contains their</w:t>
      </w:r>
      <w:r w:rsidR="009C1907" w:rsidRPr="00DF0498">
        <w:rPr>
          <w:rFonts w:cs="Courier New"/>
          <w:color w:val="000000"/>
          <w:szCs w:val="24"/>
        </w:rPr>
        <w:t xml:space="preserve"> </w:t>
      </w:r>
      <w:r w:rsidR="00F7047C" w:rsidRPr="00DF0498">
        <w:rPr>
          <w:rFonts w:cs="Courier New"/>
          <w:color w:val="000000"/>
          <w:szCs w:val="24"/>
        </w:rPr>
        <w:t>hand-drawn words, images</w:t>
      </w:r>
      <w:r w:rsidR="00977220">
        <w:rPr>
          <w:rFonts w:cs="Courier New"/>
          <w:color w:val="000000"/>
          <w:szCs w:val="24"/>
        </w:rPr>
        <w:t>,</w:t>
      </w:r>
      <w:r w:rsidR="00F7047C" w:rsidRPr="00DF0498">
        <w:rPr>
          <w:rFonts w:cs="Courier New"/>
          <w:color w:val="000000"/>
          <w:szCs w:val="24"/>
        </w:rPr>
        <w:t xml:space="preserve"> and calligraphy, as well as </w:t>
      </w:r>
      <w:r w:rsidR="009C1907" w:rsidRPr="00DF0498">
        <w:rPr>
          <w:rFonts w:cs="Courier New"/>
          <w:color w:val="000000"/>
          <w:szCs w:val="24"/>
        </w:rPr>
        <w:t xml:space="preserve">their </w:t>
      </w:r>
      <w:r w:rsidR="00F7047C" w:rsidRPr="00DF0498">
        <w:rPr>
          <w:rFonts w:cs="Courier New"/>
          <w:color w:val="000000"/>
          <w:szCs w:val="24"/>
        </w:rPr>
        <w:t xml:space="preserve">hand-painted images and original artwork.  Additionally, </w:t>
      </w:r>
      <w:proofErr w:type="spellStart"/>
      <w:r w:rsidR="009C1907" w:rsidRPr="00DF0498">
        <w:rPr>
          <w:rFonts w:cs="Courier New"/>
          <w:color w:val="000000"/>
          <w:szCs w:val="24"/>
        </w:rPr>
        <w:t>Duka</w:t>
      </w:r>
      <w:proofErr w:type="spellEnd"/>
      <w:r w:rsidR="009C1907" w:rsidRPr="00DF0498">
        <w:rPr>
          <w:rFonts w:cs="Courier New"/>
          <w:color w:val="000000"/>
          <w:szCs w:val="24"/>
        </w:rPr>
        <w:t xml:space="preserve"> and Koski </w:t>
      </w:r>
      <w:r w:rsidR="00F7047C" w:rsidRPr="00DF0498">
        <w:rPr>
          <w:rFonts w:cs="Courier New"/>
          <w:color w:val="000000"/>
          <w:szCs w:val="24"/>
        </w:rPr>
        <w:t xml:space="preserve">are intimately connected with the words and artwork contained in their invitations.  </w:t>
      </w:r>
      <w:r w:rsidR="00F7047C" w:rsidRPr="00DF0498">
        <w:rPr>
          <w:rFonts w:cs="Courier New"/>
          <w:i/>
          <w:color w:val="000000"/>
          <w:szCs w:val="24"/>
        </w:rPr>
        <w:t>See Hurley</w:t>
      </w:r>
      <w:r w:rsidR="00F7047C" w:rsidRPr="00DF0498">
        <w:rPr>
          <w:rFonts w:cs="Courier New"/>
          <w:color w:val="000000"/>
          <w:szCs w:val="24"/>
        </w:rPr>
        <w:t xml:space="preserve">, 515 U.S. at 576 (stating that protected speech involves communications that are “intimately connected” with the speaker).  For each invitation, </w:t>
      </w:r>
      <w:proofErr w:type="spellStart"/>
      <w:r w:rsidR="009C1907" w:rsidRPr="00DF0498">
        <w:rPr>
          <w:rFonts w:cs="Courier New"/>
          <w:color w:val="000000"/>
          <w:szCs w:val="24"/>
        </w:rPr>
        <w:t>Duka</w:t>
      </w:r>
      <w:proofErr w:type="spellEnd"/>
      <w:r w:rsidR="009C1907" w:rsidRPr="00DF0498">
        <w:rPr>
          <w:rFonts w:cs="Courier New"/>
          <w:color w:val="000000"/>
          <w:szCs w:val="24"/>
        </w:rPr>
        <w:t xml:space="preserve"> and Koski </w:t>
      </w:r>
      <w:r w:rsidR="00F7047C" w:rsidRPr="00DF0498">
        <w:rPr>
          <w:rFonts w:cs="Courier New"/>
          <w:color w:val="000000"/>
          <w:szCs w:val="24"/>
        </w:rPr>
        <w:t xml:space="preserve">spend many hours designing and painting custom paintings, writing words and phrases, and drawing images and calligraphy.  Moreover, they insist on retaining artistic control over the ideas and messages contained in the invitations to ensure they are consistent with their religious beliefs.  </w:t>
      </w:r>
    </w:p>
    <w:p w14:paraId="69062C54" w14:textId="77777777" w:rsidR="00D222FD"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566ADE">
        <w:rPr>
          <w:rFonts w:cs="Courier New"/>
          <w:color w:val="000000"/>
          <w:szCs w:val="24"/>
        </w:rPr>
        <w:t xml:space="preserve">In short, </w:t>
      </w:r>
      <w:r>
        <w:rPr>
          <w:rFonts w:cs="Courier New"/>
          <w:color w:val="000000"/>
          <w:szCs w:val="24"/>
        </w:rPr>
        <w:t xml:space="preserve">here, like tattoos and the process of tattooing in </w:t>
      </w:r>
      <w:r w:rsidRPr="00E60CD1">
        <w:rPr>
          <w:rFonts w:cs="Courier New"/>
          <w:i/>
          <w:color w:val="000000"/>
          <w:szCs w:val="24"/>
        </w:rPr>
        <w:t>Coleman</w:t>
      </w:r>
      <w:r>
        <w:rPr>
          <w:rFonts w:cs="Courier New"/>
          <w:color w:val="000000"/>
          <w:szCs w:val="24"/>
        </w:rPr>
        <w:t xml:space="preserve">, </w:t>
      </w:r>
      <w:r w:rsidRPr="00566ADE">
        <w:rPr>
          <w:rFonts w:cs="Courier New"/>
          <w:color w:val="000000"/>
          <w:szCs w:val="24"/>
        </w:rPr>
        <w:t xml:space="preserve">Plaintiffs’ </w:t>
      </w:r>
      <w:r>
        <w:rPr>
          <w:rFonts w:cs="Courier New"/>
          <w:color w:val="000000"/>
          <w:szCs w:val="24"/>
        </w:rPr>
        <w:t xml:space="preserve">custom </w:t>
      </w:r>
      <w:r w:rsidRPr="00566ADE">
        <w:rPr>
          <w:rFonts w:cs="Courier New"/>
          <w:color w:val="000000"/>
          <w:szCs w:val="24"/>
        </w:rPr>
        <w:t>wedding invitations</w:t>
      </w:r>
      <w:r>
        <w:rPr>
          <w:rFonts w:cs="Courier New"/>
          <w:color w:val="000000"/>
          <w:szCs w:val="24"/>
        </w:rPr>
        <w:t xml:space="preserve">, and the creation of those invitations, constitute pure speech entitled to full First Amendment protection.  230 Ariz. at 359 ¶¶ </w:t>
      </w:r>
      <w:r w:rsidR="004B5475">
        <w:rPr>
          <w:rFonts w:cs="Courier New"/>
          <w:color w:val="000000"/>
          <w:szCs w:val="24"/>
        </w:rPr>
        <w:t>23</w:t>
      </w:r>
      <w:r>
        <w:rPr>
          <w:rFonts w:cs="Courier New"/>
          <w:color w:val="000000"/>
          <w:szCs w:val="24"/>
        </w:rPr>
        <w:t>, 26.</w:t>
      </w:r>
    </w:p>
    <w:p w14:paraId="2343727E" w14:textId="384B4EF5" w:rsidR="00F7047C" w:rsidRPr="008775B3" w:rsidRDefault="0039752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00F7047C" w:rsidRPr="008775B3">
        <w:rPr>
          <w:rFonts w:cs="Courier New"/>
          <w:color w:val="000000"/>
          <w:szCs w:val="24"/>
        </w:rPr>
        <w:t>he City argues</w:t>
      </w:r>
      <w:r>
        <w:rPr>
          <w:rFonts w:cs="Courier New"/>
          <w:color w:val="000000"/>
          <w:szCs w:val="24"/>
        </w:rPr>
        <w:t>, however,</w:t>
      </w:r>
      <w:r w:rsidR="00F7047C" w:rsidRPr="008775B3">
        <w:rPr>
          <w:rFonts w:cs="Courier New"/>
          <w:color w:val="000000"/>
          <w:szCs w:val="24"/>
        </w:rPr>
        <w:t xml:space="preserve"> that </w:t>
      </w:r>
      <w:r w:rsidR="00F7047C">
        <w:rPr>
          <w:rFonts w:cs="Courier New"/>
          <w:color w:val="000000"/>
          <w:szCs w:val="24"/>
        </w:rPr>
        <w:t>Plaintiffs’</w:t>
      </w:r>
      <w:r w:rsidR="00F7047C" w:rsidRPr="008775B3">
        <w:rPr>
          <w:rFonts w:cs="Courier New"/>
          <w:color w:val="000000"/>
          <w:szCs w:val="24"/>
        </w:rPr>
        <w:t xml:space="preserve"> </w:t>
      </w:r>
      <w:r w:rsidR="00F7047C">
        <w:rPr>
          <w:rFonts w:cs="Courier New"/>
          <w:color w:val="000000"/>
          <w:szCs w:val="24"/>
        </w:rPr>
        <w:t xml:space="preserve">custom </w:t>
      </w:r>
      <w:r w:rsidR="00F7047C" w:rsidRPr="008775B3">
        <w:rPr>
          <w:rFonts w:cs="Courier New"/>
          <w:color w:val="000000"/>
          <w:szCs w:val="24"/>
        </w:rPr>
        <w:t xml:space="preserve">invitations </w:t>
      </w:r>
      <w:r w:rsidR="00F7047C">
        <w:rPr>
          <w:rFonts w:cs="Courier New"/>
          <w:color w:val="000000"/>
          <w:szCs w:val="24"/>
        </w:rPr>
        <w:t>do not implicate pure speech protection because they often</w:t>
      </w:r>
      <w:r w:rsidR="00F7047C" w:rsidRPr="008775B3">
        <w:rPr>
          <w:rFonts w:cs="Courier New"/>
          <w:color w:val="000000"/>
          <w:szCs w:val="24"/>
        </w:rPr>
        <w:t xml:space="preserve"> </w:t>
      </w:r>
      <w:r w:rsidR="00F7047C">
        <w:rPr>
          <w:rFonts w:cs="Courier New"/>
          <w:color w:val="000000"/>
          <w:szCs w:val="24"/>
        </w:rPr>
        <w:t>only</w:t>
      </w:r>
      <w:r w:rsidR="00F7047C" w:rsidRPr="008775B3">
        <w:rPr>
          <w:rFonts w:cs="Courier New"/>
          <w:color w:val="000000"/>
          <w:szCs w:val="24"/>
        </w:rPr>
        <w:t xml:space="preserve"> </w:t>
      </w:r>
      <w:r w:rsidR="00F7047C">
        <w:rPr>
          <w:rFonts w:cs="Courier New"/>
          <w:color w:val="000000"/>
          <w:szCs w:val="24"/>
        </w:rPr>
        <w:t xml:space="preserve">convey </w:t>
      </w:r>
      <w:r w:rsidR="00F7047C" w:rsidRPr="008775B3">
        <w:rPr>
          <w:rFonts w:cs="Courier New"/>
          <w:color w:val="000000"/>
          <w:szCs w:val="24"/>
        </w:rPr>
        <w:t xml:space="preserve">“logistical” information </w:t>
      </w:r>
      <w:r w:rsidR="00F7047C">
        <w:rPr>
          <w:rFonts w:cs="Courier New"/>
          <w:color w:val="000000"/>
          <w:szCs w:val="24"/>
        </w:rPr>
        <w:t xml:space="preserve">(such as date, time, and location) about </w:t>
      </w:r>
      <w:r w:rsidR="00F7047C" w:rsidRPr="008775B3">
        <w:rPr>
          <w:rFonts w:cs="Courier New"/>
          <w:color w:val="000000"/>
          <w:szCs w:val="24"/>
        </w:rPr>
        <w:t>a wedding</w:t>
      </w:r>
      <w:r w:rsidR="00F7047C">
        <w:rPr>
          <w:rFonts w:cs="Courier New"/>
          <w:color w:val="000000"/>
          <w:szCs w:val="24"/>
        </w:rPr>
        <w:t xml:space="preserve">.  Thus, like the scheduling emails in </w:t>
      </w:r>
      <w:r w:rsidR="00F7047C">
        <w:rPr>
          <w:rFonts w:cs="Courier New"/>
          <w:i/>
          <w:color w:val="000000"/>
          <w:szCs w:val="24"/>
        </w:rPr>
        <w:t>FAIR</w:t>
      </w:r>
      <w:r w:rsidR="00F7047C">
        <w:rPr>
          <w:rFonts w:cs="Courier New"/>
          <w:color w:val="000000"/>
          <w:szCs w:val="24"/>
        </w:rPr>
        <w:t xml:space="preserve">, </w:t>
      </w:r>
      <w:r w:rsidR="00FA5B7B">
        <w:rPr>
          <w:rFonts w:cs="Courier New"/>
          <w:color w:val="000000"/>
          <w:szCs w:val="24"/>
        </w:rPr>
        <w:t xml:space="preserve">the City contends that </w:t>
      </w:r>
      <w:r w:rsidR="005A1770">
        <w:rPr>
          <w:rFonts w:cs="Courier New"/>
          <w:color w:val="000000"/>
          <w:szCs w:val="24"/>
        </w:rPr>
        <w:t xml:space="preserve">Plaintiffs’ </w:t>
      </w:r>
      <w:r w:rsidR="00F7047C">
        <w:rPr>
          <w:rFonts w:cs="Courier New"/>
          <w:color w:val="000000"/>
          <w:szCs w:val="24"/>
        </w:rPr>
        <w:t xml:space="preserve">custom invitations do not implicate speech in a constitutionally relevant way.         </w:t>
      </w:r>
      <w:r w:rsidR="00F7047C" w:rsidRPr="008775B3">
        <w:rPr>
          <w:rFonts w:cs="Courier New"/>
          <w:color w:val="000000"/>
          <w:szCs w:val="24"/>
        </w:rPr>
        <w:t xml:space="preserve">         </w:t>
      </w:r>
    </w:p>
    <w:p w14:paraId="2973EAF5" w14:textId="3197B109" w:rsidR="001E1988"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We disagree.  </w:t>
      </w:r>
      <w:r w:rsidR="00AC69D4">
        <w:rPr>
          <w:rFonts w:cs="Courier New"/>
          <w:color w:val="000000"/>
          <w:szCs w:val="24"/>
        </w:rPr>
        <w:t xml:space="preserve">The City concedes that every </w:t>
      </w:r>
      <w:r w:rsidR="0029552F">
        <w:rPr>
          <w:rFonts w:cs="Courier New"/>
          <w:color w:val="000000"/>
          <w:szCs w:val="24"/>
        </w:rPr>
        <w:t xml:space="preserve">custom </w:t>
      </w:r>
      <w:r w:rsidR="00AC69D4">
        <w:rPr>
          <w:rFonts w:cs="Courier New"/>
          <w:color w:val="000000"/>
          <w:szCs w:val="24"/>
        </w:rPr>
        <w:t>invitation contains “language that is celebratory of the wedding.”  Moreover, v</w:t>
      </w:r>
      <w:r>
        <w:rPr>
          <w:rFonts w:cs="Courier New"/>
          <w:color w:val="000000"/>
          <w:szCs w:val="24"/>
        </w:rPr>
        <w:t>iewing the invitations as a whole, it is clear that Plaintiffs’ artwork, calligraphy</w:t>
      </w:r>
      <w:r w:rsidR="00767A34">
        <w:rPr>
          <w:rFonts w:cs="Courier New"/>
          <w:color w:val="000000"/>
          <w:szCs w:val="24"/>
        </w:rPr>
        <w:t>,</w:t>
      </w:r>
      <w:r>
        <w:rPr>
          <w:rFonts w:cs="Courier New"/>
          <w:color w:val="000000"/>
          <w:szCs w:val="24"/>
        </w:rPr>
        <w:t xml:space="preserve"> </w:t>
      </w:r>
      <w:r>
        <w:rPr>
          <w:rFonts w:cs="Courier New"/>
          <w:color w:val="000000"/>
          <w:szCs w:val="24"/>
        </w:rPr>
        <w:lastRenderedPageBreak/>
        <w:t xml:space="preserve">and hand-lettering </w:t>
      </w:r>
      <w:r w:rsidR="00AC69D4">
        <w:rPr>
          <w:rFonts w:cs="Courier New"/>
          <w:color w:val="000000"/>
          <w:szCs w:val="24"/>
        </w:rPr>
        <w:t>is</w:t>
      </w:r>
      <w:r>
        <w:rPr>
          <w:rFonts w:cs="Courier New"/>
          <w:color w:val="000000"/>
          <w:szCs w:val="24"/>
        </w:rPr>
        <w:t xml:space="preserve"> designed to express a celebratory message about each wedding.  </w:t>
      </w:r>
      <w:r>
        <w:rPr>
          <w:rFonts w:cs="Courier New"/>
          <w:i/>
          <w:color w:val="000000"/>
          <w:szCs w:val="24"/>
        </w:rPr>
        <w:t xml:space="preserve">See </w:t>
      </w:r>
      <w:r w:rsidRPr="00E143F0">
        <w:rPr>
          <w:rFonts w:cs="Courier New"/>
          <w:i/>
          <w:color w:val="000000"/>
          <w:szCs w:val="24"/>
        </w:rPr>
        <w:t>Riley</w:t>
      </w:r>
      <w:r w:rsidRPr="00E143F0">
        <w:rPr>
          <w:rFonts w:cs="Courier New"/>
          <w:color w:val="000000"/>
          <w:szCs w:val="24"/>
        </w:rPr>
        <w:t>, 487 U.S. at 795</w:t>
      </w:r>
      <w:r>
        <w:rPr>
          <w:rFonts w:cs="Courier New"/>
          <w:color w:val="000000"/>
          <w:szCs w:val="24"/>
        </w:rPr>
        <w:t>–</w:t>
      </w:r>
      <w:r w:rsidRPr="00E143F0">
        <w:rPr>
          <w:rFonts w:cs="Courier New"/>
          <w:color w:val="000000"/>
          <w:szCs w:val="24"/>
        </w:rPr>
        <w:t>96</w:t>
      </w:r>
      <w:r>
        <w:rPr>
          <w:rFonts w:cs="Courier New"/>
          <w:color w:val="000000"/>
          <w:szCs w:val="24"/>
        </w:rPr>
        <w:t xml:space="preserve"> (stating that courts view </w:t>
      </w:r>
      <w:r w:rsidRPr="00E143F0">
        <w:rPr>
          <w:rFonts w:cs="Courier New"/>
          <w:color w:val="000000"/>
          <w:szCs w:val="24"/>
        </w:rPr>
        <w:t>the expressive content of speech as a whole</w:t>
      </w:r>
      <w:r>
        <w:rPr>
          <w:rFonts w:cs="Courier New"/>
          <w:color w:val="000000"/>
          <w:szCs w:val="24"/>
        </w:rPr>
        <w:t xml:space="preserve">, and do </w:t>
      </w:r>
      <w:r w:rsidRPr="00E143F0">
        <w:rPr>
          <w:rFonts w:cs="Courier New"/>
          <w:color w:val="000000"/>
          <w:szCs w:val="24"/>
        </w:rPr>
        <w:t xml:space="preserve">not </w:t>
      </w:r>
      <w:r>
        <w:rPr>
          <w:rFonts w:cs="Courier New"/>
          <w:color w:val="000000"/>
          <w:szCs w:val="24"/>
        </w:rPr>
        <w:t xml:space="preserve">separately analyze </w:t>
      </w:r>
      <w:r w:rsidRPr="00E143F0">
        <w:rPr>
          <w:rFonts w:cs="Courier New"/>
          <w:color w:val="000000"/>
          <w:szCs w:val="24"/>
        </w:rPr>
        <w:t>each word and phrase</w:t>
      </w:r>
      <w:r>
        <w:rPr>
          <w:rFonts w:cs="Courier New"/>
          <w:color w:val="000000"/>
          <w:szCs w:val="24"/>
        </w:rPr>
        <w:t>)</w:t>
      </w:r>
      <w:r w:rsidRPr="00E143F0">
        <w:rPr>
          <w:rFonts w:cs="Courier New"/>
          <w:color w:val="000000"/>
          <w:szCs w:val="24"/>
        </w:rPr>
        <w:t xml:space="preserve">; </w:t>
      </w:r>
      <w:r w:rsidRPr="009E496D">
        <w:rPr>
          <w:rFonts w:cs="Courier New"/>
          <w:i/>
          <w:color w:val="000000"/>
          <w:szCs w:val="24"/>
        </w:rPr>
        <w:t xml:space="preserve">cf. </w:t>
      </w:r>
      <w:r w:rsidRPr="00E143F0">
        <w:rPr>
          <w:rFonts w:cs="Courier New"/>
          <w:i/>
          <w:color w:val="000000"/>
          <w:szCs w:val="24"/>
        </w:rPr>
        <w:t>Hurley</w:t>
      </w:r>
      <w:r w:rsidRPr="00E143F0">
        <w:rPr>
          <w:rFonts w:cs="Courier New"/>
          <w:color w:val="000000"/>
          <w:szCs w:val="24"/>
        </w:rPr>
        <w:t xml:space="preserve">, 515 U.S. at 568 (stating that a parade, as a form of expression, must be viewed as a whole, and cannot be reduced to “just motion” or simply the observable fact that it involves a group of people marching from one destination to another).  </w:t>
      </w:r>
      <w:r>
        <w:rPr>
          <w:rFonts w:cs="Courier New"/>
          <w:color w:val="000000"/>
          <w:szCs w:val="24"/>
        </w:rPr>
        <w:t xml:space="preserve">Moreover, Plaintiffs’ inclusion of </w:t>
      </w:r>
      <w:r w:rsidR="00FA5B7B">
        <w:rPr>
          <w:rFonts w:cs="Courier New"/>
          <w:color w:val="000000"/>
          <w:szCs w:val="24"/>
        </w:rPr>
        <w:t xml:space="preserve">original artwork and </w:t>
      </w:r>
      <w:r>
        <w:rPr>
          <w:rFonts w:cs="Courier New"/>
          <w:color w:val="000000"/>
          <w:szCs w:val="24"/>
        </w:rPr>
        <w:t xml:space="preserve">celebratory words and phrases </w:t>
      </w:r>
      <w:r w:rsidR="001E1988">
        <w:rPr>
          <w:rFonts w:cs="Courier New"/>
          <w:color w:val="000000"/>
          <w:szCs w:val="24"/>
        </w:rPr>
        <w:t>has</w:t>
      </w:r>
      <w:r>
        <w:rPr>
          <w:rFonts w:cs="Courier New"/>
          <w:color w:val="000000"/>
          <w:szCs w:val="24"/>
        </w:rPr>
        <w:t xml:space="preserve"> an emotive impact on the overall message of the invitations.  </w:t>
      </w:r>
      <w:r>
        <w:rPr>
          <w:rFonts w:cs="Courier New"/>
          <w:i/>
          <w:color w:val="000000"/>
          <w:szCs w:val="24"/>
        </w:rPr>
        <w:t xml:space="preserve">See </w:t>
      </w:r>
      <w:r w:rsidRPr="00E143F0">
        <w:rPr>
          <w:rFonts w:cs="Courier New"/>
          <w:i/>
          <w:color w:val="000000"/>
          <w:szCs w:val="24"/>
        </w:rPr>
        <w:t>Cohen</w:t>
      </w:r>
      <w:r>
        <w:rPr>
          <w:rFonts w:cs="Courier New"/>
          <w:i/>
          <w:color w:val="000000"/>
          <w:szCs w:val="24"/>
        </w:rPr>
        <w:t xml:space="preserve"> v. California</w:t>
      </w:r>
      <w:r w:rsidRPr="00E143F0">
        <w:rPr>
          <w:rFonts w:cs="Courier New"/>
          <w:color w:val="000000"/>
          <w:szCs w:val="24"/>
        </w:rPr>
        <w:t>,</w:t>
      </w:r>
      <w:r w:rsidRPr="00E143F0">
        <w:rPr>
          <w:rFonts w:cs="Courier New"/>
          <w:i/>
          <w:color w:val="000000"/>
          <w:szCs w:val="24"/>
        </w:rPr>
        <w:t xml:space="preserve"> </w:t>
      </w:r>
      <w:r w:rsidRPr="00E143F0">
        <w:rPr>
          <w:rFonts w:cs="Courier New"/>
          <w:color w:val="000000"/>
          <w:szCs w:val="24"/>
        </w:rPr>
        <w:t>403 U.S.</w:t>
      </w:r>
      <w:r>
        <w:rPr>
          <w:rFonts w:cs="Courier New"/>
          <w:color w:val="000000"/>
          <w:szCs w:val="24"/>
        </w:rPr>
        <w:t xml:space="preserve"> 15,</w:t>
      </w:r>
      <w:r w:rsidRPr="00E143F0">
        <w:rPr>
          <w:rFonts w:cs="Courier New"/>
          <w:color w:val="000000"/>
          <w:szCs w:val="24"/>
        </w:rPr>
        <w:t xml:space="preserve"> 26</w:t>
      </w:r>
      <w:r>
        <w:rPr>
          <w:rFonts w:cs="Courier New"/>
          <w:color w:val="000000"/>
          <w:szCs w:val="24"/>
        </w:rPr>
        <w:t xml:space="preserve"> (1971) (stating that in analyzing speech, </w:t>
      </w:r>
      <w:r w:rsidRPr="00E143F0">
        <w:rPr>
          <w:rFonts w:cs="Courier New"/>
          <w:color w:val="000000"/>
          <w:szCs w:val="24"/>
        </w:rPr>
        <w:t>words “are often chosen as much for their emotive as their cognitive force,” and the emotional force “may often be the more important element of the overall message sought to be communicated”</w:t>
      </w:r>
      <w:r>
        <w:rPr>
          <w:rFonts w:cs="Courier New"/>
          <w:color w:val="000000"/>
          <w:szCs w:val="24"/>
        </w:rPr>
        <w:t>)</w:t>
      </w:r>
      <w:r w:rsidRPr="00E143F0">
        <w:rPr>
          <w:rFonts w:cs="Courier New"/>
          <w:color w:val="000000"/>
          <w:szCs w:val="24"/>
        </w:rPr>
        <w:t>.</w:t>
      </w:r>
    </w:p>
    <w:p w14:paraId="2EE02B05" w14:textId="23ACCC2D"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The City’s</w:t>
      </w:r>
      <w:r w:rsidR="001E1988">
        <w:rPr>
          <w:rFonts w:cs="Courier New"/>
          <w:color w:val="000000"/>
          <w:szCs w:val="24"/>
        </w:rPr>
        <w:t xml:space="preserve"> c</w:t>
      </w:r>
      <w:r w:rsidRPr="00D16399">
        <w:rPr>
          <w:rFonts w:cs="Courier New"/>
          <w:color w:val="000000"/>
          <w:szCs w:val="24"/>
        </w:rPr>
        <w:t xml:space="preserve">omparison of this case to </w:t>
      </w:r>
      <w:r>
        <w:rPr>
          <w:rFonts w:cs="Courier New"/>
          <w:i/>
          <w:color w:val="000000"/>
          <w:szCs w:val="24"/>
        </w:rPr>
        <w:t>FAIR</w:t>
      </w:r>
      <w:r w:rsidRPr="00D16399">
        <w:rPr>
          <w:rFonts w:cs="Courier New"/>
          <w:color w:val="000000"/>
          <w:szCs w:val="24"/>
        </w:rPr>
        <w:t xml:space="preserve"> is inapt.</w:t>
      </w:r>
      <w:r w:rsidRPr="00E70C33">
        <w:rPr>
          <w:rFonts w:cs="Courier New"/>
          <w:color w:val="000000"/>
          <w:szCs w:val="24"/>
        </w:rPr>
        <w:t xml:space="preserve"> </w:t>
      </w:r>
      <w:r w:rsidR="00B26315">
        <w:rPr>
          <w:rFonts w:cs="Courier New"/>
          <w:color w:val="000000"/>
          <w:szCs w:val="24"/>
        </w:rPr>
        <w:t xml:space="preserve"> </w:t>
      </w:r>
      <w:r w:rsidRPr="00D16399">
        <w:rPr>
          <w:rFonts w:cs="Courier New"/>
          <w:color w:val="000000"/>
          <w:szCs w:val="24"/>
        </w:rPr>
        <w:t xml:space="preserve">In </w:t>
      </w:r>
      <w:r>
        <w:rPr>
          <w:rFonts w:cs="Courier New"/>
          <w:i/>
          <w:color w:val="000000"/>
          <w:szCs w:val="24"/>
        </w:rPr>
        <w:t>FAIR</w:t>
      </w:r>
      <w:r w:rsidRPr="00D16399">
        <w:rPr>
          <w:rFonts w:cs="Courier New"/>
          <w:color w:val="000000"/>
          <w:szCs w:val="24"/>
        </w:rPr>
        <w:t xml:space="preserve">, an association of law schools and law faculties challenged the constitutionality of the Solomon Amendment.  </w:t>
      </w:r>
      <w:r w:rsidR="004B5475">
        <w:rPr>
          <w:rFonts w:cs="Courier New"/>
          <w:color w:val="000000"/>
          <w:szCs w:val="24"/>
        </w:rPr>
        <w:t xml:space="preserve">547 U.S. at 52–53.  </w:t>
      </w:r>
      <w:r w:rsidRPr="00D16399">
        <w:rPr>
          <w:rFonts w:cs="Courier New"/>
          <w:color w:val="000000"/>
          <w:szCs w:val="24"/>
        </w:rPr>
        <w:t xml:space="preserve">That law required the Department of Defense to deny federal funding to any institution of higher education, including law schools, that prohibited military </w:t>
      </w:r>
      <w:r>
        <w:rPr>
          <w:rFonts w:cs="Courier New"/>
          <w:color w:val="000000"/>
          <w:szCs w:val="24"/>
        </w:rPr>
        <w:t>recruiters from gaining access to campuses.</w:t>
      </w:r>
      <w:r w:rsidRPr="00D16399">
        <w:rPr>
          <w:rFonts w:cs="Courier New"/>
          <w:color w:val="000000"/>
          <w:szCs w:val="24"/>
        </w:rPr>
        <w:t xml:space="preserve">  </w:t>
      </w:r>
      <w:r w:rsidR="004B5475">
        <w:rPr>
          <w:rFonts w:cs="Courier New"/>
          <w:i/>
          <w:color w:val="000000"/>
          <w:szCs w:val="24"/>
        </w:rPr>
        <w:t>Id.</w:t>
      </w:r>
      <w:r w:rsidRPr="00D16399">
        <w:rPr>
          <w:rFonts w:cs="Courier New"/>
          <w:color w:val="000000"/>
          <w:szCs w:val="24"/>
        </w:rPr>
        <w:t xml:space="preserve"> at 51–53.  Because Congress had adopted a “Don’t Ask, Don’t Tell”</w:t>
      </w:r>
      <w:r>
        <w:rPr>
          <w:rFonts w:cs="Courier New"/>
          <w:color w:val="000000"/>
          <w:szCs w:val="24"/>
        </w:rPr>
        <w:t xml:space="preserve"> policy</w:t>
      </w:r>
      <w:r w:rsidRPr="00D16399">
        <w:rPr>
          <w:rFonts w:cs="Courier New"/>
          <w:color w:val="000000"/>
          <w:szCs w:val="24"/>
        </w:rPr>
        <w:t xml:space="preserve"> </w:t>
      </w:r>
      <w:r w:rsidR="0003581C">
        <w:rPr>
          <w:rFonts w:cs="Courier New"/>
          <w:color w:val="000000"/>
          <w:szCs w:val="24"/>
        </w:rPr>
        <w:t xml:space="preserve">excluding gays and lesbians from </w:t>
      </w:r>
      <w:r>
        <w:rPr>
          <w:rFonts w:cs="Courier New"/>
          <w:color w:val="000000"/>
          <w:szCs w:val="24"/>
        </w:rPr>
        <w:t>serving in the military</w:t>
      </w:r>
      <w:r w:rsidRPr="00D16399">
        <w:rPr>
          <w:rFonts w:cs="Courier New"/>
          <w:color w:val="000000"/>
          <w:szCs w:val="24"/>
        </w:rPr>
        <w:t>, FAIR objected</w:t>
      </w:r>
      <w:r>
        <w:rPr>
          <w:rFonts w:cs="Courier New"/>
          <w:color w:val="000000"/>
          <w:szCs w:val="24"/>
        </w:rPr>
        <w:t>, on free speech grounds,</w:t>
      </w:r>
      <w:r w:rsidRPr="00D16399">
        <w:rPr>
          <w:rFonts w:cs="Courier New"/>
          <w:color w:val="000000"/>
          <w:szCs w:val="24"/>
        </w:rPr>
        <w:t xml:space="preserve"> to </w:t>
      </w:r>
      <w:r>
        <w:rPr>
          <w:rFonts w:cs="Courier New"/>
          <w:color w:val="000000"/>
          <w:szCs w:val="24"/>
        </w:rPr>
        <w:t>providing</w:t>
      </w:r>
      <w:r w:rsidRPr="00D16399">
        <w:rPr>
          <w:rFonts w:cs="Courier New"/>
          <w:color w:val="000000"/>
          <w:szCs w:val="24"/>
        </w:rPr>
        <w:t xml:space="preserve"> the military access to their campuses for recruiting purposes.  </w:t>
      </w:r>
      <w:r>
        <w:rPr>
          <w:rFonts w:cs="Courier New"/>
          <w:i/>
          <w:color w:val="000000"/>
          <w:szCs w:val="24"/>
        </w:rPr>
        <w:t>See i</w:t>
      </w:r>
      <w:r w:rsidRPr="006D1D8A">
        <w:rPr>
          <w:rFonts w:cs="Courier New"/>
          <w:i/>
          <w:color w:val="000000"/>
          <w:szCs w:val="24"/>
        </w:rPr>
        <w:t>d.</w:t>
      </w:r>
      <w:r w:rsidRPr="00D16399">
        <w:rPr>
          <w:rFonts w:cs="Courier New"/>
          <w:color w:val="000000"/>
          <w:szCs w:val="24"/>
        </w:rPr>
        <w:t xml:space="preserve"> at 52</w:t>
      </w:r>
      <w:r w:rsidR="004B5475">
        <w:rPr>
          <w:rFonts w:cs="Courier New"/>
          <w:color w:val="000000"/>
          <w:szCs w:val="24"/>
        </w:rPr>
        <w:t>–53</w:t>
      </w:r>
      <w:r w:rsidRPr="00D16399">
        <w:rPr>
          <w:rFonts w:cs="Courier New"/>
          <w:color w:val="000000"/>
          <w:szCs w:val="24"/>
        </w:rPr>
        <w:t xml:space="preserve"> &amp; n.1.  </w:t>
      </w:r>
    </w:p>
    <w:p w14:paraId="63A48649" w14:textId="366AF25C" w:rsidR="00860945"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The Court rejected FAIR’s free speech claim.  Specifically, it concluded that FAIR’s actions in denying or granting access to their campuses involved conduct, not</w:t>
      </w:r>
      <w:r w:rsidRPr="00D16399">
        <w:rPr>
          <w:rFonts w:cs="Courier New"/>
          <w:color w:val="000000"/>
          <w:szCs w:val="24"/>
        </w:rPr>
        <w:t xml:space="preserve"> speech.  </w:t>
      </w:r>
      <w:r w:rsidRPr="006D1D8A">
        <w:rPr>
          <w:rFonts w:cs="Courier New"/>
          <w:i/>
          <w:color w:val="000000"/>
          <w:szCs w:val="24"/>
        </w:rPr>
        <w:t>Id.</w:t>
      </w:r>
      <w:r w:rsidRPr="00D16399">
        <w:rPr>
          <w:rFonts w:cs="Courier New"/>
          <w:color w:val="000000"/>
          <w:szCs w:val="24"/>
        </w:rPr>
        <w:t xml:space="preserve"> at 6</w:t>
      </w:r>
      <w:r>
        <w:rPr>
          <w:rFonts w:cs="Courier New"/>
          <w:color w:val="000000"/>
          <w:szCs w:val="24"/>
        </w:rPr>
        <w:t>2</w:t>
      </w:r>
      <w:r w:rsidRPr="00D16399">
        <w:rPr>
          <w:rFonts w:cs="Courier New"/>
          <w:color w:val="000000"/>
          <w:szCs w:val="24"/>
        </w:rPr>
        <w:t xml:space="preserve">.  </w:t>
      </w:r>
      <w:r>
        <w:rPr>
          <w:rFonts w:cs="Courier New"/>
          <w:color w:val="000000"/>
          <w:szCs w:val="24"/>
        </w:rPr>
        <w:t>Additionally, the Court stated that the e</w:t>
      </w:r>
      <w:r w:rsidRPr="00D16399">
        <w:rPr>
          <w:rFonts w:cs="Courier New"/>
          <w:color w:val="000000"/>
          <w:szCs w:val="24"/>
        </w:rPr>
        <w:t xml:space="preserve">mails and notices </w:t>
      </w:r>
      <w:r>
        <w:rPr>
          <w:rFonts w:cs="Courier New"/>
          <w:color w:val="000000"/>
          <w:szCs w:val="24"/>
        </w:rPr>
        <w:t xml:space="preserve">FAIR sent to students </w:t>
      </w:r>
      <w:r w:rsidRPr="00D16399">
        <w:rPr>
          <w:rFonts w:cs="Courier New"/>
          <w:color w:val="000000"/>
          <w:szCs w:val="24"/>
        </w:rPr>
        <w:t xml:space="preserve">advising </w:t>
      </w:r>
      <w:r>
        <w:rPr>
          <w:rFonts w:cs="Courier New"/>
          <w:color w:val="000000"/>
          <w:szCs w:val="24"/>
        </w:rPr>
        <w:t xml:space="preserve">them </w:t>
      </w:r>
      <w:r w:rsidRPr="00D16399">
        <w:rPr>
          <w:rFonts w:cs="Courier New"/>
          <w:color w:val="000000"/>
          <w:szCs w:val="24"/>
        </w:rPr>
        <w:t>about the dates, times</w:t>
      </w:r>
      <w:r>
        <w:rPr>
          <w:rFonts w:cs="Courier New"/>
          <w:color w:val="000000"/>
          <w:szCs w:val="24"/>
        </w:rPr>
        <w:t>,</w:t>
      </w:r>
      <w:r w:rsidRPr="00D16399">
        <w:rPr>
          <w:rFonts w:cs="Courier New"/>
          <w:color w:val="000000"/>
          <w:szCs w:val="24"/>
        </w:rPr>
        <w:t xml:space="preserve"> and locations the military was on campus</w:t>
      </w:r>
      <w:r>
        <w:rPr>
          <w:rFonts w:cs="Courier New"/>
          <w:color w:val="000000"/>
          <w:szCs w:val="24"/>
        </w:rPr>
        <w:t xml:space="preserve"> were “plainly incidental to the Solomon Amendment’s regulation of conduct.”  </w:t>
      </w:r>
      <w:r w:rsidRPr="009E496D">
        <w:rPr>
          <w:rFonts w:cs="Courier New"/>
          <w:i/>
          <w:color w:val="000000"/>
          <w:szCs w:val="24"/>
        </w:rPr>
        <w:t>Id.</w:t>
      </w:r>
      <w:r>
        <w:rPr>
          <w:rFonts w:cs="Courier New"/>
          <w:color w:val="000000"/>
          <w:szCs w:val="24"/>
        </w:rPr>
        <w:t xml:space="preserve">  </w:t>
      </w:r>
      <w:r w:rsidR="00FA5B7B">
        <w:rPr>
          <w:rFonts w:cs="Courier New"/>
          <w:color w:val="000000"/>
          <w:szCs w:val="24"/>
        </w:rPr>
        <w:t>S</w:t>
      </w:r>
      <w:r>
        <w:rPr>
          <w:rFonts w:cs="Courier New"/>
          <w:color w:val="000000"/>
          <w:szCs w:val="24"/>
        </w:rPr>
        <w:t>imply because FAIR used words “</w:t>
      </w:r>
      <w:r w:rsidRPr="00D16399">
        <w:rPr>
          <w:rFonts w:cs="Courier New"/>
          <w:color w:val="000000"/>
          <w:szCs w:val="24"/>
        </w:rPr>
        <w:t>either spoken, written, or printed”</w:t>
      </w:r>
      <w:r>
        <w:rPr>
          <w:rFonts w:cs="Courier New"/>
          <w:color w:val="000000"/>
          <w:szCs w:val="24"/>
        </w:rPr>
        <w:t xml:space="preserve"> </w:t>
      </w:r>
      <w:r w:rsidR="00FA5B7B">
        <w:rPr>
          <w:rFonts w:cs="Courier New"/>
          <w:color w:val="000000"/>
          <w:szCs w:val="24"/>
        </w:rPr>
        <w:t>as a me</w:t>
      </w:r>
      <w:r w:rsidR="00971E0B">
        <w:rPr>
          <w:rFonts w:cs="Courier New"/>
          <w:color w:val="000000"/>
          <w:szCs w:val="24"/>
        </w:rPr>
        <w:t xml:space="preserve">ans </w:t>
      </w:r>
      <w:r>
        <w:rPr>
          <w:rFonts w:cs="Courier New"/>
          <w:color w:val="000000"/>
          <w:szCs w:val="24"/>
        </w:rPr>
        <w:t>to grant access to their campuses did not transform FAIR’s conduct into personal expression.</w:t>
      </w:r>
      <w:r w:rsidRPr="00D16399">
        <w:rPr>
          <w:rFonts w:cs="Courier New"/>
          <w:color w:val="000000"/>
          <w:szCs w:val="24"/>
        </w:rPr>
        <w:t xml:space="preserve">  </w:t>
      </w:r>
      <w:r w:rsidRPr="009E496D">
        <w:rPr>
          <w:rFonts w:cs="Courier New"/>
          <w:i/>
          <w:color w:val="000000"/>
          <w:szCs w:val="24"/>
        </w:rPr>
        <w:t>See id.</w:t>
      </w:r>
      <w:r w:rsidRPr="00D16399">
        <w:rPr>
          <w:rFonts w:cs="Courier New"/>
          <w:color w:val="000000"/>
          <w:szCs w:val="24"/>
        </w:rPr>
        <w:t xml:space="preserve"> </w:t>
      </w:r>
      <w:r w:rsidR="004B5475">
        <w:rPr>
          <w:rFonts w:cs="Courier New"/>
          <w:color w:val="000000"/>
          <w:szCs w:val="24"/>
        </w:rPr>
        <w:t>(citation omitted).</w:t>
      </w:r>
    </w:p>
    <w:p w14:paraId="522C4924" w14:textId="236F81E9" w:rsidR="00F7047C" w:rsidRPr="001C3763"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At bottom, </w:t>
      </w:r>
      <w:r w:rsidR="007460D1">
        <w:rPr>
          <w:rFonts w:cs="Courier New"/>
          <w:color w:val="000000"/>
          <w:szCs w:val="24"/>
        </w:rPr>
        <w:t xml:space="preserve">the Court recognized that FAIR could not </w:t>
      </w:r>
      <w:r w:rsidRPr="00D16399">
        <w:rPr>
          <w:rFonts w:cs="Courier New"/>
          <w:color w:val="000000"/>
          <w:szCs w:val="24"/>
        </w:rPr>
        <w:t xml:space="preserve">identify any personal expression </w:t>
      </w:r>
      <w:r w:rsidR="007460D1">
        <w:rPr>
          <w:rFonts w:cs="Courier New"/>
          <w:color w:val="000000"/>
          <w:szCs w:val="24"/>
        </w:rPr>
        <w:t xml:space="preserve">or speech </w:t>
      </w:r>
      <w:r w:rsidRPr="00D16399">
        <w:rPr>
          <w:rFonts w:cs="Courier New"/>
          <w:color w:val="000000"/>
          <w:szCs w:val="24"/>
        </w:rPr>
        <w:t>intimately connected with permitting access to a room on a law school campus.</w:t>
      </w:r>
      <w:r w:rsidR="006B47DC">
        <w:rPr>
          <w:rFonts w:cs="Courier New"/>
          <w:color w:val="000000"/>
          <w:szCs w:val="24"/>
        </w:rPr>
        <w:t xml:space="preserve"> </w:t>
      </w:r>
      <w:r w:rsidR="00901345">
        <w:rPr>
          <w:rFonts w:cs="Courier New"/>
          <w:color w:val="000000"/>
          <w:szCs w:val="24"/>
        </w:rPr>
        <w:t xml:space="preserve"> </w:t>
      </w:r>
      <w:r w:rsidR="00117C93" w:rsidRPr="00053DE9">
        <w:rPr>
          <w:rFonts w:cs="Courier New"/>
          <w:i/>
          <w:color w:val="000000"/>
          <w:szCs w:val="24"/>
        </w:rPr>
        <w:t xml:space="preserve">See </w:t>
      </w:r>
      <w:r w:rsidR="00117C93">
        <w:rPr>
          <w:rFonts w:cs="Courier New"/>
          <w:i/>
          <w:color w:val="000000"/>
          <w:szCs w:val="24"/>
        </w:rPr>
        <w:t>i</w:t>
      </w:r>
      <w:r w:rsidR="006108C4">
        <w:rPr>
          <w:rFonts w:cs="Courier New"/>
          <w:i/>
          <w:color w:val="000000"/>
          <w:szCs w:val="24"/>
        </w:rPr>
        <w:t>d</w:t>
      </w:r>
      <w:r w:rsidR="006108C4" w:rsidRPr="00053DE9">
        <w:rPr>
          <w:rFonts w:cs="Courier New"/>
          <w:i/>
          <w:color w:val="000000"/>
          <w:szCs w:val="24"/>
        </w:rPr>
        <w:t>.</w:t>
      </w:r>
      <w:r w:rsidR="006108C4">
        <w:rPr>
          <w:rFonts w:cs="Courier New"/>
          <w:color w:val="000000"/>
          <w:szCs w:val="24"/>
        </w:rPr>
        <w:t xml:space="preserve"> </w:t>
      </w:r>
      <w:r w:rsidR="001C363D">
        <w:rPr>
          <w:rFonts w:cs="Courier New"/>
          <w:color w:val="000000"/>
          <w:szCs w:val="24"/>
        </w:rPr>
        <w:t>a</w:t>
      </w:r>
      <w:r w:rsidR="006108C4">
        <w:rPr>
          <w:rFonts w:cs="Courier New"/>
          <w:color w:val="000000"/>
          <w:szCs w:val="24"/>
        </w:rPr>
        <w:t xml:space="preserve">t </w:t>
      </w:r>
      <w:r w:rsidR="00117C93">
        <w:rPr>
          <w:rFonts w:cs="Courier New"/>
          <w:color w:val="000000"/>
          <w:szCs w:val="24"/>
        </w:rPr>
        <w:t>63–65</w:t>
      </w:r>
      <w:r w:rsidR="006108C4">
        <w:rPr>
          <w:rFonts w:cs="Courier New"/>
          <w:color w:val="000000"/>
          <w:szCs w:val="24"/>
        </w:rPr>
        <w:t>;</w:t>
      </w:r>
      <w:r w:rsidR="006B47DC">
        <w:rPr>
          <w:rFonts w:cs="Courier New"/>
          <w:color w:val="000000"/>
          <w:szCs w:val="24"/>
        </w:rPr>
        <w:t xml:space="preserve"> </w:t>
      </w:r>
      <w:r w:rsidR="00F240A0">
        <w:rPr>
          <w:rFonts w:cs="Courier New"/>
          <w:i/>
          <w:color w:val="000000"/>
          <w:szCs w:val="24"/>
        </w:rPr>
        <w:t>see</w:t>
      </w:r>
      <w:r w:rsidR="00B03C0B">
        <w:rPr>
          <w:rFonts w:cs="Courier New"/>
          <w:i/>
          <w:color w:val="000000"/>
          <w:szCs w:val="24"/>
        </w:rPr>
        <w:t xml:space="preserve"> also</w:t>
      </w:r>
      <w:r w:rsidRPr="00D16399">
        <w:rPr>
          <w:rFonts w:cs="Courier New"/>
          <w:color w:val="000000"/>
          <w:szCs w:val="24"/>
        </w:rPr>
        <w:t xml:space="preserve"> </w:t>
      </w:r>
      <w:r w:rsidRPr="006D1D8A">
        <w:rPr>
          <w:rFonts w:cs="Courier New"/>
          <w:i/>
          <w:color w:val="000000"/>
          <w:szCs w:val="24"/>
        </w:rPr>
        <w:t>Hurley</w:t>
      </w:r>
      <w:r w:rsidRPr="00D16399">
        <w:rPr>
          <w:rFonts w:cs="Courier New"/>
          <w:color w:val="000000"/>
          <w:szCs w:val="24"/>
        </w:rPr>
        <w:t xml:space="preserve">, 515 U.S. at 576 (holding that protected speech exists </w:t>
      </w:r>
      <w:r>
        <w:rPr>
          <w:rFonts w:cs="Courier New"/>
          <w:color w:val="000000"/>
          <w:szCs w:val="24"/>
        </w:rPr>
        <w:t>w</w:t>
      </w:r>
      <w:r w:rsidRPr="00D16399">
        <w:rPr>
          <w:rFonts w:cs="Courier New"/>
          <w:color w:val="000000"/>
          <w:szCs w:val="24"/>
        </w:rPr>
        <w:t xml:space="preserve">hen the speaker is “intimately connected with the </w:t>
      </w:r>
      <w:r w:rsidR="007535C1">
        <w:rPr>
          <w:rFonts w:cs="Courier New"/>
          <w:color w:val="000000"/>
          <w:szCs w:val="24"/>
        </w:rPr>
        <w:t>communication</w:t>
      </w:r>
      <w:r w:rsidRPr="00D16399">
        <w:rPr>
          <w:rFonts w:cs="Courier New"/>
          <w:color w:val="000000"/>
          <w:szCs w:val="24"/>
        </w:rPr>
        <w:t xml:space="preserve"> advanced”).  The Court concluded that </w:t>
      </w:r>
      <w:r w:rsidR="00EE3DDB">
        <w:rPr>
          <w:rFonts w:cs="Courier New"/>
          <w:color w:val="000000"/>
          <w:szCs w:val="24"/>
        </w:rPr>
        <w:t>“</w:t>
      </w:r>
      <w:r w:rsidRPr="00D16399">
        <w:rPr>
          <w:rFonts w:cs="Courier New"/>
          <w:color w:val="000000"/>
          <w:szCs w:val="24"/>
        </w:rPr>
        <w:t xml:space="preserve">the schools are not speaking when they host interviews and recruiting receptions” and that “a law school’s decision to allow recruiters on campus is not inherently expressive.”  </w:t>
      </w:r>
      <w:r>
        <w:rPr>
          <w:rFonts w:cs="Courier New"/>
          <w:i/>
          <w:color w:val="000000"/>
          <w:szCs w:val="24"/>
        </w:rPr>
        <w:t>FAIR</w:t>
      </w:r>
      <w:r w:rsidRPr="00D16399">
        <w:rPr>
          <w:rFonts w:cs="Courier New"/>
          <w:color w:val="000000"/>
          <w:szCs w:val="24"/>
        </w:rPr>
        <w:t xml:space="preserve">, 547 U.S. at 64; </w:t>
      </w:r>
      <w:r w:rsidRPr="006D1D8A">
        <w:rPr>
          <w:rFonts w:cs="Courier New"/>
          <w:i/>
          <w:color w:val="000000"/>
          <w:szCs w:val="24"/>
        </w:rPr>
        <w:t xml:space="preserve">see </w:t>
      </w:r>
      <w:r w:rsidR="001C3763" w:rsidRPr="009B7B8A">
        <w:rPr>
          <w:rFonts w:cs="Courier New"/>
          <w:i/>
          <w:color w:val="000000"/>
          <w:szCs w:val="24"/>
        </w:rPr>
        <w:lastRenderedPageBreak/>
        <w:t xml:space="preserve">Telescope Media </w:t>
      </w:r>
      <w:r w:rsidR="001C3763">
        <w:rPr>
          <w:rFonts w:cs="Courier New"/>
          <w:i/>
          <w:color w:val="000000"/>
          <w:szCs w:val="24"/>
        </w:rPr>
        <w:t>Group</w:t>
      </w:r>
      <w:r w:rsidR="001C3763" w:rsidRPr="009B7B8A">
        <w:rPr>
          <w:rFonts w:cs="Courier New"/>
          <w:i/>
          <w:color w:val="000000"/>
          <w:szCs w:val="24"/>
        </w:rPr>
        <w:t xml:space="preserve"> v. L</w:t>
      </w:r>
      <w:r w:rsidR="001C3763">
        <w:rPr>
          <w:rFonts w:cs="Courier New"/>
          <w:i/>
          <w:color w:val="000000"/>
          <w:szCs w:val="24"/>
        </w:rPr>
        <w:t>ucero</w:t>
      </w:r>
      <w:r w:rsidR="001C3763" w:rsidRPr="00881D03">
        <w:rPr>
          <w:rFonts w:cs="Courier New"/>
          <w:color w:val="000000"/>
          <w:szCs w:val="24"/>
        </w:rPr>
        <w:t>,</w:t>
      </w:r>
      <w:r w:rsidR="001C3763">
        <w:rPr>
          <w:rFonts w:cs="Courier New"/>
          <w:color w:val="000000"/>
          <w:szCs w:val="24"/>
        </w:rPr>
        <w:t xml:space="preserve"> 2019 WL 3979621 at *9 (8th Cir. Aug. 23, 2019) </w:t>
      </w:r>
      <w:r w:rsidR="001C3763" w:rsidRPr="001C3763">
        <w:rPr>
          <w:rFonts w:cs="Courier New"/>
          <w:color w:val="000000"/>
          <w:szCs w:val="24"/>
        </w:rPr>
        <w:t xml:space="preserve">(stating that </w:t>
      </w:r>
      <w:r w:rsidR="001C3763" w:rsidRPr="001C3763">
        <w:rPr>
          <w:rFonts w:cs="Courier New"/>
          <w:i/>
          <w:color w:val="000000"/>
          <w:szCs w:val="24"/>
        </w:rPr>
        <w:t>FAIR</w:t>
      </w:r>
      <w:r w:rsidR="001C3763" w:rsidRPr="001C3763">
        <w:rPr>
          <w:rFonts w:cs="Courier New"/>
          <w:color w:val="000000"/>
          <w:szCs w:val="24"/>
        </w:rPr>
        <w:t xml:space="preserve"> “was </w:t>
      </w:r>
      <w:r w:rsidR="00C74E2A">
        <w:rPr>
          <w:rFonts w:cs="Courier New"/>
          <w:color w:val="000000"/>
          <w:szCs w:val="24"/>
        </w:rPr>
        <w:t xml:space="preserve">[ ] </w:t>
      </w:r>
      <w:r w:rsidR="001C3763" w:rsidRPr="001C3763">
        <w:rPr>
          <w:rFonts w:cs="Courier New"/>
          <w:color w:val="000000"/>
          <w:szCs w:val="24"/>
        </w:rPr>
        <w:t>about the availability of a forum,” and that the “</w:t>
      </w:r>
      <w:r w:rsidR="001C3763" w:rsidRPr="001C3763">
        <w:rPr>
          <w:color w:val="000000"/>
          <w:szCs w:val="24"/>
        </w:rPr>
        <w:t xml:space="preserve">Supreme Court upheld the law because it did not interfere with the law schools’ expression or coopt their speech” because </w:t>
      </w:r>
      <w:r w:rsidR="00EB3A5E">
        <w:rPr>
          <w:color w:val="000000"/>
          <w:szCs w:val="24"/>
        </w:rPr>
        <w:t>“</w:t>
      </w:r>
      <w:r w:rsidR="001C3763" w:rsidRPr="001C3763">
        <w:rPr>
          <w:color w:val="000000"/>
          <w:szCs w:val="24"/>
        </w:rPr>
        <w:t>[s]imply hosting recruiters was not speech”)</w:t>
      </w:r>
      <w:r w:rsidR="001C3763">
        <w:rPr>
          <w:rFonts w:cs="Courier New"/>
          <w:color w:val="000000"/>
          <w:szCs w:val="24"/>
        </w:rPr>
        <w:t xml:space="preserve">; </w:t>
      </w:r>
      <w:r w:rsidR="001C3763">
        <w:rPr>
          <w:rFonts w:cs="Courier New"/>
          <w:i/>
          <w:color w:val="000000"/>
          <w:szCs w:val="24"/>
        </w:rPr>
        <w:t xml:space="preserve">see </w:t>
      </w:r>
      <w:r w:rsidR="004B5475">
        <w:rPr>
          <w:rFonts w:cs="Courier New"/>
          <w:i/>
          <w:color w:val="000000"/>
          <w:szCs w:val="24"/>
        </w:rPr>
        <w:t xml:space="preserve">also </w:t>
      </w:r>
      <w:proofErr w:type="spellStart"/>
      <w:r w:rsidRPr="00080066">
        <w:rPr>
          <w:rFonts w:cs="Courier New"/>
          <w:i/>
          <w:color w:val="000000"/>
          <w:szCs w:val="24"/>
        </w:rPr>
        <w:t>PruneYard</w:t>
      </w:r>
      <w:proofErr w:type="spellEnd"/>
      <w:r w:rsidRPr="00080066">
        <w:rPr>
          <w:rFonts w:cs="Courier New"/>
          <w:i/>
          <w:color w:val="000000"/>
          <w:szCs w:val="24"/>
        </w:rPr>
        <w:t xml:space="preserve"> Shopping Ctr. v. Robins</w:t>
      </w:r>
      <w:r w:rsidRPr="00080066">
        <w:rPr>
          <w:rFonts w:cs="Courier New"/>
          <w:color w:val="000000"/>
          <w:szCs w:val="24"/>
        </w:rPr>
        <w:t>, 447 U.S. 74, 76</w:t>
      </w:r>
      <w:r>
        <w:rPr>
          <w:rFonts w:cs="Courier New"/>
          <w:color w:val="000000"/>
          <w:szCs w:val="24"/>
        </w:rPr>
        <w:t>–</w:t>
      </w:r>
      <w:r w:rsidRPr="00080066">
        <w:rPr>
          <w:rFonts w:cs="Courier New"/>
          <w:color w:val="000000"/>
          <w:szCs w:val="24"/>
        </w:rPr>
        <w:t>78</w:t>
      </w:r>
      <w:r>
        <w:rPr>
          <w:rFonts w:cs="Courier New"/>
          <w:color w:val="000000"/>
          <w:szCs w:val="24"/>
        </w:rPr>
        <w:t xml:space="preserve">, </w:t>
      </w:r>
      <w:r w:rsidRPr="00080066">
        <w:rPr>
          <w:rFonts w:cs="Courier New"/>
          <w:color w:val="000000"/>
          <w:szCs w:val="24"/>
        </w:rPr>
        <w:t>8</w:t>
      </w:r>
      <w:r w:rsidR="004B5475">
        <w:rPr>
          <w:rFonts w:cs="Courier New"/>
          <w:color w:val="000000"/>
          <w:szCs w:val="24"/>
        </w:rPr>
        <w:t>7</w:t>
      </w:r>
      <w:r>
        <w:rPr>
          <w:rFonts w:cs="Courier New"/>
          <w:color w:val="000000"/>
          <w:szCs w:val="24"/>
        </w:rPr>
        <w:t>–</w:t>
      </w:r>
      <w:r w:rsidRPr="00080066">
        <w:rPr>
          <w:rFonts w:cs="Courier New"/>
          <w:color w:val="000000"/>
          <w:szCs w:val="24"/>
        </w:rPr>
        <w:t>88 (1980) (</w:t>
      </w:r>
      <w:r>
        <w:rPr>
          <w:rFonts w:cs="Courier New"/>
          <w:color w:val="000000"/>
          <w:szCs w:val="24"/>
        </w:rPr>
        <w:t xml:space="preserve">rejecting compelled speech claim where the </w:t>
      </w:r>
      <w:r w:rsidRPr="00080066">
        <w:rPr>
          <w:rFonts w:cs="Courier New"/>
          <w:color w:val="000000"/>
          <w:szCs w:val="24"/>
        </w:rPr>
        <w:t xml:space="preserve">owner of </w:t>
      </w:r>
      <w:r>
        <w:rPr>
          <w:rFonts w:cs="Courier New"/>
          <w:color w:val="000000"/>
          <w:szCs w:val="24"/>
        </w:rPr>
        <w:t xml:space="preserve">a </w:t>
      </w:r>
      <w:r w:rsidRPr="00080066">
        <w:rPr>
          <w:rFonts w:cs="Courier New"/>
          <w:color w:val="000000"/>
          <w:szCs w:val="24"/>
        </w:rPr>
        <w:t xml:space="preserve">shopping </w:t>
      </w:r>
      <w:r>
        <w:rPr>
          <w:rFonts w:cs="Courier New"/>
          <w:color w:val="000000"/>
          <w:szCs w:val="24"/>
        </w:rPr>
        <w:t xml:space="preserve">center failed to </w:t>
      </w:r>
      <w:r w:rsidRPr="00080066">
        <w:rPr>
          <w:rFonts w:cs="Courier New"/>
          <w:color w:val="000000"/>
          <w:szCs w:val="24"/>
        </w:rPr>
        <w:t>identify any personal expression intimately connected with the shopping center</w:t>
      </w:r>
      <w:r w:rsidR="001D31C1">
        <w:rPr>
          <w:rFonts w:cs="Courier New"/>
          <w:color w:val="000000"/>
          <w:szCs w:val="24"/>
        </w:rPr>
        <w:t xml:space="preserve"> and the challenged law merely required him to open his property to speakers</w:t>
      </w:r>
      <w:r w:rsidR="00CB0983">
        <w:rPr>
          <w:rFonts w:cs="Courier New"/>
          <w:color w:val="000000"/>
          <w:szCs w:val="24"/>
        </w:rPr>
        <w:t xml:space="preserve"> without forcing him to speak</w:t>
      </w:r>
      <w:r>
        <w:rPr>
          <w:rFonts w:cs="Courier New"/>
          <w:color w:val="000000"/>
          <w:szCs w:val="24"/>
        </w:rPr>
        <w:t>)</w:t>
      </w:r>
      <w:r w:rsidRPr="001C3763">
        <w:rPr>
          <w:rFonts w:cs="Courier New"/>
          <w:color w:val="000000"/>
          <w:szCs w:val="24"/>
        </w:rPr>
        <w:t>.</w:t>
      </w:r>
    </w:p>
    <w:p w14:paraId="07FEBF6D" w14:textId="6A2D6333" w:rsidR="00F7047C" w:rsidRPr="00D16399" w:rsidRDefault="007460D1"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This case bears no resemblance to </w:t>
      </w:r>
      <w:r w:rsidRPr="007460D1">
        <w:rPr>
          <w:rFonts w:cs="Courier New"/>
          <w:i/>
          <w:color w:val="000000"/>
          <w:szCs w:val="24"/>
        </w:rPr>
        <w:t>FAIR</w:t>
      </w:r>
      <w:r>
        <w:rPr>
          <w:rFonts w:cs="Courier New"/>
          <w:color w:val="000000"/>
          <w:szCs w:val="24"/>
        </w:rPr>
        <w:t xml:space="preserve">.  </w:t>
      </w:r>
      <w:r w:rsidR="00F7047C">
        <w:rPr>
          <w:rFonts w:cs="Courier New"/>
          <w:color w:val="000000"/>
          <w:szCs w:val="24"/>
        </w:rPr>
        <w:t>Here,</w:t>
      </w:r>
      <w:r w:rsidR="00F7047C" w:rsidRPr="00D16399">
        <w:rPr>
          <w:rFonts w:cs="Courier New"/>
          <w:color w:val="000000"/>
          <w:szCs w:val="24"/>
        </w:rPr>
        <w:t xml:space="preserve"> Plaintiffs’ </w:t>
      </w:r>
      <w:r w:rsidR="00F7047C">
        <w:rPr>
          <w:rFonts w:cs="Courier New"/>
          <w:color w:val="000000"/>
          <w:szCs w:val="24"/>
        </w:rPr>
        <w:t xml:space="preserve">custom </w:t>
      </w:r>
      <w:r w:rsidR="00F7047C" w:rsidRPr="00D16399">
        <w:rPr>
          <w:rFonts w:cs="Courier New"/>
          <w:color w:val="000000"/>
          <w:szCs w:val="24"/>
        </w:rPr>
        <w:t>wedding invitations</w:t>
      </w:r>
      <w:r w:rsidR="00F7047C">
        <w:rPr>
          <w:rFonts w:cs="Courier New"/>
          <w:color w:val="000000"/>
          <w:szCs w:val="24"/>
        </w:rPr>
        <w:t>, and the creation of those invitations,</w:t>
      </w:r>
      <w:r w:rsidR="00F7047C" w:rsidRPr="00D16399">
        <w:rPr>
          <w:rFonts w:cs="Courier New"/>
          <w:color w:val="000000"/>
          <w:szCs w:val="24"/>
        </w:rPr>
        <w:t xml:space="preserve"> </w:t>
      </w:r>
      <w:r w:rsidR="00F7047C">
        <w:rPr>
          <w:rFonts w:cs="Courier New"/>
          <w:color w:val="000000"/>
          <w:szCs w:val="24"/>
        </w:rPr>
        <w:t>constitute</w:t>
      </w:r>
      <w:r w:rsidR="00F7047C" w:rsidRPr="00D16399">
        <w:rPr>
          <w:rFonts w:cs="Courier New"/>
          <w:color w:val="000000"/>
          <w:szCs w:val="24"/>
        </w:rPr>
        <w:t xml:space="preserve"> pure speech; </w:t>
      </w:r>
      <w:r w:rsidR="0078178B">
        <w:rPr>
          <w:rFonts w:cs="Courier New"/>
          <w:color w:val="000000"/>
          <w:szCs w:val="24"/>
        </w:rPr>
        <w:t>Plaintiffs</w:t>
      </w:r>
      <w:r w:rsidR="0078178B" w:rsidRPr="00D16399">
        <w:rPr>
          <w:rFonts w:cs="Courier New"/>
          <w:color w:val="000000"/>
          <w:szCs w:val="24"/>
        </w:rPr>
        <w:t xml:space="preserve"> </w:t>
      </w:r>
      <w:r w:rsidR="00F7047C" w:rsidRPr="00D16399">
        <w:rPr>
          <w:rFonts w:cs="Courier New"/>
          <w:color w:val="000000"/>
          <w:szCs w:val="24"/>
        </w:rPr>
        <w:t xml:space="preserve">use their original artwork, paintings, hand-drawn images, words, and calligraphy as a means of personal expression.  </w:t>
      </w:r>
      <w:r w:rsidR="00F7047C">
        <w:rPr>
          <w:rFonts w:cs="Courier New"/>
          <w:color w:val="000000"/>
          <w:szCs w:val="24"/>
        </w:rPr>
        <w:t xml:space="preserve">In contrast, </w:t>
      </w:r>
      <w:r w:rsidR="00F7047C" w:rsidRPr="00A83F37">
        <w:rPr>
          <w:rFonts w:cs="Courier New"/>
          <w:color w:val="000000"/>
          <w:szCs w:val="24"/>
        </w:rPr>
        <w:t>FAIR</w:t>
      </w:r>
      <w:r w:rsidR="00F7047C">
        <w:rPr>
          <w:rFonts w:cs="Courier New"/>
          <w:color w:val="000000"/>
          <w:szCs w:val="24"/>
        </w:rPr>
        <w:t xml:space="preserve"> was not</w:t>
      </w:r>
      <w:r w:rsidR="00F7047C" w:rsidRPr="00D16399">
        <w:rPr>
          <w:rFonts w:cs="Courier New"/>
          <w:color w:val="000000"/>
          <w:szCs w:val="24"/>
        </w:rPr>
        <w:t xml:space="preserve"> “intimately connected” with the empty interview rooms on </w:t>
      </w:r>
      <w:r w:rsidR="00F7047C">
        <w:rPr>
          <w:rFonts w:cs="Courier New"/>
          <w:color w:val="000000"/>
          <w:szCs w:val="24"/>
        </w:rPr>
        <w:t xml:space="preserve">their </w:t>
      </w:r>
      <w:r w:rsidR="00F7047C" w:rsidRPr="00D16399">
        <w:rPr>
          <w:rFonts w:cs="Courier New"/>
          <w:color w:val="000000"/>
          <w:szCs w:val="24"/>
        </w:rPr>
        <w:t>campus</w:t>
      </w:r>
      <w:r w:rsidR="00F7047C">
        <w:rPr>
          <w:rFonts w:cs="Courier New"/>
          <w:color w:val="000000"/>
          <w:szCs w:val="24"/>
        </w:rPr>
        <w:t>es, nor was it compelled to create emails containing words, phrases</w:t>
      </w:r>
      <w:r w:rsidR="009231D9">
        <w:rPr>
          <w:rFonts w:cs="Courier New"/>
          <w:color w:val="000000"/>
          <w:szCs w:val="24"/>
        </w:rPr>
        <w:t>,</w:t>
      </w:r>
      <w:r w:rsidR="00F7047C">
        <w:rPr>
          <w:rFonts w:cs="Courier New"/>
          <w:color w:val="000000"/>
          <w:szCs w:val="24"/>
        </w:rPr>
        <w:t xml:space="preserve"> and artwork </w:t>
      </w:r>
      <w:r w:rsidR="00F7047C" w:rsidRPr="00D16399">
        <w:rPr>
          <w:rFonts w:cs="Courier New"/>
          <w:color w:val="000000"/>
          <w:szCs w:val="24"/>
        </w:rPr>
        <w:t xml:space="preserve">celebrating the military’s </w:t>
      </w:r>
      <w:r w:rsidR="00F7047C">
        <w:rPr>
          <w:rFonts w:cs="Courier New"/>
          <w:color w:val="000000"/>
          <w:szCs w:val="24"/>
        </w:rPr>
        <w:t>presence on campus</w:t>
      </w:r>
      <w:r w:rsidR="00F7047C" w:rsidRPr="00D16399">
        <w:rPr>
          <w:rFonts w:cs="Courier New"/>
          <w:color w:val="000000"/>
          <w:szCs w:val="24"/>
        </w:rPr>
        <w:t>.</w:t>
      </w:r>
      <w:r w:rsidR="00A83F37">
        <w:rPr>
          <w:rFonts w:cs="Courier New"/>
          <w:color w:val="000000"/>
          <w:szCs w:val="24"/>
        </w:rPr>
        <w:t xml:space="preserve"> </w:t>
      </w:r>
    </w:p>
    <w:p w14:paraId="6832B122" w14:textId="403E8E3D" w:rsidR="00DD601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87F62">
        <w:rPr>
          <w:rFonts w:cs="Courier New"/>
          <w:color w:val="000000"/>
          <w:szCs w:val="24"/>
        </w:rPr>
        <w:t xml:space="preserve">The City claims, however, that Plaintiffs’ refusal is not really based on speech, but rather discriminatory conduct directed at a </w:t>
      </w:r>
      <w:r w:rsidR="00D771ED">
        <w:rPr>
          <w:rFonts w:cs="Courier New"/>
          <w:color w:val="000000"/>
          <w:szCs w:val="24"/>
        </w:rPr>
        <w:t>customer’s sexual orientation</w:t>
      </w:r>
      <w:r w:rsidRPr="00387F62">
        <w:rPr>
          <w:rFonts w:cs="Courier New"/>
          <w:color w:val="000000"/>
          <w:szCs w:val="24"/>
        </w:rPr>
        <w:t>.</w:t>
      </w:r>
      <w:r w:rsidR="00BC132F">
        <w:rPr>
          <w:rFonts w:cs="Courier New"/>
          <w:color w:val="000000"/>
          <w:szCs w:val="24"/>
        </w:rPr>
        <w:t xml:space="preserve">  </w:t>
      </w:r>
      <w:r w:rsidR="003A5940">
        <w:rPr>
          <w:rFonts w:cs="Courier New"/>
          <w:color w:val="000000"/>
          <w:szCs w:val="24"/>
        </w:rPr>
        <w:t xml:space="preserve">The dissent similarly, but incorrectly, asserts </w:t>
      </w:r>
      <w:r w:rsidR="003C4211">
        <w:rPr>
          <w:rFonts w:cs="Courier New"/>
          <w:color w:val="000000"/>
          <w:szCs w:val="24"/>
        </w:rPr>
        <w:t>that Plaintiffs seek to decline products or service</w:t>
      </w:r>
      <w:r w:rsidR="00D8571F">
        <w:rPr>
          <w:rFonts w:cs="Courier New"/>
          <w:color w:val="000000"/>
          <w:szCs w:val="24"/>
        </w:rPr>
        <w:t>s</w:t>
      </w:r>
      <w:r w:rsidR="003C4211">
        <w:rPr>
          <w:rFonts w:cs="Courier New"/>
          <w:color w:val="000000"/>
          <w:szCs w:val="24"/>
        </w:rPr>
        <w:t xml:space="preserve"> </w:t>
      </w:r>
      <w:r w:rsidR="00C35D79">
        <w:rPr>
          <w:rFonts w:cs="Courier New"/>
          <w:color w:val="000000"/>
          <w:szCs w:val="24"/>
        </w:rPr>
        <w:t xml:space="preserve">based </w:t>
      </w:r>
      <w:r w:rsidR="00D8571F">
        <w:rPr>
          <w:rFonts w:cs="Courier New"/>
          <w:color w:val="000000"/>
          <w:szCs w:val="24"/>
        </w:rPr>
        <w:t>merely on Plaintiffs disfavoring or disapproving of certain customers.</w:t>
      </w:r>
      <w:r w:rsidRPr="00387F62">
        <w:rPr>
          <w:rFonts w:cs="Courier New"/>
          <w:color w:val="000000"/>
          <w:szCs w:val="24"/>
        </w:rPr>
        <w:t xml:space="preserve">  </w:t>
      </w:r>
      <w:r w:rsidR="00E25C46">
        <w:rPr>
          <w:rFonts w:cs="Courier New"/>
          <w:color w:val="000000"/>
          <w:szCs w:val="24"/>
        </w:rPr>
        <w:t>But</w:t>
      </w:r>
      <w:r w:rsidRPr="00387F62">
        <w:rPr>
          <w:rFonts w:cs="Courier New"/>
          <w:color w:val="000000"/>
          <w:szCs w:val="24"/>
        </w:rPr>
        <w:t xml:space="preserve"> </w:t>
      </w:r>
      <w:r w:rsidR="005E5195">
        <w:rPr>
          <w:rFonts w:cs="Courier New"/>
          <w:color w:val="000000"/>
          <w:szCs w:val="24"/>
        </w:rPr>
        <w:t>these</w:t>
      </w:r>
      <w:r w:rsidRPr="00387F62">
        <w:rPr>
          <w:rFonts w:cs="Courier New"/>
          <w:color w:val="000000"/>
          <w:szCs w:val="24"/>
        </w:rPr>
        <w:t xml:space="preserve"> argument</w:t>
      </w:r>
      <w:r w:rsidR="005E5195">
        <w:rPr>
          <w:rFonts w:cs="Courier New"/>
          <w:color w:val="000000"/>
          <w:szCs w:val="24"/>
        </w:rPr>
        <w:t>s miss</w:t>
      </w:r>
      <w:r w:rsidR="00673383">
        <w:rPr>
          <w:rFonts w:cs="Courier New"/>
          <w:color w:val="000000"/>
          <w:szCs w:val="24"/>
        </w:rPr>
        <w:t>tate Plaintiffs’ position and are</w:t>
      </w:r>
      <w:r w:rsidRPr="00387F62">
        <w:rPr>
          <w:rFonts w:cs="Courier New"/>
          <w:color w:val="000000"/>
          <w:szCs w:val="24"/>
        </w:rPr>
        <w:t xml:space="preserve"> not supported by the record.  </w:t>
      </w:r>
      <w:proofErr w:type="spellStart"/>
      <w:r w:rsidR="000A3261">
        <w:rPr>
          <w:rFonts w:cs="Courier New"/>
          <w:color w:val="000000"/>
          <w:szCs w:val="24"/>
        </w:rPr>
        <w:t>Duka</w:t>
      </w:r>
      <w:proofErr w:type="spellEnd"/>
      <w:r w:rsidR="000A3261">
        <w:rPr>
          <w:rFonts w:cs="Courier New"/>
          <w:color w:val="000000"/>
          <w:szCs w:val="24"/>
        </w:rPr>
        <w:t xml:space="preserve"> and </w:t>
      </w:r>
      <w:r w:rsidR="00474CF6">
        <w:rPr>
          <w:rFonts w:cs="Courier New"/>
          <w:color w:val="000000"/>
          <w:szCs w:val="24"/>
        </w:rPr>
        <w:t xml:space="preserve">Koski </w:t>
      </w:r>
      <w:r w:rsidR="00CB5D72">
        <w:rPr>
          <w:rFonts w:cs="Courier New"/>
          <w:color w:val="000000"/>
          <w:szCs w:val="24"/>
        </w:rPr>
        <w:t>neither testified nor argue</w:t>
      </w:r>
      <w:r w:rsidR="00474CF6">
        <w:rPr>
          <w:rFonts w:cs="Courier New"/>
          <w:color w:val="000000"/>
          <w:szCs w:val="24"/>
        </w:rPr>
        <w:t xml:space="preserve"> that their faith prohibits them from serving a customer based on their sexual orientation.  Rather, </w:t>
      </w:r>
      <w:proofErr w:type="spellStart"/>
      <w:r w:rsidR="009C1907">
        <w:rPr>
          <w:rFonts w:cs="Courier New"/>
          <w:color w:val="000000"/>
          <w:szCs w:val="24"/>
        </w:rPr>
        <w:t>Duka</w:t>
      </w:r>
      <w:proofErr w:type="spellEnd"/>
      <w:r w:rsidR="009C1907">
        <w:rPr>
          <w:rFonts w:cs="Courier New"/>
          <w:color w:val="000000"/>
          <w:szCs w:val="24"/>
        </w:rPr>
        <w:t xml:space="preserve"> and Koski</w:t>
      </w:r>
      <w:r w:rsidR="009C1907" w:rsidRPr="00387F62">
        <w:rPr>
          <w:rFonts w:cs="Courier New"/>
          <w:color w:val="000000"/>
          <w:szCs w:val="24"/>
        </w:rPr>
        <w:t xml:space="preserve"> </w:t>
      </w:r>
      <w:r w:rsidRPr="00387F62">
        <w:rPr>
          <w:rFonts w:cs="Courier New"/>
          <w:color w:val="000000"/>
          <w:szCs w:val="24"/>
        </w:rPr>
        <w:t>have testified</w:t>
      </w:r>
      <w:r w:rsidR="00A83F37">
        <w:rPr>
          <w:rFonts w:cs="Courier New"/>
          <w:color w:val="000000"/>
          <w:szCs w:val="24"/>
        </w:rPr>
        <w:t xml:space="preserve"> </w:t>
      </w:r>
      <w:r w:rsidRPr="00387F62">
        <w:rPr>
          <w:rFonts w:cs="Courier New"/>
          <w:color w:val="000000"/>
          <w:szCs w:val="24"/>
        </w:rPr>
        <w:t>that they are willing to serve any customer, regardless of status</w:t>
      </w:r>
      <w:r>
        <w:rPr>
          <w:rFonts w:cs="Courier New"/>
          <w:color w:val="000000"/>
          <w:szCs w:val="24"/>
        </w:rPr>
        <w:t xml:space="preserve">, and </w:t>
      </w:r>
      <w:r w:rsidR="004E060F">
        <w:rPr>
          <w:rFonts w:cs="Courier New"/>
          <w:color w:val="000000"/>
          <w:szCs w:val="24"/>
        </w:rPr>
        <w:t>no contrary evidence</w:t>
      </w:r>
      <w:r w:rsidR="005B6C11">
        <w:rPr>
          <w:rFonts w:cs="Courier New"/>
          <w:color w:val="000000"/>
          <w:szCs w:val="24"/>
        </w:rPr>
        <w:t xml:space="preserve"> </w:t>
      </w:r>
      <w:r w:rsidR="00A83F37">
        <w:rPr>
          <w:rFonts w:cs="Courier New"/>
          <w:color w:val="000000"/>
          <w:szCs w:val="24"/>
        </w:rPr>
        <w:t xml:space="preserve">has been </w:t>
      </w:r>
      <w:r w:rsidR="005B6C11">
        <w:rPr>
          <w:rFonts w:cs="Courier New"/>
          <w:color w:val="000000"/>
          <w:szCs w:val="24"/>
        </w:rPr>
        <w:t>presented</w:t>
      </w:r>
      <w:r w:rsidRPr="00387F62">
        <w:rPr>
          <w:rFonts w:cs="Courier New"/>
          <w:color w:val="000000"/>
          <w:szCs w:val="24"/>
        </w:rPr>
        <w:t>.</w:t>
      </w:r>
      <w:r w:rsidR="005B6C11">
        <w:rPr>
          <w:rFonts w:cs="Courier New"/>
          <w:color w:val="000000"/>
          <w:szCs w:val="24"/>
        </w:rPr>
        <w:t xml:space="preserve">  </w:t>
      </w:r>
      <w:r w:rsidR="00DD601C">
        <w:rPr>
          <w:rFonts w:cs="Courier New"/>
          <w:color w:val="000000"/>
          <w:szCs w:val="24"/>
        </w:rPr>
        <w:t>Additionally, t</w:t>
      </w:r>
      <w:r w:rsidR="00A83F37" w:rsidRPr="00387F62">
        <w:rPr>
          <w:rFonts w:cs="Courier New"/>
          <w:color w:val="000000"/>
          <w:szCs w:val="24"/>
        </w:rPr>
        <w:t>he record contain</w:t>
      </w:r>
      <w:r w:rsidR="00A83F37">
        <w:rPr>
          <w:rFonts w:cs="Courier New"/>
          <w:color w:val="000000"/>
          <w:szCs w:val="24"/>
        </w:rPr>
        <w:t xml:space="preserve">s no </w:t>
      </w:r>
      <w:r w:rsidR="00A83F37" w:rsidRPr="00387F62">
        <w:rPr>
          <w:rFonts w:cs="Courier New"/>
          <w:color w:val="000000"/>
          <w:szCs w:val="24"/>
        </w:rPr>
        <w:t xml:space="preserve">complaints </w:t>
      </w:r>
      <w:r w:rsidR="00DD601C">
        <w:rPr>
          <w:rFonts w:cs="Courier New"/>
          <w:color w:val="000000"/>
          <w:szCs w:val="24"/>
        </w:rPr>
        <w:t xml:space="preserve">against Plaintiffs for </w:t>
      </w:r>
      <w:r w:rsidR="00A83F37" w:rsidRPr="00387F62">
        <w:rPr>
          <w:rFonts w:cs="Courier New"/>
          <w:color w:val="000000"/>
          <w:szCs w:val="24"/>
        </w:rPr>
        <w:t>discriminat</w:t>
      </w:r>
      <w:r w:rsidR="00DD601C">
        <w:rPr>
          <w:rFonts w:cs="Courier New"/>
          <w:color w:val="000000"/>
          <w:szCs w:val="24"/>
        </w:rPr>
        <w:t xml:space="preserve">ing against </w:t>
      </w:r>
      <w:r w:rsidR="00A83F37" w:rsidRPr="00387F62">
        <w:rPr>
          <w:rFonts w:cs="Courier New"/>
          <w:color w:val="000000"/>
          <w:szCs w:val="24"/>
        </w:rPr>
        <w:t>customers</w:t>
      </w:r>
      <w:r w:rsidR="00A83F37">
        <w:rPr>
          <w:rFonts w:cs="Courier New"/>
          <w:color w:val="000000"/>
          <w:szCs w:val="24"/>
        </w:rPr>
        <w:t xml:space="preserve"> </w:t>
      </w:r>
      <w:r w:rsidR="00DD601C">
        <w:rPr>
          <w:rFonts w:cs="Courier New"/>
          <w:color w:val="000000"/>
          <w:szCs w:val="24"/>
        </w:rPr>
        <w:t xml:space="preserve">based on their </w:t>
      </w:r>
      <w:r w:rsidR="00A83F37">
        <w:rPr>
          <w:rFonts w:cs="Courier New"/>
          <w:color w:val="000000"/>
          <w:szCs w:val="24"/>
        </w:rPr>
        <w:t>sexual orientation</w:t>
      </w:r>
      <w:r w:rsidR="00A83F37" w:rsidRPr="00387F62">
        <w:rPr>
          <w:rFonts w:cs="Courier New"/>
          <w:color w:val="000000"/>
          <w:szCs w:val="24"/>
        </w:rPr>
        <w:t>.</w:t>
      </w:r>
      <w:r w:rsidR="00A83F37">
        <w:rPr>
          <w:rFonts w:cs="Courier New"/>
          <w:color w:val="000000"/>
          <w:szCs w:val="24"/>
        </w:rPr>
        <w:t xml:space="preserve">  </w:t>
      </w:r>
    </w:p>
    <w:p w14:paraId="2F69DF15" w14:textId="180BEA39" w:rsidR="00474CF6"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Nonetheless</w:t>
      </w:r>
      <w:r w:rsidRPr="00D54EB2">
        <w:rPr>
          <w:rFonts w:cs="Courier New"/>
          <w:color w:val="000000"/>
          <w:szCs w:val="24"/>
        </w:rPr>
        <w:t>, the City argues that Plaintiffs’ discriminatory intent is shown by the fact that, apart from one name, a</w:t>
      </w:r>
      <w:r>
        <w:rPr>
          <w:rFonts w:cs="Courier New"/>
          <w:color w:val="000000"/>
          <w:szCs w:val="24"/>
        </w:rPr>
        <w:t xml:space="preserve"> custom</w:t>
      </w:r>
      <w:r w:rsidRPr="00D54EB2">
        <w:rPr>
          <w:rFonts w:cs="Courier New"/>
          <w:color w:val="000000"/>
          <w:szCs w:val="24"/>
        </w:rPr>
        <w:t xml:space="preserve"> invitation for a same</w:t>
      </w:r>
      <w:r>
        <w:rPr>
          <w:rFonts w:cs="Courier New"/>
          <w:color w:val="000000"/>
          <w:szCs w:val="24"/>
        </w:rPr>
        <w:t>-</w:t>
      </w:r>
      <w:r w:rsidRPr="00D54EB2">
        <w:rPr>
          <w:rFonts w:cs="Courier New"/>
          <w:color w:val="000000"/>
          <w:szCs w:val="24"/>
        </w:rPr>
        <w:t xml:space="preserve">sex couple is identical to one for a heterosexual couple.  </w:t>
      </w:r>
      <w:r w:rsidR="003D214D">
        <w:rPr>
          <w:rFonts w:cs="Courier New"/>
          <w:color w:val="000000"/>
          <w:szCs w:val="24"/>
        </w:rPr>
        <w:t xml:space="preserve">We reject </w:t>
      </w:r>
      <w:r w:rsidRPr="00D54EB2">
        <w:rPr>
          <w:rFonts w:cs="Courier New"/>
          <w:color w:val="000000"/>
          <w:szCs w:val="24"/>
        </w:rPr>
        <w:t xml:space="preserve">this </w:t>
      </w:r>
      <w:r>
        <w:rPr>
          <w:rFonts w:cs="Courier New"/>
          <w:color w:val="000000"/>
          <w:szCs w:val="24"/>
        </w:rPr>
        <w:t xml:space="preserve">rather </w:t>
      </w:r>
      <w:r w:rsidRPr="00D54EB2">
        <w:rPr>
          <w:rFonts w:cs="Courier New"/>
          <w:color w:val="000000"/>
          <w:szCs w:val="24"/>
        </w:rPr>
        <w:t>myopic view of the invitations</w:t>
      </w:r>
      <w:r w:rsidR="003D214D">
        <w:rPr>
          <w:rFonts w:cs="Courier New"/>
          <w:color w:val="000000"/>
          <w:szCs w:val="24"/>
        </w:rPr>
        <w:t>, which</w:t>
      </w:r>
      <w:r w:rsidRPr="00D54EB2">
        <w:rPr>
          <w:rFonts w:cs="Courier New"/>
          <w:color w:val="000000"/>
          <w:szCs w:val="24"/>
        </w:rPr>
        <w:t xml:space="preserve"> </w:t>
      </w:r>
      <w:r w:rsidR="00474CF6">
        <w:rPr>
          <w:rFonts w:cs="Courier New"/>
          <w:color w:val="000000"/>
          <w:szCs w:val="24"/>
        </w:rPr>
        <w:t xml:space="preserve">defies the very nature of speech and art.  Speech must be viewed as a whole, and even </w:t>
      </w:r>
      <w:r w:rsidRPr="00D54EB2">
        <w:rPr>
          <w:rFonts w:cs="Courier New"/>
          <w:color w:val="000000"/>
          <w:szCs w:val="24"/>
        </w:rPr>
        <w:t xml:space="preserve">one word or </w:t>
      </w:r>
      <w:r w:rsidR="00474CF6">
        <w:rPr>
          <w:rFonts w:cs="Courier New"/>
          <w:color w:val="000000"/>
          <w:szCs w:val="24"/>
        </w:rPr>
        <w:t xml:space="preserve">brush stroke </w:t>
      </w:r>
      <w:r w:rsidRPr="00D54EB2">
        <w:rPr>
          <w:rFonts w:cs="Courier New"/>
          <w:color w:val="000000"/>
          <w:szCs w:val="24"/>
        </w:rPr>
        <w:t xml:space="preserve">can change </w:t>
      </w:r>
      <w:r w:rsidR="00474CF6">
        <w:rPr>
          <w:rFonts w:cs="Courier New"/>
          <w:color w:val="000000"/>
          <w:szCs w:val="24"/>
        </w:rPr>
        <w:t xml:space="preserve">its </w:t>
      </w:r>
      <w:r w:rsidRPr="00D54EB2">
        <w:rPr>
          <w:rFonts w:cs="Courier New"/>
          <w:color w:val="000000"/>
          <w:szCs w:val="24"/>
        </w:rPr>
        <w:t xml:space="preserve">entire meaning.  </w:t>
      </w:r>
      <w:r w:rsidRPr="0045620E">
        <w:rPr>
          <w:rFonts w:cs="Courier New"/>
          <w:i/>
          <w:color w:val="000000"/>
          <w:szCs w:val="24"/>
        </w:rPr>
        <w:t xml:space="preserve">See </w:t>
      </w:r>
      <w:r w:rsidRPr="00D54EB2">
        <w:rPr>
          <w:rFonts w:cs="Courier New"/>
          <w:i/>
          <w:color w:val="000000"/>
          <w:szCs w:val="24"/>
        </w:rPr>
        <w:t>Cohen</w:t>
      </w:r>
      <w:r w:rsidRPr="00D54EB2">
        <w:rPr>
          <w:rFonts w:cs="Courier New"/>
          <w:color w:val="000000"/>
          <w:szCs w:val="24"/>
        </w:rPr>
        <w:t>, 403 U.S. at 26</w:t>
      </w:r>
      <w:r w:rsidR="001E384B">
        <w:rPr>
          <w:rFonts w:cs="Courier New"/>
          <w:color w:val="000000"/>
          <w:szCs w:val="24"/>
        </w:rPr>
        <w:t xml:space="preserve">; </w:t>
      </w:r>
      <w:r w:rsidR="001E384B">
        <w:rPr>
          <w:rFonts w:cs="Courier New"/>
          <w:i/>
          <w:color w:val="000000"/>
          <w:szCs w:val="24"/>
        </w:rPr>
        <w:t xml:space="preserve">see also </w:t>
      </w:r>
      <w:r w:rsidR="001E384B" w:rsidRPr="009B7B8A">
        <w:rPr>
          <w:rFonts w:cs="Courier New"/>
          <w:i/>
          <w:color w:val="000000"/>
          <w:szCs w:val="24"/>
        </w:rPr>
        <w:t xml:space="preserve">Telescope Media </w:t>
      </w:r>
      <w:r w:rsidR="001E384B">
        <w:rPr>
          <w:rFonts w:cs="Courier New"/>
          <w:i/>
          <w:color w:val="000000"/>
          <w:szCs w:val="24"/>
        </w:rPr>
        <w:t>Group</w:t>
      </w:r>
      <w:r w:rsidR="001E384B" w:rsidRPr="00881D03">
        <w:rPr>
          <w:rFonts w:cs="Courier New"/>
          <w:color w:val="000000"/>
          <w:szCs w:val="24"/>
        </w:rPr>
        <w:t>,</w:t>
      </w:r>
      <w:r w:rsidR="001E384B">
        <w:rPr>
          <w:rFonts w:cs="Courier New"/>
          <w:color w:val="000000"/>
          <w:szCs w:val="24"/>
        </w:rPr>
        <w:t xml:space="preserve"> 2019 WL 3979621 at *4 (</w:t>
      </w:r>
      <w:r w:rsidR="001E384B" w:rsidRPr="001E384B">
        <w:rPr>
          <w:rFonts w:cs="Courier New"/>
          <w:color w:val="000000"/>
          <w:szCs w:val="24"/>
        </w:rPr>
        <w:t>stating that owners of wedding videography business did not create “</w:t>
      </w:r>
      <w:r w:rsidR="001E384B" w:rsidRPr="001E384B">
        <w:rPr>
          <w:color w:val="000000"/>
          <w:szCs w:val="24"/>
        </w:rPr>
        <w:t xml:space="preserve">simple recordings, the product of planting a video camera at the end of the aisle and pressing record. </w:t>
      </w:r>
      <w:r w:rsidR="008A2EA4">
        <w:rPr>
          <w:color w:val="000000"/>
          <w:szCs w:val="24"/>
        </w:rPr>
        <w:t xml:space="preserve"> </w:t>
      </w:r>
      <w:r w:rsidR="001E384B" w:rsidRPr="001E384B">
        <w:rPr>
          <w:color w:val="000000"/>
          <w:szCs w:val="24"/>
        </w:rPr>
        <w:t xml:space="preserve">Rather, they intend to shoot, assemble, and edit the videos with the </w:t>
      </w:r>
      <w:r w:rsidR="001E384B" w:rsidRPr="001E384B">
        <w:rPr>
          <w:color w:val="000000"/>
          <w:szCs w:val="24"/>
        </w:rPr>
        <w:lastRenderedPageBreak/>
        <w:t>goal of expressing their own views about the sanctity of marriage</w:t>
      </w:r>
      <w:r w:rsidR="001E384B" w:rsidRPr="001E384B">
        <w:rPr>
          <w:rFonts w:cs="Courier New"/>
          <w:color w:val="000000"/>
          <w:szCs w:val="24"/>
        </w:rPr>
        <w:t>”).</w:t>
      </w:r>
      <w:r w:rsidRPr="00D54EB2">
        <w:rPr>
          <w:rFonts w:cs="Courier New"/>
          <w:color w:val="000000"/>
          <w:szCs w:val="24"/>
        </w:rPr>
        <w:t xml:space="preserve">  </w:t>
      </w:r>
      <w:r w:rsidR="003D214D">
        <w:rPr>
          <w:rFonts w:cs="Courier New"/>
          <w:color w:val="000000"/>
          <w:szCs w:val="24"/>
        </w:rPr>
        <w:t xml:space="preserve">For example, </w:t>
      </w:r>
      <w:r w:rsidRPr="00D54EB2">
        <w:rPr>
          <w:rFonts w:cs="Courier New"/>
          <w:color w:val="000000"/>
          <w:szCs w:val="24"/>
        </w:rPr>
        <w:t xml:space="preserve">in </w:t>
      </w:r>
      <w:r w:rsidRPr="00D54EB2">
        <w:rPr>
          <w:rFonts w:cs="Courier New"/>
          <w:i/>
          <w:color w:val="000000"/>
          <w:szCs w:val="24"/>
        </w:rPr>
        <w:t>Hurley</w:t>
      </w:r>
      <w:r w:rsidRPr="00300258">
        <w:rPr>
          <w:rFonts w:cs="Courier New"/>
          <w:color w:val="000000"/>
          <w:szCs w:val="24"/>
        </w:rPr>
        <w:t>,</w:t>
      </w:r>
      <w:r w:rsidRPr="00D54EB2">
        <w:rPr>
          <w:rFonts w:cs="Courier New"/>
          <w:color w:val="000000"/>
          <w:szCs w:val="24"/>
        </w:rPr>
        <w:t xml:space="preserve"> the Supreme Court determined that one banner in a parade of 20,000 participants changed the expressive content of the entire parade.  515 U.S. at </w:t>
      </w:r>
      <w:r w:rsidR="00F24162">
        <w:rPr>
          <w:rFonts w:cs="Courier New"/>
          <w:color w:val="000000"/>
          <w:szCs w:val="24"/>
        </w:rPr>
        <w:t>56</w:t>
      </w:r>
      <w:r w:rsidR="000E5265">
        <w:rPr>
          <w:rFonts w:cs="Courier New"/>
          <w:color w:val="000000"/>
          <w:szCs w:val="24"/>
        </w:rPr>
        <w:t xml:space="preserve">0–61, </w:t>
      </w:r>
      <w:r w:rsidRPr="00D54EB2">
        <w:rPr>
          <w:rFonts w:cs="Courier New"/>
          <w:color w:val="000000"/>
          <w:szCs w:val="24"/>
        </w:rPr>
        <w:t>572</w:t>
      </w:r>
      <w:r>
        <w:rPr>
          <w:rFonts w:cs="Courier New"/>
          <w:color w:val="000000"/>
          <w:szCs w:val="24"/>
        </w:rPr>
        <w:t>–</w:t>
      </w:r>
      <w:r w:rsidRPr="00D54EB2">
        <w:rPr>
          <w:rFonts w:cs="Courier New"/>
          <w:color w:val="000000"/>
          <w:szCs w:val="24"/>
        </w:rPr>
        <w:t>7</w:t>
      </w:r>
      <w:r w:rsidR="00765B10">
        <w:rPr>
          <w:rFonts w:cs="Courier New"/>
          <w:color w:val="000000"/>
          <w:szCs w:val="24"/>
        </w:rPr>
        <w:t>5</w:t>
      </w:r>
      <w:r w:rsidR="001E384B">
        <w:rPr>
          <w:rFonts w:cs="Courier New"/>
          <w:color w:val="000000"/>
          <w:szCs w:val="24"/>
        </w:rPr>
        <w:t>.</w:t>
      </w:r>
      <w:r w:rsidR="008057B1" w:rsidRPr="001E384B">
        <w:rPr>
          <w:rFonts w:cs="Courier New"/>
          <w:color w:val="000000"/>
          <w:szCs w:val="24"/>
        </w:rPr>
        <w:t xml:space="preserve">  Thus, for </w:t>
      </w:r>
      <w:proofErr w:type="spellStart"/>
      <w:r w:rsidR="008057B1" w:rsidRPr="001E384B">
        <w:rPr>
          <w:rFonts w:cs="Courier New"/>
          <w:color w:val="000000"/>
          <w:szCs w:val="24"/>
        </w:rPr>
        <w:t>Duka</w:t>
      </w:r>
      <w:proofErr w:type="spellEnd"/>
      <w:r w:rsidR="008057B1" w:rsidRPr="001E384B">
        <w:rPr>
          <w:rFonts w:cs="Courier New"/>
          <w:color w:val="000000"/>
          <w:szCs w:val="24"/>
        </w:rPr>
        <w:t xml:space="preserve"> and Koski, writing the na</w:t>
      </w:r>
      <w:r w:rsidR="008057B1" w:rsidRPr="00D54EB2">
        <w:rPr>
          <w:rFonts w:cs="Courier New"/>
          <w:color w:val="000000"/>
          <w:szCs w:val="24"/>
        </w:rPr>
        <w:t>mes of two men or two women</w:t>
      </w:r>
      <w:r w:rsidR="008057B1">
        <w:rPr>
          <w:rFonts w:cs="Courier New"/>
          <w:color w:val="000000"/>
          <w:szCs w:val="24"/>
        </w:rPr>
        <w:t xml:space="preserve"> (even when the names could refer to either a male or female) clearly</w:t>
      </w:r>
      <w:r w:rsidR="008057B1" w:rsidRPr="00D54EB2">
        <w:rPr>
          <w:rFonts w:cs="Courier New"/>
          <w:color w:val="000000"/>
          <w:szCs w:val="24"/>
        </w:rPr>
        <w:t xml:space="preserve"> </w:t>
      </w:r>
      <w:r w:rsidR="008057B1" w:rsidRPr="00DD601C">
        <w:rPr>
          <w:rFonts w:cs="Courier New"/>
          <w:i/>
          <w:color w:val="000000"/>
          <w:szCs w:val="24"/>
        </w:rPr>
        <w:t>does</w:t>
      </w:r>
      <w:r w:rsidR="008057B1">
        <w:rPr>
          <w:rFonts w:cs="Courier New"/>
          <w:color w:val="000000"/>
          <w:szCs w:val="24"/>
        </w:rPr>
        <w:t xml:space="preserve"> alter </w:t>
      </w:r>
      <w:r w:rsidR="008057B1" w:rsidRPr="00D54EB2">
        <w:rPr>
          <w:rFonts w:cs="Courier New"/>
          <w:color w:val="000000"/>
          <w:szCs w:val="24"/>
        </w:rPr>
        <w:t xml:space="preserve">the overall expressive content of their </w:t>
      </w:r>
      <w:r w:rsidR="008057B1">
        <w:rPr>
          <w:rFonts w:cs="Courier New"/>
          <w:color w:val="000000"/>
          <w:szCs w:val="24"/>
        </w:rPr>
        <w:t xml:space="preserve">wedding </w:t>
      </w:r>
      <w:r w:rsidR="008057B1" w:rsidRPr="00D54EB2">
        <w:rPr>
          <w:rFonts w:cs="Courier New"/>
          <w:color w:val="000000"/>
          <w:szCs w:val="24"/>
        </w:rPr>
        <w:t xml:space="preserve">invitations. </w:t>
      </w:r>
      <w:r w:rsidR="008057B1">
        <w:rPr>
          <w:rFonts w:cs="Courier New"/>
          <w:color w:val="000000"/>
          <w:szCs w:val="24"/>
        </w:rPr>
        <w:t xml:space="preserve"> </w:t>
      </w:r>
      <w:r w:rsidR="008057B1" w:rsidRPr="00D54EB2">
        <w:rPr>
          <w:rFonts w:cs="Courier New"/>
          <w:i/>
          <w:color w:val="000000"/>
          <w:szCs w:val="24"/>
        </w:rPr>
        <w:t>Cf. Kaahumanu v. Hawaii</w:t>
      </w:r>
      <w:r w:rsidR="008057B1" w:rsidRPr="00D54EB2">
        <w:rPr>
          <w:rFonts w:cs="Courier New"/>
          <w:color w:val="000000"/>
          <w:szCs w:val="24"/>
        </w:rPr>
        <w:t>, 682 F.3d 789, 799 (9th Cir. 2012) (stating that</w:t>
      </w:r>
      <w:r w:rsidR="008057B1">
        <w:rPr>
          <w:rFonts w:cs="Courier New"/>
          <w:color w:val="000000"/>
          <w:szCs w:val="24"/>
        </w:rPr>
        <w:t>, in the context of expressive conduct,</w:t>
      </w:r>
      <w:r w:rsidR="008057B1" w:rsidRPr="00D54EB2">
        <w:rPr>
          <w:rFonts w:cs="Courier New"/>
          <w:color w:val="000000"/>
          <w:szCs w:val="24"/>
        </w:rPr>
        <w:t xml:space="preserve"> “[w]</w:t>
      </w:r>
      <w:proofErr w:type="spellStart"/>
      <w:r w:rsidR="008057B1" w:rsidRPr="00D54EB2">
        <w:rPr>
          <w:rFonts w:cs="Courier New"/>
          <w:color w:val="000000"/>
          <w:szCs w:val="24"/>
        </w:rPr>
        <w:t>edding</w:t>
      </w:r>
      <w:proofErr w:type="spellEnd"/>
      <w:r w:rsidR="008057B1" w:rsidRPr="00D54EB2">
        <w:rPr>
          <w:rFonts w:cs="Courier New"/>
          <w:color w:val="000000"/>
          <w:szCs w:val="24"/>
        </w:rPr>
        <w:t xml:space="preserve"> ceremonies convey important messages about the couple, their beliefs, and their relationship to each other and to their community”).</w:t>
      </w:r>
      <w:r w:rsidR="008057B1">
        <w:rPr>
          <w:rFonts w:cs="Courier New"/>
          <w:color w:val="000000"/>
          <w:szCs w:val="24"/>
        </w:rPr>
        <w:t xml:space="preserve"> </w:t>
      </w:r>
      <w:r w:rsidRPr="00D54EB2">
        <w:rPr>
          <w:rFonts w:cs="Courier New"/>
          <w:color w:val="000000"/>
          <w:szCs w:val="24"/>
        </w:rPr>
        <w:t xml:space="preserve">  </w:t>
      </w:r>
    </w:p>
    <w:p w14:paraId="7EC61A2B" w14:textId="1456CD73" w:rsidR="00543C7A" w:rsidRPr="00663E57" w:rsidRDefault="005167D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Ultimately, </w:t>
      </w:r>
      <w:r w:rsidR="003D214D">
        <w:rPr>
          <w:rFonts w:cs="Courier New"/>
          <w:color w:val="000000"/>
          <w:szCs w:val="24"/>
        </w:rPr>
        <w:t>t</w:t>
      </w:r>
      <w:r w:rsidR="00474CF6" w:rsidRPr="00663E57">
        <w:rPr>
          <w:rFonts w:cs="Courier New"/>
          <w:color w:val="000000"/>
          <w:szCs w:val="24"/>
        </w:rPr>
        <w:t xml:space="preserve">he City’s analysis is based on the </w:t>
      </w:r>
      <w:r w:rsidR="00FE5E03" w:rsidRPr="00663E57">
        <w:rPr>
          <w:rFonts w:cs="Courier New"/>
          <w:color w:val="000000"/>
          <w:szCs w:val="24"/>
        </w:rPr>
        <w:t xml:space="preserve">flawed </w:t>
      </w:r>
      <w:r w:rsidR="00474CF6" w:rsidRPr="00663E57">
        <w:rPr>
          <w:rFonts w:cs="Courier New"/>
          <w:color w:val="000000"/>
          <w:szCs w:val="24"/>
        </w:rPr>
        <w:t xml:space="preserve">assumption that Plaintiffs’ custom wedding invitations are fungible products, like a hamburger or </w:t>
      </w:r>
      <w:r w:rsidR="00FE5E03" w:rsidRPr="00663E57">
        <w:rPr>
          <w:rFonts w:cs="Courier New"/>
          <w:color w:val="000000"/>
          <w:szCs w:val="24"/>
        </w:rPr>
        <w:t xml:space="preserve">a pair of shoes.  They are not.  </w:t>
      </w:r>
      <w:r w:rsidR="00F32926">
        <w:rPr>
          <w:rFonts w:cs="Courier New"/>
          <w:color w:val="000000"/>
          <w:szCs w:val="24"/>
        </w:rPr>
        <w:t xml:space="preserve">Plaintiffs do not sell </w:t>
      </w:r>
      <w:r w:rsidR="0041149E">
        <w:rPr>
          <w:rFonts w:cs="Courier New"/>
          <w:color w:val="000000"/>
          <w:szCs w:val="24"/>
        </w:rPr>
        <w:t>“identical” invitations to anyone; e</w:t>
      </w:r>
      <w:r w:rsidR="00663E57" w:rsidRPr="00663E57">
        <w:rPr>
          <w:rFonts w:cs="Courier New"/>
          <w:color w:val="000000"/>
          <w:szCs w:val="24"/>
        </w:rPr>
        <w:t xml:space="preserve">very </w:t>
      </w:r>
      <w:r w:rsidR="00730093">
        <w:rPr>
          <w:rFonts w:cs="Courier New"/>
          <w:color w:val="000000"/>
          <w:szCs w:val="24"/>
        </w:rPr>
        <w:t xml:space="preserve">custom </w:t>
      </w:r>
      <w:r w:rsidR="00663E57" w:rsidRPr="00663E57">
        <w:rPr>
          <w:rFonts w:cs="Courier New"/>
          <w:color w:val="000000"/>
          <w:szCs w:val="24"/>
        </w:rPr>
        <w:t>invitation is different</w:t>
      </w:r>
      <w:r w:rsidR="0041149E">
        <w:rPr>
          <w:rFonts w:cs="Courier New"/>
          <w:color w:val="000000"/>
          <w:szCs w:val="24"/>
        </w:rPr>
        <w:t xml:space="preserve"> and </w:t>
      </w:r>
      <w:r w:rsidR="00663E57" w:rsidRPr="00663E57">
        <w:rPr>
          <w:rFonts w:cs="Courier New"/>
          <w:color w:val="000000"/>
          <w:szCs w:val="24"/>
        </w:rPr>
        <w:t>unique.</w:t>
      </w:r>
      <w:r w:rsidR="00663E57">
        <w:rPr>
          <w:rFonts w:cs="Courier New"/>
          <w:color w:val="000000"/>
          <w:szCs w:val="24"/>
        </w:rPr>
        <w:t xml:space="preserve">  For each </w:t>
      </w:r>
      <w:r w:rsidR="00663E57" w:rsidRPr="00663E57">
        <w:rPr>
          <w:rFonts w:cs="Courier New"/>
          <w:color w:val="000000"/>
          <w:szCs w:val="24"/>
        </w:rPr>
        <w:t>invitation</w:t>
      </w:r>
      <w:r w:rsidR="00663E57">
        <w:rPr>
          <w:rFonts w:cs="Courier New"/>
          <w:color w:val="000000"/>
          <w:szCs w:val="24"/>
        </w:rPr>
        <w:t xml:space="preserve">, </w:t>
      </w:r>
      <w:proofErr w:type="spellStart"/>
      <w:r w:rsidR="00663E57">
        <w:rPr>
          <w:rFonts w:cs="Courier New"/>
          <w:color w:val="000000"/>
          <w:szCs w:val="24"/>
        </w:rPr>
        <w:t>Duka</w:t>
      </w:r>
      <w:proofErr w:type="spellEnd"/>
      <w:r w:rsidR="00663E57">
        <w:rPr>
          <w:rFonts w:cs="Courier New"/>
          <w:color w:val="000000"/>
          <w:szCs w:val="24"/>
        </w:rPr>
        <w:t xml:space="preserve"> and Koski create </w:t>
      </w:r>
      <w:r w:rsidR="00E6246F" w:rsidRPr="00663E57">
        <w:rPr>
          <w:rFonts w:cs="Courier New"/>
          <w:color w:val="000000"/>
          <w:szCs w:val="24"/>
        </w:rPr>
        <w:t>d</w:t>
      </w:r>
      <w:r w:rsidR="00FE5E03" w:rsidRPr="00663E57">
        <w:rPr>
          <w:rFonts w:cs="Courier New"/>
          <w:color w:val="000000"/>
          <w:szCs w:val="24"/>
        </w:rPr>
        <w:t>ifferent celebratory messages, paintings</w:t>
      </w:r>
      <w:r w:rsidR="00663E57" w:rsidRPr="00663E57">
        <w:rPr>
          <w:rFonts w:cs="Courier New"/>
          <w:color w:val="000000"/>
          <w:szCs w:val="24"/>
        </w:rPr>
        <w:t xml:space="preserve"> and drawings</w:t>
      </w:r>
      <w:r w:rsidR="00663E57">
        <w:rPr>
          <w:rFonts w:cs="Courier New"/>
          <w:color w:val="000000"/>
          <w:szCs w:val="24"/>
        </w:rPr>
        <w:t>; they also personally write</w:t>
      </w:r>
      <w:r w:rsidR="008057B1">
        <w:rPr>
          <w:rFonts w:cs="Courier New"/>
          <w:color w:val="000000"/>
          <w:szCs w:val="24"/>
        </w:rPr>
        <w:t xml:space="preserve">, </w:t>
      </w:r>
      <w:r w:rsidR="008057B1" w:rsidRPr="00663E57">
        <w:rPr>
          <w:rFonts w:cs="Courier New"/>
          <w:color w:val="000000"/>
          <w:szCs w:val="24"/>
        </w:rPr>
        <w:t>in calligraphy or custom hand</w:t>
      </w:r>
      <w:r w:rsidR="00E13984">
        <w:rPr>
          <w:rFonts w:cs="Courier New"/>
          <w:color w:val="000000"/>
          <w:szCs w:val="24"/>
        </w:rPr>
        <w:t>-</w:t>
      </w:r>
      <w:r w:rsidR="008057B1" w:rsidRPr="00663E57">
        <w:rPr>
          <w:rFonts w:cs="Courier New"/>
          <w:color w:val="000000"/>
          <w:szCs w:val="24"/>
        </w:rPr>
        <w:t>lettering</w:t>
      </w:r>
      <w:r w:rsidR="008057B1">
        <w:rPr>
          <w:rFonts w:cs="Courier New"/>
          <w:color w:val="000000"/>
          <w:szCs w:val="24"/>
        </w:rPr>
        <w:t>,</w:t>
      </w:r>
      <w:r w:rsidR="00663E57">
        <w:rPr>
          <w:rFonts w:cs="Courier New"/>
          <w:color w:val="000000"/>
          <w:szCs w:val="24"/>
        </w:rPr>
        <w:t xml:space="preserve"> the </w:t>
      </w:r>
      <w:r w:rsidR="00997F9E" w:rsidRPr="00663E57">
        <w:rPr>
          <w:rFonts w:cs="Courier New"/>
          <w:color w:val="000000"/>
          <w:szCs w:val="24"/>
        </w:rPr>
        <w:t xml:space="preserve">names of </w:t>
      </w:r>
      <w:r w:rsidR="00E6246F" w:rsidRPr="00663E57">
        <w:rPr>
          <w:rFonts w:cs="Courier New"/>
          <w:color w:val="000000"/>
          <w:szCs w:val="24"/>
        </w:rPr>
        <w:t>the</w:t>
      </w:r>
      <w:r w:rsidR="00997F9E" w:rsidRPr="00663E57">
        <w:rPr>
          <w:rFonts w:cs="Courier New"/>
          <w:color w:val="000000"/>
          <w:szCs w:val="24"/>
        </w:rPr>
        <w:t xml:space="preserve"> </w:t>
      </w:r>
      <w:r w:rsidR="00DD601C">
        <w:rPr>
          <w:rFonts w:cs="Courier New"/>
          <w:color w:val="000000"/>
          <w:szCs w:val="24"/>
        </w:rPr>
        <w:t xml:space="preserve">specific </w:t>
      </w:r>
      <w:r w:rsidR="00997F9E" w:rsidRPr="00663E57">
        <w:rPr>
          <w:rFonts w:cs="Courier New"/>
          <w:color w:val="000000"/>
          <w:szCs w:val="24"/>
        </w:rPr>
        <w:t>bride and groom</w:t>
      </w:r>
      <w:r w:rsidR="00B8548A">
        <w:rPr>
          <w:rFonts w:cs="Courier New"/>
          <w:color w:val="000000"/>
          <w:szCs w:val="24"/>
        </w:rPr>
        <w:t xml:space="preserve"> who are getting married</w:t>
      </w:r>
      <w:r w:rsidR="00663E57">
        <w:rPr>
          <w:rFonts w:cs="Courier New"/>
          <w:color w:val="000000"/>
          <w:szCs w:val="24"/>
        </w:rPr>
        <w:t xml:space="preserve">. </w:t>
      </w:r>
      <w:r w:rsidR="008057B1">
        <w:rPr>
          <w:rFonts w:cs="Courier New"/>
          <w:color w:val="000000"/>
          <w:szCs w:val="24"/>
        </w:rPr>
        <w:t xml:space="preserve"> </w:t>
      </w:r>
      <w:r w:rsidR="00663E57">
        <w:rPr>
          <w:rFonts w:cs="Courier New"/>
          <w:color w:val="000000"/>
          <w:szCs w:val="24"/>
        </w:rPr>
        <w:t xml:space="preserve">In short, Plaintiffs </w:t>
      </w:r>
      <w:r w:rsidR="00663E57" w:rsidRPr="00663E57">
        <w:rPr>
          <w:rFonts w:cs="Courier New"/>
          <w:color w:val="000000"/>
          <w:szCs w:val="24"/>
        </w:rPr>
        <w:t xml:space="preserve">do not create the same wedding invitation for </w:t>
      </w:r>
      <w:r w:rsidR="00663E57" w:rsidRPr="00663E57">
        <w:rPr>
          <w:rFonts w:cs="Courier New"/>
          <w:i/>
          <w:color w:val="000000"/>
          <w:szCs w:val="24"/>
        </w:rPr>
        <w:t xml:space="preserve">any </w:t>
      </w:r>
      <w:r w:rsidR="00663E57" w:rsidRPr="00663E57">
        <w:rPr>
          <w:rFonts w:cs="Courier New"/>
          <w:color w:val="000000"/>
          <w:szCs w:val="24"/>
        </w:rPr>
        <w:t xml:space="preserve">couple, regardless of whether </w:t>
      </w:r>
      <w:r w:rsidR="008057B1">
        <w:rPr>
          <w:rFonts w:cs="Courier New"/>
          <w:color w:val="000000"/>
          <w:szCs w:val="24"/>
        </w:rPr>
        <w:t xml:space="preserve">the wedding involves a man and a woman </w:t>
      </w:r>
      <w:r w:rsidR="008057B1" w:rsidRPr="008057B1">
        <w:rPr>
          <w:rFonts w:cs="Courier New"/>
          <w:i/>
          <w:color w:val="000000"/>
          <w:szCs w:val="24"/>
        </w:rPr>
        <w:t>or</w:t>
      </w:r>
      <w:r w:rsidR="008057B1">
        <w:rPr>
          <w:rFonts w:cs="Courier New"/>
          <w:color w:val="000000"/>
          <w:szCs w:val="24"/>
        </w:rPr>
        <w:t xml:space="preserve"> </w:t>
      </w:r>
      <w:r w:rsidR="00663E57" w:rsidRPr="00663E57">
        <w:rPr>
          <w:rFonts w:cs="Courier New"/>
          <w:color w:val="000000"/>
          <w:szCs w:val="24"/>
        </w:rPr>
        <w:t>a same</w:t>
      </w:r>
      <w:r w:rsidR="00A06ED3">
        <w:rPr>
          <w:rFonts w:cs="Courier New"/>
          <w:color w:val="000000"/>
          <w:szCs w:val="24"/>
        </w:rPr>
        <w:t>-</w:t>
      </w:r>
      <w:r w:rsidR="00663E57" w:rsidRPr="00663E57">
        <w:rPr>
          <w:rFonts w:cs="Courier New"/>
          <w:color w:val="000000"/>
          <w:szCs w:val="24"/>
        </w:rPr>
        <w:t>sex couple.</w:t>
      </w:r>
      <w:r w:rsidR="00663E57">
        <w:rPr>
          <w:rFonts w:cs="Courier New"/>
          <w:color w:val="000000"/>
          <w:szCs w:val="24"/>
        </w:rPr>
        <w:t xml:space="preserve">  </w:t>
      </w:r>
      <w:r w:rsidR="00543C7A" w:rsidRPr="00663E57">
        <w:rPr>
          <w:rFonts w:cs="Courier New"/>
          <w:color w:val="000000"/>
          <w:szCs w:val="24"/>
        </w:rPr>
        <w:t xml:space="preserve">  </w:t>
      </w:r>
    </w:p>
    <w:p w14:paraId="4004DB06" w14:textId="07D780BE" w:rsidR="00F7047C" w:rsidRPr="00BA1CBB" w:rsidRDefault="00847F23"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BA1CBB">
        <w:rPr>
          <w:rFonts w:cs="Courier New"/>
          <w:color w:val="000000"/>
          <w:szCs w:val="24"/>
        </w:rPr>
        <w:t xml:space="preserve">Next, </w:t>
      </w:r>
      <w:r w:rsidR="00E56BD0">
        <w:rPr>
          <w:rFonts w:cs="Courier New"/>
          <w:color w:val="000000"/>
          <w:szCs w:val="24"/>
        </w:rPr>
        <w:t xml:space="preserve">both </w:t>
      </w:r>
      <w:r w:rsidR="005B630D" w:rsidRPr="00BA1CBB">
        <w:rPr>
          <w:rFonts w:cs="Courier New"/>
          <w:color w:val="000000"/>
          <w:szCs w:val="24"/>
        </w:rPr>
        <w:t xml:space="preserve">the </w:t>
      </w:r>
      <w:r w:rsidR="00F7047C" w:rsidRPr="00BA1CBB">
        <w:rPr>
          <w:rFonts w:cs="Courier New"/>
          <w:color w:val="000000"/>
          <w:szCs w:val="24"/>
        </w:rPr>
        <w:t xml:space="preserve">City </w:t>
      </w:r>
      <w:r w:rsidR="00E56BD0">
        <w:rPr>
          <w:rFonts w:cs="Courier New"/>
          <w:color w:val="000000"/>
          <w:szCs w:val="24"/>
        </w:rPr>
        <w:t xml:space="preserve">and the dissent </w:t>
      </w:r>
      <w:r w:rsidR="00F7047C" w:rsidRPr="00BA1CBB">
        <w:rPr>
          <w:rFonts w:cs="Courier New"/>
          <w:color w:val="000000"/>
          <w:szCs w:val="24"/>
        </w:rPr>
        <w:t>conten</w:t>
      </w:r>
      <w:r w:rsidRPr="00BA1CBB">
        <w:rPr>
          <w:rFonts w:cs="Courier New"/>
          <w:color w:val="000000"/>
          <w:szCs w:val="24"/>
        </w:rPr>
        <w:t>d</w:t>
      </w:r>
      <w:r w:rsidR="00F7047C" w:rsidRPr="00BA1CBB">
        <w:rPr>
          <w:rFonts w:cs="Courier New"/>
          <w:color w:val="000000"/>
          <w:szCs w:val="24"/>
        </w:rPr>
        <w:t xml:space="preserve"> that </w:t>
      </w:r>
      <w:r w:rsidRPr="00BA1CBB">
        <w:rPr>
          <w:rFonts w:cs="Courier New"/>
          <w:color w:val="000000"/>
          <w:szCs w:val="24"/>
        </w:rPr>
        <w:t xml:space="preserve">while the </w:t>
      </w:r>
      <w:r w:rsidR="00A06ED3" w:rsidRPr="00BA1CBB">
        <w:rPr>
          <w:rFonts w:cs="Courier New"/>
          <w:color w:val="000000"/>
          <w:szCs w:val="24"/>
        </w:rPr>
        <w:t xml:space="preserve">custom </w:t>
      </w:r>
      <w:r w:rsidRPr="00BA1CBB">
        <w:rPr>
          <w:rFonts w:cs="Courier New"/>
          <w:color w:val="000000"/>
          <w:szCs w:val="24"/>
        </w:rPr>
        <w:t xml:space="preserve">invitations </w:t>
      </w:r>
      <w:r w:rsidR="007D1933" w:rsidRPr="00BA1CBB">
        <w:rPr>
          <w:rFonts w:cs="Courier New"/>
          <w:color w:val="000000"/>
          <w:szCs w:val="24"/>
        </w:rPr>
        <w:t xml:space="preserve">themselves </w:t>
      </w:r>
      <w:r w:rsidRPr="00BA1CBB">
        <w:rPr>
          <w:rFonts w:cs="Courier New"/>
          <w:color w:val="000000"/>
          <w:szCs w:val="24"/>
        </w:rPr>
        <w:t xml:space="preserve">may contain protected speech, </w:t>
      </w:r>
      <w:r w:rsidR="00F7047C" w:rsidRPr="00BA1CBB">
        <w:rPr>
          <w:rFonts w:cs="Courier New"/>
          <w:color w:val="000000"/>
          <w:szCs w:val="24"/>
        </w:rPr>
        <w:t xml:space="preserve">Plaintiffs’ </w:t>
      </w:r>
      <w:r w:rsidRPr="00BA1CBB">
        <w:rPr>
          <w:rFonts w:cs="Courier New"/>
          <w:color w:val="000000"/>
          <w:szCs w:val="24"/>
        </w:rPr>
        <w:t>refus</w:t>
      </w:r>
      <w:r w:rsidR="005B630D" w:rsidRPr="00BA1CBB">
        <w:rPr>
          <w:rFonts w:cs="Courier New"/>
          <w:color w:val="000000"/>
          <w:szCs w:val="24"/>
        </w:rPr>
        <w:t>al to create</w:t>
      </w:r>
      <w:r w:rsidR="00A06ED3" w:rsidRPr="00BA1CBB">
        <w:rPr>
          <w:rFonts w:cs="Courier New"/>
          <w:color w:val="000000"/>
          <w:szCs w:val="24"/>
        </w:rPr>
        <w:t xml:space="preserve"> them for,</w:t>
      </w:r>
      <w:r w:rsidR="005B630D" w:rsidRPr="00BA1CBB">
        <w:rPr>
          <w:rFonts w:cs="Courier New"/>
          <w:color w:val="000000"/>
          <w:szCs w:val="24"/>
        </w:rPr>
        <w:t xml:space="preserve"> </w:t>
      </w:r>
      <w:r w:rsidR="00A06ED3" w:rsidRPr="00BA1CBB">
        <w:rPr>
          <w:rFonts w:cs="Courier New"/>
          <w:color w:val="000000"/>
          <w:szCs w:val="24"/>
        </w:rPr>
        <w:t xml:space="preserve">and </w:t>
      </w:r>
      <w:r w:rsidR="005B630D" w:rsidRPr="00BA1CBB">
        <w:rPr>
          <w:rFonts w:cs="Courier New"/>
          <w:color w:val="000000"/>
          <w:szCs w:val="24"/>
        </w:rPr>
        <w:t>sell them to</w:t>
      </w:r>
      <w:r w:rsidR="00A06ED3" w:rsidRPr="00BA1CBB">
        <w:rPr>
          <w:rFonts w:cs="Courier New"/>
          <w:color w:val="000000"/>
          <w:szCs w:val="24"/>
        </w:rPr>
        <w:t>,</w:t>
      </w:r>
      <w:r w:rsidR="005B630D" w:rsidRPr="00BA1CBB">
        <w:rPr>
          <w:rFonts w:cs="Courier New"/>
          <w:color w:val="000000"/>
          <w:szCs w:val="24"/>
        </w:rPr>
        <w:t xml:space="preserve"> a customer f</w:t>
      </w:r>
      <w:r w:rsidRPr="00BA1CBB">
        <w:rPr>
          <w:rFonts w:cs="Courier New"/>
          <w:color w:val="000000"/>
          <w:szCs w:val="24"/>
        </w:rPr>
        <w:t>or a same</w:t>
      </w:r>
      <w:r w:rsidR="00A06ED3" w:rsidRPr="00BA1CBB">
        <w:rPr>
          <w:rFonts w:cs="Courier New"/>
          <w:color w:val="000000"/>
          <w:szCs w:val="24"/>
        </w:rPr>
        <w:t>-</w:t>
      </w:r>
      <w:r w:rsidRPr="00BA1CBB">
        <w:rPr>
          <w:rFonts w:cs="Courier New"/>
          <w:color w:val="000000"/>
          <w:szCs w:val="24"/>
        </w:rPr>
        <w:t xml:space="preserve">sex wedding </w:t>
      </w:r>
      <w:r w:rsidR="00A06ED3" w:rsidRPr="00BA1CBB">
        <w:rPr>
          <w:rFonts w:cs="Courier New"/>
          <w:color w:val="000000"/>
          <w:szCs w:val="24"/>
        </w:rPr>
        <w:t xml:space="preserve">does </w:t>
      </w:r>
      <w:r w:rsidRPr="00BA1CBB">
        <w:rPr>
          <w:rFonts w:cs="Courier New"/>
          <w:color w:val="000000"/>
          <w:szCs w:val="24"/>
        </w:rPr>
        <w:t>not</w:t>
      </w:r>
      <w:r w:rsidR="00A06ED3" w:rsidRPr="00BA1CBB">
        <w:rPr>
          <w:rFonts w:cs="Courier New"/>
          <w:color w:val="000000"/>
          <w:szCs w:val="24"/>
        </w:rPr>
        <w:t xml:space="preserve"> implicate speech</w:t>
      </w:r>
      <w:r w:rsidR="00F7047C" w:rsidRPr="00BA1CBB">
        <w:rPr>
          <w:rFonts w:cs="Courier New"/>
          <w:color w:val="000000"/>
          <w:szCs w:val="24"/>
        </w:rPr>
        <w:t xml:space="preserve">.  </w:t>
      </w:r>
      <w:r w:rsidR="005B630D" w:rsidRPr="00BA1CBB">
        <w:rPr>
          <w:rFonts w:cs="Courier New"/>
          <w:color w:val="000000"/>
          <w:szCs w:val="24"/>
        </w:rPr>
        <w:t xml:space="preserve">We disagree.  </w:t>
      </w:r>
      <w:r w:rsidR="003F0DA6" w:rsidRPr="00BA1CBB">
        <w:rPr>
          <w:rFonts w:cs="Courier New"/>
          <w:color w:val="000000"/>
          <w:szCs w:val="24"/>
        </w:rPr>
        <w:t>T</w:t>
      </w:r>
      <w:r w:rsidR="005B630D" w:rsidRPr="00BA1CBB">
        <w:rPr>
          <w:rFonts w:cs="Courier New"/>
          <w:color w:val="000000"/>
          <w:szCs w:val="24"/>
        </w:rPr>
        <w:t xml:space="preserve">he process of creating </w:t>
      </w:r>
      <w:r w:rsidR="004B5475">
        <w:rPr>
          <w:rFonts w:cs="Courier New"/>
          <w:color w:val="000000"/>
          <w:szCs w:val="24"/>
        </w:rPr>
        <w:t xml:space="preserve">and selling </w:t>
      </w:r>
      <w:r w:rsidR="005B630D" w:rsidRPr="00BA1CBB">
        <w:rPr>
          <w:rFonts w:cs="Courier New"/>
          <w:color w:val="000000"/>
          <w:szCs w:val="24"/>
        </w:rPr>
        <w:t xml:space="preserve">pure speech, which undeniably involves decisions about what to create and what not to create, </w:t>
      </w:r>
      <w:r w:rsidR="003F0DA6" w:rsidRPr="00BA1CBB">
        <w:rPr>
          <w:rFonts w:cs="Courier New"/>
          <w:color w:val="000000"/>
          <w:szCs w:val="24"/>
        </w:rPr>
        <w:t xml:space="preserve">is </w:t>
      </w:r>
      <w:r w:rsidR="005B630D" w:rsidRPr="00BA1CBB">
        <w:rPr>
          <w:rFonts w:cs="Courier New"/>
          <w:color w:val="000000"/>
          <w:szCs w:val="24"/>
        </w:rPr>
        <w:t xml:space="preserve">protected by the First Amendment.  </w:t>
      </w:r>
      <w:r w:rsidR="003F0DA6" w:rsidRPr="00BA1CBB">
        <w:rPr>
          <w:rFonts w:cs="Courier New"/>
          <w:i/>
          <w:color w:val="000000"/>
          <w:szCs w:val="24"/>
        </w:rPr>
        <w:t>Coleman</w:t>
      </w:r>
      <w:r w:rsidR="003F0DA6" w:rsidRPr="00BA1CBB">
        <w:rPr>
          <w:rFonts w:cs="Courier New"/>
          <w:color w:val="000000"/>
          <w:szCs w:val="24"/>
        </w:rPr>
        <w:t xml:space="preserve">, 230 Ariz. at </w:t>
      </w:r>
      <w:r w:rsidR="004B5475">
        <w:rPr>
          <w:rFonts w:cs="Courier New"/>
          <w:color w:val="000000"/>
          <w:szCs w:val="24"/>
        </w:rPr>
        <w:t xml:space="preserve">359 ¶ 26, </w:t>
      </w:r>
      <w:r w:rsidR="003F0DA6" w:rsidRPr="00BA1CBB">
        <w:rPr>
          <w:rFonts w:cs="Courier New"/>
          <w:color w:val="000000"/>
          <w:szCs w:val="24"/>
        </w:rPr>
        <w:t xml:space="preserve">360 ¶ 31 (holding that “the process of tattooing is expressive activity” and expressly rejecting a distinction between a business and the speech it creates); </w:t>
      </w:r>
      <w:r w:rsidR="004B5475" w:rsidRPr="00071023">
        <w:rPr>
          <w:rFonts w:cs="Courier New"/>
          <w:i/>
          <w:color w:val="000000"/>
          <w:szCs w:val="24"/>
        </w:rPr>
        <w:t xml:space="preserve">see </w:t>
      </w:r>
      <w:r w:rsidR="00C3724B" w:rsidRPr="00326274">
        <w:rPr>
          <w:i/>
          <w:iCs/>
          <w:szCs w:val="24"/>
        </w:rPr>
        <w:t>Brown</w:t>
      </w:r>
      <w:r w:rsidR="00C3724B" w:rsidRPr="00326274">
        <w:rPr>
          <w:szCs w:val="24"/>
        </w:rPr>
        <w:t xml:space="preserve">, 564 U.S. </w:t>
      </w:r>
      <w:r w:rsidR="00C3724B">
        <w:rPr>
          <w:szCs w:val="24"/>
        </w:rPr>
        <w:t xml:space="preserve">at </w:t>
      </w:r>
      <w:r w:rsidR="00C3724B" w:rsidRPr="00326274">
        <w:rPr>
          <w:szCs w:val="24"/>
        </w:rPr>
        <w:t xml:space="preserve">792 n.1 </w:t>
      </w:r>
      <w:r w:rsidR="009C3FB9" w:rsidRPr="00326274">
        <w:rPr>
          <w:szCs w:val="24"/>
        </w:rPr>
        <w:t>(stating that with respect to protection of free speech, “[w]</w:t>
      </w:r>
      <w:proofErr w:type="spellStart"/>
      <w:r w:rsidR="009C3FB9" w:rsidRPr="00326274">
        <w:rPr>
          <w:szCs w:val="24"/>
        </w:rPr>
        <w:t>hether</w:t>
      </w:r>
      <w:proofErr w:type="spellEnd"/>
      <w:r w:rsidR="009C3FB9" w:rsidRPr="00326274">
        <w:rPr>
          <w:szCs w:val="24"/>
        </w:rPr>
        <w:t xml:space="preserve"> government regulation applies to creating, distributing, or consuming speech makes no difference.”)</w:t>
      </w:r>
      <w:r w:rsidR="009C3FB9">
        <w:rPr>
          <w:szCs w:val="24"/>
        </w:rPr>
        <w:t xml:space="preserve">; </w:t>
      </w:r>
      <w:r w:rsidR="000A6617" w:rsidRPr="000A6617">
        <w:rPr>
          <w:i/>
          <w:szCs w:val="24"/>
        </w:rPr>
        <w:t>Telescope Media</w:t>
      </w:r>
      <w:r w:rsidR="000A6617">
        <w:rPr>
          <w:szCs w:val="24"/>
        </w:rPr>
        <w:t xml:space="preserve">, </w:t>
      </w:r>
      <w:r w:rsidR="000A6617">
        <w:rPr>
          <w:rFonts w:cs="Courier New"/>
          <w:color w:val="000000"/>
          <w:szCs w:val="24"/>
        </w:rPr>
        <w:t xml:space="preserve">2019 WL 3979621 at *5, 8 </w:t>
      </w:r>
      <w:r w:rsidR="000A6617">
        <w:rPr>
          <w:szCs w:val="24"/>
        </w:rPr>
        <w:t>(</w:t>
      </w:r>
      <w:r w:rsidR="000A6617" w:rsidRPr="00326274">
        <w:rPr>
          <w:szCs w:val="24"/>
        </w:rPr>
        <w:t xml:space="preserve">rejecting </w:t>
      </w:r>
      <w:r w:rsidR="000A6617">
        <w:rPr>
          <w:szCs w:val="24"/>
        </w:rPr>
        <w:t xml:space="preserve">the state’s argument </w:t>
      </w:r>
      <w:r w:rsidR="000A6617" w:rsidRPr="00326274">
        <w:rPr>
          <w:szCs w:val="24"/>
        </w:rPr>
        <w:t xml:space="preserve">that </w:t>
      </w:r>
      <w:r w:rsidR="000A6617">
        <w:rPr>
          <w:szCs w:val="24"/>
        </w:rPr>
        <w:t xml:space="preserve">a public accommodation law </w:t>
      </w:r>
      <w:r w:rsidR="00CC31A9">
        <w:rPr>
          <w:szCs w:val="24"/>
        </w:rPr>
        <w:t xml:space="preserve">only </w:t>
      </w:r>
      <w:r w:rsidR="000A6617">
        <w:rPr>
          <w:szCs w:val="24"/>
        </w:rPr>
        <w:t>regulated wedding videography owners’</w:t>
      </w:r>
      <w:r w:rsidR="000A6617" w:rsidRPr="00326274">
        <w:rPr>
          <w:szCs w:val="24"/>
        </w:rPr>
        <w:t xml:space="preserve"> conduct,</w:t>
      </w:r>
      <w:r w:rsidR="00CC31A9">
        <w:rPr>
          <w:szCs w:val="24"/>
        </w:rPr>
        <w:t xml:space="preserve"> </w:t>
      </w:r>
      <w:r w:rsidR="000A6617" w:rsidRPr="00326274">
        <w:rPr>
          <w:szCs w:val="24"/>
        </w:rPr>
        <w:t>not their speech</w:t>
      </w:r>
      <w:r w:rsidR="00002C17">
        <w:rPr>
          <w:szCs w:val="24"/>
        </w:rPr>
        <w:t>, and</w:t>
      </w:r>
      <w:r w:rsidR="00BD256B">
        <w:rPr>
          <w:szCs w:val="24"/>
        </w:rPr>
        <w:t xml:space="preserve"> conclud</w:t>
      </w:r>
      <w:r w:rsidR="00002C17">
        <w:rPr>
          <w:szCs w:val="24"/>
        </w:rPr>
        <w:t>ing</w:t>
      </w:r>
      <w:r w:rsidR="00BD256B">
        <w:rPr>
          <w:szCs w:val="24"/>
        </w:rPr>
        <w:t xml:space="preserve"> </w:t>
      </w:r>
      <w:r w:rsidR="000A6617">
        <w:rPr>
          <w:szCs w:val="24"/>
        </w:rPr>
        <w:t xml:space="preserve">that </w:t>
      </w:r>
      <w:r w:rsidR="00BD256B">
        <w:rPr>
          <w:szCs w:val="24"/>
        </w:rPr>
        <w:t xml:space="preserve">although </w:t>
      </w:r>
      <w:r w:rsidR="000A6617">
        <w:rPr>
          <w:szCs w:val="24"/>
        </w:rPr>
        <w:t>“</w:t>
      </w:r>
      <w:r w:rsidR="000A6617" w:rsidRPr="00326274">
        <w:rPr>
          <w:szCs w:val="24"/>
        </w:rPr>
        <w:t>producing a video requires several actions</w:t>
      </w:r>
      <w:r w:rsidR="000A6617">
        <w:rPr>
          <w:szCs w:val="24"/>
        </w:rPr>
        <w:t>,</w:t>
      </w:r>
      <w:r w:rsidR="00C73A97">
        <w:rPr>
          <w:szCs w:val="24"/>
        </w:rPr>
        <w:t xml:space="preserve"> that, individually, might be mere conduct,</w:t>
      </w:r>
      <w:r w:rsidR="00BD256B">
        <w:rPr>
          <w:szCs w:val="24"/>
        </w:rPr>
        <w:t>”</w:t>
      </w:r>
      <w:r w:rsidR="000A6617">
        <w:rPr>
          <w:szCs w:val="24"/>
        </w:rPr>
        <w:t xml:space="preserve"> </w:t>
      </w:r>
      <w:r w:rsidR="000A6617" w:rsidRPr="00326274">
        <w:rPr>
          <w:szCs w:val="24"/>
        </w:rPr>
        <w:t xml:space="preserve">what </w:t>
      </w:r>
      <w:r w:rsidR="00CC31A9">
        <w:rPr>
          <w:szCs w:val="24"/>
        </w:rPr>
        <w:t>wa</w:t>
      </w:r>
      <w:r w:rsidR="00BD256B">
        <w:rPr>
          <w:szCs w:val="24"/>
        </w:rPr>
        <w:t xml:space="preserve">s relevant for its free speech </w:t>
      </w:r>
      <w:r w:rsidR="000A6617" w:rsidRPr="00326274">
        <w:rPr>
          <w:szCs w:val="24"/>
        </w:rPr>
        <w:t xml:space="preserve">analysis </w:t>
      </w:r>
      <w:r w:rsidR="00BD256B">
        <w:rPr>
          <w:szCs w:val="24"/>
        </w:rPr>
        <w:t>“</w:t>
      </w:r>
      <w:r w:rsidR="00CC31A9">
        <w:rPr>
          <w:szCs w:val="24"/>
        </w:rPr>
        <w:t xml:space="preserve">is </w:t>
      </w:r>
      <w:r w:rsidR="000A6617" w:rsidRPr="00326274">
        <w:rPr>
          <w:szCs w:val="24"/>
        </w:rPr>
        <w:t xml:space="preserve">that these activities come together to produce finished videos that are </w:t>
      </w:r>
      <w:proofErr w:type="spellStart"/>
      <w:r w:rsidR="000A6617" w:rsidRPr="00326274">
        <w:rPr>
          <w:szCs w:val="24"/>
        </w:rPr>
        <w:t>medi</w:t>
      </w:r>
      <w:proofErr w:type="spellEnd"/>
      <w:r w:rsidR="000A6617" w:rsidRPr="00326274">
        <w:rPr>
          <w:szCs w:val="24"/>
        </w:rPr>
        <w:t>[a] for the communication of ideas.</w:t>
      </w:r>
      <w:r w:rsidR="000A6617">
        <w:rPr>
          <w:szCs w:val="24"/>
        </w:rPr>
        <w:t>”)</w:t>
      </w:r>
      <w:r w:rsidR="00A45AE1">
        <w:rPr>
          <w:szCs w:val="24"/>
        </w:rPr>
        <w:t xml:space="preserve"> </w:t>
      </w:r>
      <w:r w:rsidR="000A6617">
        <w:rPr>
          <w:szCs w:val="24"/>
        </w:rPr>
        <w:t xml:space="preserve">(internal quotations omitted); </w:t>
      </w:r>
      <w:r w:rsidR="003F0DA6" w:rsidRPr="00BA1CBB">
        <w:rPr>
          <w:rFonts w:cs="Courier New"/>
          <w:i/>
          <w:color w:val="000000"/>
          <w:szCs w:val="24"/>
        </w:rPr>
        <w:t>Anderson</w:t>
      </w:r>
      <w:r w:rsidR="003F0DA6" w:rsidRPr="00BA1CBB">
        <w:rPr>
          <w:rFonts w:cs="Courier New"/>
          <w:color w:val="000000"/>
          <w:szCs w:val="24"/>
        </w:rPr>
        <w:t>, 621 F.3d at 1060</w:t>
      </w:r>
      <w:r w:rsidR="00AB42E1" w:rsidRPr="00BA1CBB">
        <w:rPr>
          <w:rFonts w:cs="Courier New"/>
          <w:color w:val="000000"/>
          <w:szCs w:val="24"/>
        </w:rPr>
        <w:t>, 1062–63</w:t>
      </w:r>
      <w:r w:rsidR="003F0DA6" w:rsidRPr="00BA1CBB">
        <w:rPr>
          <w:rFonts w:cs="Courier New"/>
          <w:color w:val="000000"/>
          <w:szCs w:val="24"/>
        </w:rPr>
        <w:t xml:space="preserve"> (holding that like the </w:t>
      </w:r>
      <w:r w:rsidR="003F0DA6" w:rsidRPr="00BA1CBB">
        <w:rPr>
          <w:color w:val="000000"/>
          <w:szCs w:val="24"/>
        </w:rPr>
        <w:t xml:space="preserve">tattoo itself, </w:t>
      </w:r>
      <w:r w:rsidR="00AB42E1" w:rsidRPr="00BA1CBB">
        <w:rPr>
          <w:color w:val="000000"/>
          <w:szCs w:val="24"/>
        </w:rPr>
        <w:t xml:space="preserve">both </w:t>
      </w:r>
      <w:r w:rsidR="003F0DA6" w:rsidRPr="00BA1CBB">
        <w:rPr>
          <w:color w:val="000000"/>
          <w:szCs w:val="24"/>
        </w:rPr>
        <w:t>the process</w:t>
      </w:r>
      <w:r w:rsidR="00805B31">
        <w:rPr>
          <w:color w:val="000000"/>
          <w:szCs w:val="24"/>
        </w:rPr>
        <w:t xml:space="preserve"> and business</w:t>
      </w:r>
      <w:r w:rsidR="003F0DA6" w:rsidRPr="00BA1CBB">
        <w:rPr>
          <w:color w:val="000000"/>
          <w:szCs w:val="24"/>
        </w:rPr>
        <w:t xml:space="preserve"> of tattooing are protected under the First Amendment)</w:t>
      </w:r>
      <w:r w:rsidR="003D214D" w:rsidRPr="00BA1CBB">
        <w:rPr>
          <w:color w:val="000000"/>
          <w:szCs w:val="24"/>
        </w:rPr>
        <w:t xml:space="preserve">; </w:t>
      </w:r>
      <w:r w:rsidR="00CD4D4E" w:rsidRPr="004B5475">
        <w:rPr>
          <w:rFonts w:cs="Courier New"/>
          <w:i/>
          <w:color w:val="000000"/>
          <w:szCs w:val="24"/>
        </w:rPr>
        <w:t>White</w:t>
      </w:r>
      <w:r w:rsidR="00CD4D4E" w:rsidRPr="00071023">
        <w:rPr>
          <w:rFonts w:cs="Courier New"/>
          <w:color w:val="000000"/>
          <w:szCs w:val="24"/>
        </w:rPr>
        <w:t xml:space="preserve">, 500 F.3d at 954 (holding that “an artist’s </w:t>
      </w:r>
      <w:r w:rsidR="00CD4D4E" w:rsidRPr="004B5475">
        <w:rPr>
          <w:rFonts w:cs="Courier New"/>
          <w:i/>
          <w:color w:val="000000"/>
          <w:szCs w:val="24"/>
        </w:rPr>
        <w:t>sale</w:t>
      </w:r>
      <w:r w:rsidR="00CD4D4E" w:rsidRPr="00071023">
        <w:rPr>
          <w:rFonts w:cs="Courier New"/>
          <w:color w:val="000000"/>
          <w:szCs w:val="24"/>
        </w:rPr>
        <w:t xml:space="preserve"> of </w:t>
      </w:r>
      <w:r w:rsidR="00CD4D4E" w:rsidRPr="00071023">
        <w:rPr>
          <w:rFonts w:cs="Courier New"/>
          <w:color w:val="000000"/>
          <w:szCs w:val="24"/>
        </w:rPr>
        <w:lastRenderedPageBreak/>
        <w:t>his original artwork constitutes speech protected under the First Amendment” (emphasis added));</w:t>
      </w:r>
      <w:r w:rsidR="00CD4D4E">
        <w:rPr>
          <w:rFonts w:cs="Courier New"/>
          <w:i/>
          <w:color w:val="000000"/>
          <w:szCs w:val="24"/>
        </w:rPr>
        <w:t xml:space="preserve"> </w:t>
      </w:r>
      <w:r w:rsidR="00BA1CBB">
        <w:rPr>
          <w:i/>
          <w:color w:val="000000"/>
          <w:szCs w:val="24"/>
        </w:rPr>
        <w:t xml:space="preserve">see also </w:t>
      </w:r>
      <w:r w:rsidR="003D214D" w:rsidRPr="00BA1CBB">
        <w:rPr>
          <w:i/>
          <w:color w:val="000000"/>
          <w:szCs w:val="24"/>
        </w:rPr>
        <w:t>Riley</w:t>
      </w:r>
      <w:r w:rsidR="003D214D" w:rsidRPr="00BA1CBB">
        <w:rPr>
          <w:color w:val="000000"/>
          <w:szCs w:val="24"/>
        </w:rPr>
        <w:t xml:space="preserve">, </w:t>
      </w:r>
      <w:r w:rsidR="003D214D" w:rsidRPr="00BA1CBB">
        <w:rPr>
          <w:rFonts w:cs="Courier New"/>
          <w:color w:val="000000"/>
          <w:szCs w:val="24"/>
        </w:rPr>
        <w:t xml:space="preserve">487 U.S. at 795–96 (holding that both the contributions subsidizing free speech and the </w:t>
      </w:r>
      <w:r w:rsidR="00BA1CBB">
        <w:rPr>
          <w:rFonts w:cs="Courier New"/>
          <w:color w:val="000000"/>
          <w:szCs w:val="24"/>
        </w:rPr>
        <w:t xml:space="preserve">professional </w:t>
      </w:r>
      <w:r w:rsidR="003D214D" w:rsidRPr="00BA1CBB">
        <w:rPr>
          <w:rFonts w:cs="Courier New"/>
          <w:color w:val="000000"/>
          <w:szCs w:val="24"/>
        </w:rPr>
        <w:t xml:space="preserve">fundraiser’s </w:t>
      </w:r>
      <w:r w:rsidR="00BA1CBB">
        <w:rPr>
          <w:rFonts w:cs="Courier New"/>
          <w:color w:val="000000"/>
          <w:szCs w:val="24"/>
        </w:rPr>
        <w:t xml:space="preserve">solicitation </w:t>
      </w:r>
      <w:r w:rsidR="003D214D" w:rsidRPr="00BA1CBB">
        <w:rPr>
          <w:rFonts w:cs="Courier New"/>
          <w:color w:val="000000"/>
          <w:szCs w:val="24"/>
        </w:rPr>
        <w:t>efforts in raising those contributions must be examined “as a whole,” and, as a result, the test for “fully protected expression” must be applied to both</w:t>
      </w:r>
      <w:r w:rsidR="00BA1CBB" w:rsidRPr="00BA1CBB">
        <w:rPr>
          <w:rFonts w:cs="Courier New"/>
          <w:color w:val="000000"/>
          <w:szCs w:val="24"/>
        </w:rPr>
        <w:t xml:space="preserve">); </w:t>
      </w:r>
      <w:r w:rsidR="00F7047C" w:rsidRPr="00BA1CBB">
        <w:rPr>
          <w:rFonts w:cs="Courier New"/>
          <w:i/>
          <w:color w:val="000000"/>
          <w:szCs w:val="24"/>
        </w:rPr>
        <w:t xml:space="preserve">cf. Simon &amp; Schuster, Inc. v. Members of the N.Y. </w:t>
      </w:r>
      <w:r w:rsidR="001C125C">
        <w:rPr>
          <w:rFonts w:cs="Courier New"/>
          <w:i/>
          <w:color w:val="000000"/>
          <w:szCs w:val="24"/>
        </w:rPr>
        <w:t>State</w:t>
      </w:r>
      <w:r w:rsidR="00F7047C" w:rsidRPr="00BA1CBB">
        <w:rPr>
          <w:rFonts w:cs="Courier New"/>
          <w:i/>
          <w:color w:val="000000"/>
          <w:szCs w:val="24"/>
        </w:rPr>
        <w:t xml:space="preserve"> Crime Victims Bd.</w:t>
      </w:r>
      <w:r w:rsidR="00F7047C" w:rsidRPr="00BA1CBB">
        <w:rPr>
          <w:rFonts w:cs="Courier New"/>
          <w:color w:val="000000"/>
          <w:szCs w:val="24"/>
        </w:rPr>
        <w:t>, 502 U.S. 105, 108, 123 (1991) (holding that a statute regulating the income generated from books and other media by those accused or convicted of a crime constituted an impermissible regulation of speech).</w:t>
      </w:r>
    </w:p>
    <w:p w14:paraId="1553546B" w14:textId="45376B36"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The City </w:t>
      </w:r>
      <w:r w:rsidR="006E05B1">
        <w:rPr>
          <w:rFonts w:cs="Courier New"/>
          <w:color w:val="000000"/>
          <w:szCs w:val="24"/>
        </w:rPr>
        <w:t xml:space="preserve">also </w:t>
      </w:r>
      <w:r w:rsidR="00E56BD0">
        <w:rPr>
          <w:rFonts w:cs="Courier New"/>
          <w:color w:val="000000"/>
          <w:szCs w:val="24"/>
        </w:rPr>
        <w:t>argues</w:t>
      </w:r>
      <w:r w:rsidRPr="00D16399">
        <w:rPr>
          <w:rFonts w:cs="Courier New"/>
          <w:color w:val="000000"/>
          <w:szCs w:val="24"/>
        </w:rPr>
        <w:t xml:space="preserve"> that </w:t>
      </w:r>
      <w:r>
        <w:rPr>
          <w:rFonts w:cs="Courier New"/>
          <w:color w:val="000000"/>
          <w:szCs w:val="24"/>
        </w:rPr>
        <w:t>because</w:t>
      </w:r>
      <w:r w:rsidRPr="00D16399">
        <w:rPr>
          <w:rFonts w:cs="Courier New"/>
          <w:color w:val="000000"/>
          <w:szCs w:val="24"/>
        </w:rPr>
        <w:t xml:space="preserve"> </w:t>
      </w:r>
      <w:r w:rsidR="000D3F83">
        <w:rPr>
          <w:rFonts w:cs="Courier New"/>
          <w:color w:val="000000"/>
          <w:szCs w:val="24"/>
        </w:rPr>
        <w:t xml:space="preserve">Plaintiffs’ refusal </w:t>
      </w:r>
      <w:r w:rsidR="00BA1CBB">
        <w:rPr>
          <w:rFonts w:cs="Courier New"/>
          <w:color w:val="000000"/>
          <w:szCs w:val="24"/>
        </w:rPr>
        <w:t xml:space="preserve">affects </w:t>
      </w:r>
      <w:r w:rsidR="000D3F83">
        <w:rPr>
          <w:rFonts w:cs="Courier New"/>
          <w:color w:val="000000"/>
          <w:szCs w:val="24"/>
        </w:rPr>
        <w:t>only same</w:t>
      </w:r>
      <w:r w:rsidR="00B34F72">
        <w:rPr>
          <w:rFonts w:cs="Courier New"/>
          <w:color w:val="000000"/>
          <w:szCs w:val="24"/>
        </w:rPr>
        <w:t>-</w:t>
      </w:r>
      <w:r w:rsidR="000D3F83">
        <w:rPr>
          <w:rFonts w:cs="Courier New"/>
          <w:color w:val="000000"/>
          <w:szCs w:val="24"/>
        </w:rPr>
        <w:t xml:space="preserve">sex couples, </w:t>
      </w:r>
      <w:r w:rsidR="00BA1CBB">
        <w:rPr>
          <w:rFonts w:cs="Courier New"/>
          <w:color w:val="000000"/>
          <w:szCs w:val="24"/>
        </w:rPr>
        <w:t xml:space="preserve">their refusal is essentially </w:t>
      </w:r>
      <w:r w:rsidRPr="00D16399">
        <w:rPr>
          <w:rFonts w:cs="Courier New"/>
          <w:color w:val="000000"/>
          <w:szCs w:val="24"/>
        </w:rPr>
        <w:t xml:space="preserve">a proxy for discrimination based on </w:t>
      </w:r>
      <w:r w:rsidR="006E05B1">
        <w:rPr>
          <w:rFonts w:cs="Courier New"/>
          <w:color w:val="000000"/>
          <w:szCs w:val="24"/>
        </w:rPr>
        <w:t>sexual orientation</w:t>
      </w:r>
      <w:r w:rsidRPr="00D16399">
        <w:rPr>
          <w:rFonts w:cs="Courier New"/>
          <w:color w:val="000000"/>
          <w:szCs w:val="24"/>
        </w:rPr>
        <w:t>.  We disagree.  The fact that Plaintiffs’ message</w:t>
      </w:r>
      <w:r>
        <w:rPr>
          <w:rFonts w:cs="Courier New"/>
          <w:color w:val="000000"/>
          <w:szCs w:val="24"/>
        </w:rPr>
        <w:t>-</w:t>
      </w:r>
      <w:r w:rsidRPr="00D16399">
        <w:rPr>
          <w:rFonts w:cs="Courier New"/>
          <w:color w:val="000000"/>
          <w:szCs w:val="24"/>
        </w:rPr>
        <w:t xml:space="preserve">based refusal primarily impacts customers </w:t>
      </w:r>
      <w:r w:rsidR="000D3F83">
        <w:rPr>
          <w:rFonts w:cs="Courier New"/>
          <w:color w:val="000000"/>
          <w:szCs w:val="24"/>
        </w:rPr>
        <w:t xml:space="preserve">with certain sexual orientations </w:t>
      </w:r>
      <w:r w:rsidRPr="00D16399">
        <w:rPr>
          <w:rFonts w:cs="Courier New"/>
          <w:color w:val="000000"/>
          <w:szCs w:val="24"/>
        </w:rPr>
        <w:t xml:space="preserve">does not deprive </w:t>
      </w:r>
      <w:r w:rsidR="00B34F72">
        <w:rPr>
          <w:rFonts w:cs="Courier New"/>
          <w:color w:val="000000"/>
          <w:szCs w:val="24"/>
        </w:rPr>
        <w:t>Plaintiffs</w:t>
      </w:r>
      <w:r w:rsidR="00B34F72" w:rsidRPr="00D16399">
        <w:rPr>
          <w:rFonts w:cs="Courier New"/>
          <w:color w:val="000000"/>
          <w:szCs w:val="24"/>
        </w:rPr>
        <w:t xml:space="preserve"> </w:t>
      </w:r>
      <w:r w:rsidRPr="00D16399">
        <w:rPr>
          <w:rFonts w:cs="Courier New"/>
          <w:color w:val="000000"/>
          <w:szCs w:val="24"/>
        </w:rPr>
        <w:t xml:space="preserve">of First Amendment protection.  For example, in </w:t>
      </w:r>
      <w:r w:rsidRPr="00475D88">
        <w:rPr>
          <w:rFonts w:cs="Courier New"/>
          <w:i/>
          <w:color w:val="000000"/>
          <w:szCs w:val="24"/>
        </w:rPr>
        <w:t>Hurley</w:t>
      </w:r>
      <w:r w:rsidRPr="00D16399">
        <w:rPr>
          <w:rFonts w:cs="Courier New"/>
          <w:color w:val="000000"/>
          <w:szCs w:val="24"/>
        </w:rPr>
        <w:t xml:space="preserve">, the Council’s decision to exclude GLIB’s banner </w:t>
      </w:r>
      <w:r>
        <w:rPr>
          <w:rFonts w:cs="Courier New"/>
          <w:color w:val="000000"/>
          <w:szCs w:val="24"/>
        </w:rPr>
        <w:t xml:space="preserve">effectively excluded any other </w:t>
      </w:r>
      <w:r w:rsidRPr="00D16399">
        <w:rPr>
          <w:rFonts w:cs="Courier New"/>
          <w:color w:val="000000"/>
          <w:szCs w:val="24"/>
        </w:rPr>
        <w:t xml:space="preserve">parade </w:t>
      </w:r>
      <w:r>
        <w:rPr>
          <w:rFonts w:cs="Courier New"/>
          <w:color w:val="000000"/>
          <w:szCs w:val="24"/>
        </w:rPr>
        <w:t>participants who may have wanted to express their pride in their sexual orientation by marching behind similar banners</w:t>
      </w:r>
      <w:r w:rsidRPr="00D16399">
        <w:rPr>
          <w:rFonts w:cs="Courier New"/>
          <w:color w:val="000000"/>
          <w:szCs w:val="24"/>
        </w:rPr>
        <w:t xml:space="preserve">.  But because the impact was based on </w:t>
      </w:r>
      <w:r w:rsidRPr="00300258">
        <w:rPr>
          <w:rFonts w:cs="Courier New"/>
          <w:i/>
          <w:color w:val="000000"/>
          <w:szCs w:val="24"/>
        </w:rPr>
        <w:t>message</w:t>
      </w:r>
      <w:r w:rsidRPr="00D16399">
        <w:rPr>
          <w:rFonts w:cs="Courier New"/>
          <w:color w:val="000000"/>
          <w:szCs w:val="24"/>
        </w:rPr>
        <w:t xml:space="preserve">, not </w:t>
      </w:r>
      <w:r w:rsidRPr="00043534">
        <w:rPr>
          <w:rFonts w:cs="Courier New"/>
          <w:i/>
          <w:color w:val="000000"/>
          <w:szCs w:val="24"/>
        </w:rPr>
        <w:t>status</w:t>
      </w:r>
      <w:r w:rsidRPr="00D16399">
        <w:rPr>
          <w:rFonts w:cs="Courier New"/>
          <w:color w:val="000000"/>
          <w:szCs w:val="24"/>
        </w:rPr>
        <w:t xml:space="preserve">, it was protected.  </w:t>
      </w:r>
      <w:r w:rsidRPr="004352E6">
        <w:rPr>
          <w:rFonts w:cs="Courier New"/>
          <w:i/>
          <w:color w:val="000000"/>
          <w:szCs w:val="24"/>
        </w:rPr>
        <w:t xml:space="preserve">See </w:t>
      </w:r>
      <w:r w:rsidRPr="00AB133C">
        <w:rPr>
          <w:rFonts w:cs="Courier New"/>
          <w:i/>
          <w:color w:val="000000"/>
          <w:szCs w:val="24"/>
        </w:rPr>
        <w:t>Hurley</w:t>
      </w:r>
      <w:r w:rsidRPr="00D16399">
        <w:rPr>
          <w:rFonts w:cs="Courier New"/>
          <w:color w:val="000000"/>
          <w:szCs w:val="24"/>
        </w:rPr>
        <w:t>, 515 U.S. at 572</w:t>
      </w:r>
      <w:r>
        <w:rPr>
          <w:rFonts w:cs="Courier New"/>
          <w:color w:val="000000"/>
          <w:szCs w:val="24"/>
        </w:rPr>
        <w:t>–</w:t>
      </w:r>
      <w:r w:rsidRPr="00D16399">
        <w:rPr>
          <w:rFonts w:cs="Courier New"/>
          <w:color w:val="000000"/>
          <w:szCs w:val="24"/>
        </w:rPr>
        <w:t>76, 580</w:t>
      </w:r>
      <w:r>
        <w:rPr>
          <w:rFonts w:cs="Courier New"/>
          <w:color w:val="000000"/>
          <w:szCs w:val="24"/>
        </w:rPr>
        <w:t>–</w:t>
      </w:r>
      <w:r w:rsidRPr="00D16399">
        <w:rPr>
          <w:rFonts w:cs="Courier New"/>
          <w:color w:val="000000"/>
          <w:szCs w:val="24"/>
        </w:rPr>
        <w:t xml:space="preserve">81; </w:t>
      </w:r>
      <w:r w:rsidRPr="00AB133C">
        <w:rPr>
          <w:rFonts w:cs="Courier New"/>
          <w:i/>
          <w:color w:val="000000"/>
          <w:szCs w:val="24"/>
        </w:rPr>
        <w:t xml:space="preserve">see </w:t>
      </w:r>
      <w:r w:rsidR="00B34F72">
        <w:rPr>
          <w:rFonts w:cs="Courier New"/>
          <w:i/>
          <w:color w:val="000000"/>
          <w:szCs w:val="24"/>
        </w:rPr>
        <w:t xml:space="preserve">also </w:t>
      </w:r>
      <w:r w:rsidR="00B34F72" w:rsidRPr="0014006B">
        <w:rPr>
          <w:rFonts w:cs="Courier New"/>
          <w:i/>
          <w:color w:val="000000"/>
          <w:szCs w:val="24"/>
        </w:rPr>
        <w:t>Boy Scouts of Am</w:t>
      </w:r>
      <w:r w:rsidR="00B34F72">
        <w:rPr>
          <w:rFonts w:cs="Courier New"/>
          <w:i/>
          <w:color w:val="000000"/>
          <w:szCs w:val="24"/>
        </w:rPr>
        <w:t>.</w:t>
      </w:r>
      <w:r w:rsidR="00B34F72" w:rsidRPr="0014006B">
        <w:rPr>
          <w:rFonts w:cs="Courier New"/>
          <w:i/>
          <w:color w:val="000000"/>
          <w:szCs w:val="24"/>
        </w:rPr>
        <w:t xml:space="preserve"> v. </w:t>
      </w:r>
      <w:r w:rsidRPr="00AB133C">
        <w:rPr>
          <w:rFonts w:cs="Courier New"/>
          <w:i/>
          <w:color w:val="000000"/>
          <w:szCs w:val="24"/>
        </w:rPr>
        <w:t>Dale</w:t>
      </w:r>
      <w:r w:rsidRPr="00D16399">
        <w:rPr>
          <w:rFonts w:cs="Courier New"/>
          <w:color w:val="000000"/>
          <w:szCs w:val="24"/>
        </w:rPr>
        <w:t xml:space="preserve">, 530 U.S. </w:t>
      </w:r>
      <w:r w:rsidR="00B34F72">
        <w:rPr>
          <w:rFonts w:cs="Courier New"/>
          <w:color w:val="000000"/>
          <w:szCs w:val="24"/>
        </w:rPr>
        <w:t>640,</w:t>
      </w:r>
      <w:r w:rsidR="004B5475">
        <w:rPr>
          <w:rFonts w:cs="Courier New"/>
          <w:color w:val="000000"/>
          <w:szCs w:val="24"/>
        </w:rPr>
        <w:t xml:space="preserve"> </w:t>
      </w:r>
      <w:r w:rsidRPr="00D16399">
        <w:rPr>
          <w:rFonts w:cs="Courier New"/>
          <w:color w:val="000000"/>
          <w:szCs w:val="24"/>
        </w:rPr>
        <w:t>653–54</w:t>
      </w:r>
      <w:r w:rsidR="00B34F72">
        <w:rPr>
          <w:rFonts w:cs="Courier New"/>
          <w:color w:val="000000"/>
          <w:szCs w:val="24"/>
        </w:rPr>
        <w:t xml:space="preserve"> (2000)</w:t>
      </w:r>
      <w:r w:rsidRPr="00D16399">
        <w:rPr>
          <w:rFonts w:cs="Courier New"/>
          <w:color w:val="000000"/>
          <w:szCs w:val="24"/>
        </w:rPr>
        <w:t xml:space="preserve"> (discussing </w:t>
      </w:r>
      <w:r w:rsidRPr="00AB133C">
        <w:rPr>
          <w:rFonts w:cs="Courier New"/>
          <w:i/>
          <w:color w:val="000000"/>
          <w:szCs w:val="24"/>
        </w:rPr>
        <w:t>Hurley</w:t>
      </w:r>
      <w:r w:rsidRPr="00D16399">
        <w:rPr>
          <w:rFonts w:cs="Courier New"/>
          <w:color w:val="000000"/>
          <w:szCs w:val="24"/>
        </w:rPr>
        <w:t xml:space="preserve"> and stating “that the parade organizers did not wish to exclude the GLIB members because of their sexual orientations, but because they wanted to march behind a GLIB banner”); </w:t>
      </w:r>
      <w:r w:rsidRPr="00AB133C">
        <w:rPr>
          <w:rFonts w:cs="Courier New"/>
          <w:i/>
          <w:color w:val="000000"/>
          <w:szCs w:val="24"/>
        </w:rPr>
        <w:t>cf. Masterpiece</w:t>
      </w:r>
      <w:r>
        <w:rPr>
          <w:rFonts w:cs="Courier New"/>
          <w:i/>
          <w:color w:val="000000"/>
          <w:szCs w:val="24"/>
        </w:rPr>
        <w:t xml:space="preserve"> Cakeshop</w:t>
      </w:r>
      <w:r w:rsidRPr="00D16399">
        <w:rPr>
          <w:rFonts w:cs="Courier New"/>
          <w:color w:val="000000"/>
          <w:szCs w:val="24"/>
        </w:rPr>
        <w:t>, 138 S.</w:t>
      </w:r>
      <w:r>
        <w:rPr>
          <w:rFonts w:cs="Courier New"/>
          <w:color w:val="000000"/>
          <w:szCs w:val="24"/>
        </w:rPr>
        <w:t xml:space="preserve"> </w:t>
      </w:r>
      <w:r w:rsidRPr="00D16399">
        <w:rPr>
          <w:rFonts w:cs="Courier New"/>
          <w:color w:val="000000"/>
          <w:szCs w:val="24"/>
        </w:rPr>
        <w:t xml:space="preserve">Ct. </w:t>
      </w:r>
      <w:r w:rsidR="008028C1">
        <w:rPr>
          <w:rFonts w:cs="Courier New"/>
          <w:color w:val="000000"/>
          <w:szCs w:val="24"/>
        </w:rPr>
        <w:t>at</w:t>
      </w:r>
      <w:r w:rsidRPr="00D16399">
        <w:rPr>
          <w:rFonts w:cs="Courier New"/>
          <w:color w:val="000000"/>
          <w:szCs w:val="24"/>
        </w:rPr>
        <w:t xml:space="preserve"> 17</w:t>
      </w:r>
      <w:r>
        <w:rPr>
          <w:rFonts w:cs="Courier New"/>
          <w:color w:val="000000"/>
          <w:szCs w:val="24"/>
        </w:rPr>
        <w:t>23</w:t>
      </w:r>
      <w:r w:rsidRPr="00D16399">
        <w:rPr>
          <w:rFonts w:cs="Courier New"/>
          <w:color w:val="000000"/>
          <w:szCs w:val="24"/>
        </w:rPr>
        <w:t xml:space="preserve"> (</w:t>
      </w:r>
      <w:r>
        <w:rPr>
          <w:rFonts w:cs="Courier New"/>
          <w:color w:val="000000"/>
          <w:szCs w:val="24"/>
        </w:rPr>
        <w:t>stating that if a wedding cake baker “refused to design a special cake with words or images celebrating the marriage</w:t>
      </w:r>
      <w:r w:rsidR="006B47DC">
        <w:rPr>
          <w:rFonts w:cs="Courier New"/>
          <w:color w:val="000000"/>
          <w:szCs w:val="24"/>
        </w:rPr>
        <w:t> . . . </w:t>
      </w:r>
      <w:r>
        <w:rPr>
          <w:rFonts w:cs="Courier New"/>
          <w:color w:val="000000"/>
          <w:szCs w:val="24"/>
        </w:rPr>
        <w:t>that might be different from a refusal to sell any cake at all” and that “these details might make a difference”</w:t>
      </w:r>
      <w:r w:rsidRPr="00D16399">
        <w:rPr>
          <w:rFonts w:cs="Courier New"/>
          <w:color w:val="000000"/>
          <w:szCs w:val="24"/>
        </w:rPr>
        <w:t>).</w:t>
      </w:r>
      <w:r w:rsidR="00FA4313">
        <w:rPr>
          <w:rFonts w:cs="Courier New"/>
          <w:color w:val="000000"/>
          <w:szCs w:val="24"/>
        </w:rPr>
        <w:t xml:space="preserve">  </w:t>
      </w:r>
      <w:r w:rsidRPr="00D16399">
        <w:rPr>
          <w:rFonts w:cs="Courier New"/>
          <w:color w:val="000000"/>
          <w:szCs w:val="24"/>
        </w:rPr>
        <w:t xml:space="preserve"> </w:t>
      </w:r>
    </w:p>
    <w:p w14:paraId="38DA3B2D" w14:textId="5AC41A05"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   </w:t>
      </w:r>
      <w:r w:rsidRPr="00735C55">
        <w:rPr>
          <w:rFonts w:cs="Courier New"/>
          <w:color w:val="000000"/>
          <w:szCs w:val="24"/>
        </w:rPr>
        <w:t xml:space="preserve">The City’s reliance on </w:t>
      </w:r>
      <w:r w:rsidR="00C33BFE">
        <w:rPr>
          <w:rFonts w:cs="Courier New"/>
          <w:i/>
          <w:color w:val="000000"/>
          <w:szCs w:val="24"/>
        </w:rPr>
        <w:t>Christian Legal Society v. Martinez,</w:t>
      </w:r>
      <w:r w:rsidR="00C33BFE">
        <w:rPr>
          <w:rFonts w:cs="Courier New"/>
          <w:color w:val="000000"/>
          <w:szCs w:val="24"/>
        </w:rPr>
        <w:t xml:space="preserve"> 561 U.S. 661 (2010), and </w:t>
      </w:r>
      <w:r w:rsidRPr="00AB133C">
        <w:rPr>
          <w:rFonts w:cs="Courier New"/>
          <w:i/>
          <w:color w:val="000000"/>
          <w:szCs w:val="24"/>
        </w:rPr>
        <w:t>Lawrence v. Texas</w:t>
      </w:r>
      <w:r w:rsidRPr="00735C55">
        <w:rPr>
          <w:rFonts w:cs="Courier New"/>
          <w:color w:val="000000"/>
          <w:szCs w:val="24"/>
        </w:rPr>
        <w:t>, 539 U.S. 558 (2003)</w:t>
      </w:r>
      <w:r>
        <w:rPr>
          <w:rFonts w:cs="Courier New"/>
          <w:color w:val="000000"/>
          <w:szCs w:val="24"/>
        </w:rPr>
        <w:t>,</w:t>
      </w:r>
      <w:r w:rsidRPr="00735C55">
        <w:rPr>
          <w:rFonts w:cs="Courier New"/>
          <w:color w:val="000000"/>
          <w:szCs w:val="24"/>
        </w:rPr>
        <w:t xml:space="preserve"> is misplaced. </w:t>
      </w:r>
      <w:r>
        <w:rPr>
          <w:rFonts w:cs="Courier New"/>
          <w:color w:val="000000"/>
          <w:szCs w:val="24"/>
        </w:rPr>
        <w:t xml:space="preserve"> Those cases stand for the proposition that </w:t>
      </w:r>
      <w:r w:rsidR="00BA1CBB">
        <w:rPr>
          <w:rFonts w:cs="Courier New"/>
          <w:color w:val="000000"/>
          <w:szCs w:val="24"/>
        </w:rPr>
        <w:t xml:space="preserve">a </w:t>
      </w:r>
      <w:r w:rsidR="00DA562E">
        <w:rPr>
          <w:rFonts w:cs="Courier New"/>
          <w:color w:val="000000"/>
          <w:szCs w:val="24"/>
        </w:rPr>
        <w:t xml:space="preserve">governmental </w:t>
      </w:r>
      <w:r w:rsidR="00BA1CBB">
        <w:rPr>
          <w:rFonts w:cs="Courier New"/>
          <w:color w:val="000000"/>
          <w:szCs w:val="24"/>
        </w:rPr>
        <w:t xml:space="preserve">regulation targeting a person’s sexual conduct is, in effect, a law </w:t>
      </w:r>
      <w:r>
        <w:rPr>
          <w:rFonts w:cs="Courier New"/>
          <w:color w:val="000000"/>
          <w:szCs w:val="24"/>
        </w:rPr>
        <w:t xml:space="preserve">that </w:t>
      </w:r>
      <w:r w:rsidRPr="00735C55">
        <w:rPr>
          <w:rFonts w:cs="Courier New"/>
          <w:color w:val="000000"/>
          <w:szCs w:val="24"/>
        </w:rPr>
        <w:t>discriminat</w:t>
      </w:r>
      <w:r>
        <w:rPr>
          <w:rFonts w:cs="Courier New"/>
          <w:color w:val="000000"/>
          <w:szCs w:val="24"/>
        </w:rPr>
        <w:t>es</w:t>
      </w:r>
      <w:r w:rsidRPr="00735C55">
        <w:rPr>
          <w:rFonts w:cs="Courier New"/>
          <w:color w:val="000000"/>
          <w:szCs w:val="24"/>
        </w:rPr>
        <w:t xml:space="preserve"> </w:t>
      </w:r>
      <w:r w:rsidR="000D3F83">
        <w:rPr>
          <w:rFonts w:cs="Courier New"/>
          <w:color w:val="000000"/>
          <w:szCs w:val="24"/>
        </w:rPr>
        <w:t xml:space="preserve">based on </w:t>
      </w:r>
      <w:r w:rsidR="001E5172">
        <w:rPr>
          <w:rFonts w:cs="Courier New"/>
          <w:color w:val="000000"/>
          <w:szCs w:val="24"/>
        </w:rPr>
        <w:t>a person’s</w:t>
      </w:r>
      <w:r w:rsidR="00BA1CBB">
        <w:rPr>
          <w:rFonts w:cs="Courier New"/>
          <w:color w:val="000000"/>
          <w:szCs w:val="24"/>
        </w:rPr>
        <w:t xml:space="preserve"> </w:t>
      </w:r>
      <w:r w:rsidR="000D3F83">
        <w:rPr>
          <w:rFonts w:cs="Courier New"/>
          <w:color w:val="000000"/>
          <w:szCs w:val="24"/>
        </w:rPr>
        <w:t>sexual orientation</w:t>
      </w:r>
      <w:r w:rsidRPr="00735C55">
        <w:rPr>
          <w:rFonts w:cs="Courier New"/>
          <w:color w:val="000000"/>
          <w:szCs w:val="24"/>
        </w:rPr>
        <w:t xml:space="preserve">.  </w:t>
      </w:r>
      <w:r w:rsidRPr="00AB133C">
        <w:rPr>
          <w:rFonts w:cs="Courier New"/>
          <w:i/>
          <w:color w:val="000000"/>
          <w:szCs w:val="24"/>
        </w:rPr>
        <w:t>See</w:t>
      </w:r>
      <w:r w:rsidRPr="00004D16">
        <w:rPr>
          <w:color w:val="000000"/>
        </w:rPr>
        <w:t xml:space="preserve"> </w:t>
      </w:r>
      <w:r w:rsidRPr="00AB133C">
        <w:rPr>
          <w:rFonts w:cs="Courier New"/>
          <w:i/>
          <w:color w:val="000000"/>
          <w:szCs w:val="24"/>
        </w:rPr>
        <w:t>Christian Legal Soc</w:t>
      </w:r>
      <w:r>
        <w:rPr>
          <w:rFonts w:cs="Courier New"/>
          <w:i/>
          <w:color w:val="000000"/>
          <w:szCs w:val="24"/>
        </w:rPr>
        <w:t>’y</w:t>
      </w:r>
      <w:r w:rsidRPr="00735C55">
        <w:rPr>
          <w:rFonts w:cs="Courier New"/>
          <w:color w:val="000000"/>
          <w:szCs w:val="24"/>
        </w:rPr>
        <w:t xml:space="preserve">, 561 U.S. at </w:t>
      </w:r>
      <w:r>
        <w:rPr>
          <w:rFonts w:cs="Courier New"/>
          <w:color w:val="000000"/>
          <w:szCs w:val="24"/>
        </w:rPr>
        <w:t xml:space="preserve">672, 675, </w:t>
      </w:r>
      <w:r w:rsidRPr="00735C55">
        <w:rPr>
          <w:rFonts w:cs="Courier New"/>
          <w:color w:val="000000"/>
          <w:szCs w:val="24"/>
        </w:rPr>
        <w:t xml:space="preserve">689 (relying on </w:t>
      </w:r>
      <w:r w:rsidRPr="00AB133C">
        <w:rPr>
          <w:rFonts w:cs="Courier New"/>
          <w:i/>
          <w:color w:val="000000"/>
          <w:szCs w:val="24"/>
        </w:rPr>
        <w:t>Lawrence</w:t>
      </w:r>
      <w:r w:rsidRPr="00735C55">
        <w:rPr>
          <w:rFonts w:cs="Courier New"/>
          <w:color w:val="000000"/>
          <w:szCs w:val="24"/>
        </w:rPr>
        <w:t xml:space="preserve"> </w:t>
      </w:r>
      <w:r>
        <w:rPr>
          <w:rFonts w:cs="Courier New"/>
          <w:color w:val="000000"/>
          <w:szCs w:val="24"/>
        </w:rPr>
        <w:t>and concluding that there was</w:t>
      </w:r>
      <w:r w:rsidRPr="00735C55">
        <w:rPr>
          <w:rFonts w:cs="Courier New"/>
          <w:color w:val="000000"/>
          <w:szCs w:val="24"/>
        </w:rPr>
        <w:t xml:space="preserve"> </w:t>
      </w:r>
      <w:r>
        <w:rPr>
          <w:rFonts w:cs="Courier New"/>
          <w:color w:val="000000"/>
          <w:szCs w:val="24"/>
        </w:rPr>
        <w:t xml:space="preserve">no </w:t>
      </w:r>
      <w:r w:rsidRPr="00735C55">
        <w:rPr>
          <w:rFonts w:cs="Courier New"/>
          <w:color w:val="000000"/>
          <w:szCs w:val="24"/>
        </w:rPr>
        <w:t xml:space="preserve">difference between </w:t>
      </w:r>
      <w:r>
        <w:rPr>
          <w:rFonts w:cs="Courier New"/>
          <w:color w:val="000000"/>
          <w:szCs w:val="24"/>
        </w:rPr>
        <w:t>an organization’s exclusion of</w:t>
      </w:r>
      <w:r w:rsidRPr="00735C55">
        <w:rPr>
          <w:rFonts w:cs="Courier New"/>
          <w:color w:val="000000"/>
          <w:szCs w:val="24"/>
        </w:rPr>
        <w:t xml:space="preserve"> individuals </w:t>
      </w:r>
      <w:r>
        <w:rPr>
          <w:rFonts w:cs="Courier New"/>
          <w:color w:val="000000"/>
          <w:szCs w:val="24"/>
        </w:rPr>
        <w:t xml:space="preserve">who engage in “unrepentant homosexual conduct” </w:t>
      </w:r>
      <w:r w:rsidRPr="00735C55">
        <w:rPr>
          <w:rFonts w:cs="Courier New"/>
          <w:color w:val="000000"/>
          <w:szCs w:val="24"/>
        </w:rPr>
        <w:t xml:space="preserve">and </w:t>
      </w:r>
      <w:r>
        <w:rPr>
          <w:rFonts w:cs="Courier New"/>
          <w:color w:val="000000"/>
          <w:szCs w:val="24"/>
        </w:rPr>
        <w:t>exclusion of persons</w:t>
      </w:r>
      <w:r w:rsidRPr="00735C55">
        <w:rPr>
          <w:rFonts w:cs="Courier New"/>
          <w:color w:val="000000"/>
          <w:szCs w:val="24"/>
        </w:rPr>
        <w:t xml:space="preserve"> </w:t>
      </w:r>
      <w:r>
        <w:rPr>
          <w:rFonts w:cs="Courier New"/>
          <w:color w:val="000000"/>
          <w:szCs w:val="24"/>
        </w:rPr>
        <w:t xml:space="preserve">based on their </w:t>
      </w:r>
      <w:r w:rsidR="000D3F83">
        <w:rPr>
          <w:rFonts w:cs="Courier New"/>
          <w:color w:val="000000"/>
          <w:szCs w:val="24"/>
        </w:rPr>
        <w:t>sexual orientation</w:t>
      </w:r>
      <w:r w:rsidR="007750D0" w:rsidRPr="00735C55">
        <w:rPr>
          <w:rFonts w:cs="Courier New"/>
          <w:color w:val="000000"/>
          <w:szCs w:val="24"/>
        </w:rPr>
        <w:t>)</w:t>
      </w:r>
      <w:r w:rsidR="007750D0">
        <w:rPr>
          <w:rFonts w:cs="Courier New"/>
          <w:color w:val="000000"/>
          <w:szCs w:val="24"/>
        </w:rPr>
        <w:t>;</w:t>
      </w:r>
      <w:r>
        <w:rPr>
          <w:rFonts w:cs="Courier New"/>
          <w:color w:val="000000"/>
          <w:szCs w:val="24"/>
        </w:rPr>
        <w:t xml:space="preserve"> </w:t>
      </w:r>
      <w:r w:rsidRPr="00AB133C">
        <w:rPr>
          <w:rFonts w:cs="Courier New"/>
          <w:i/>
          <w:color w:val="000000"/>
          <w:szCs w:val="24"/>
        </w:rPr>
        <w:t>Lawrence</w:t>
      </w:r>
      <w:r w:rsidRPr="00735C55">
        <w:rPr>
          <w:rFonts w:cs="Courier New"/>
          <w:color w:val="000000"/>
          <w:szCs w:val="24"/>
        </w:rPr>
        <w:t>, 539 U.S. at 583 (O’Connor, J., concurring</w:t>
      </w:r>
      <w:r>
        <w:rPr>
          <w:rFonts w:cs="Courier New"/>
          <w:color w:val="000000"/>
          <w:szCs w:val="24"/>
        </w:rPr>
        <w:t xml:space="preserve"> in the judgment</w:t>
      </w:r>
      <w:r w:rsidRPr="00735C55">
        <w:rPr>
          <w:rFonts w:cs="Courier New"/>
          <w:color w:val="000000"/>
          <w:szCs w:val="24"/>
        </w:rPr>
        <w:t>) (</w:t>
      </w:r>
      <w:r>
        <w:rPr>
          <w:rFonts w:cs="Courier New"/>
          <w:color w:val="000000"/>
          <w:szCs w:val="24"/>
        </w:rPr>
        <w:t xml:space="preserve">reasoning </w:t>
      </w:r>
      <w:r w:rsidRPr="00735C55">
        <w:rPr>
          <w:rFonts w:cs="Courier New"/>
          <w:color w:val="000000"/>
          <w:szCs w:val="24"/>
        </w:rPr>
        <w:t>that “there can hardly be more palpable discrimination against a class than making the conduct that defines the class criminal” (</w:t>
      </w:r>
      <w:r w:rsidR="00BF0B58">
        <w:rPr>
          <w:rFonts w:cs="Courier New"/>
          <w:color w:val="000000"/>
          <w:szCs w:val="24"/>
        </w:rPr>
        <w:t xml:space="preserve">citation </w:t>
      </w:r>
      <w:r w:rsidR="003D12ED">
        <w:rPr>
          <w:rFonts w:cs="Courier New"/>
          <w:color w:val="000000"/>
          <w:szCs w:val="24"/>
        </w:rPr>
        <w:t>omitted</w:t>
      </w:r>
      <w:r>
        <w:rPr>
          <w:rFonts w:cs="Courier New"/>
          <w:color w:val="000000"/>
          <w:szCs w:val="24"/>
        </w:rPr>
        <w:t>)</w:t>
      </w:r>
      <w:r w:rsidRPr="00735C55">
        <w:rPr>
          <w:rFonts w:cs="Courier New"/>
          <w:color w:val="000000"/>
          <w:szCs w:val="24"/>
        </w:rPr>
        <w:t>).</w:t>
      </w:r>
    </w:p>
    <w:p w14:paraId="271D10EE" w14:textId="2FA9CDD0" w:rsidR="00F7047C" w:rsidRPr="00735C55" w:rsidRDefault="001E5172"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lastRenderedPageBreak/>
        <w:t>H</w:t>
      </w:r>
      <w:r w:rsidR="00F7047C">
        <w:rPr>
          <w:rFonts w:cs="Courier New"/>
          <w:color w:val="000000"/>
          <w:szCs w:val="24"/>
        </w:rPr>
        <w:t>ere, Plaintiffs</w:t>
      </w:r>
      <w:r>
        <w:rPr>
          <w:rFonts w:cs="Courier New"/>
          <w:color w:val="000000"/>
          <w:szCs w:val="24"/>
        </w:rPr>
        <w:t xml:space="preserve">’ objection is based on </w:t>
      </w:r>
      <w:r w:rsidR="00DA562E">
        <w:rPr>
          <w:rFonts w:cs="Courier New"/>
          <w:color w:val="000000"/>
          <w:szCs w:val="24"/>
        </w:rPr>
        <w:t xml:space="preserve">neither </w:t>
      </w:r>
      <w:r>
        <w:rPr>
          <w:rFonts w:cs="Courier New"/>
          <w:color w:val="000000"/>
          <w:szCs w:val="24"/>
        </w:rPr>
        <w:t xml:space="preserve">a customer’s sexual orientation nor the sexual conduct that defines </w:t>
      </w:r>
      <w:r w:rsidR="00DA562E">
        <w:rPr>
          <w:rFonts w:cs="Courier New"/>
          <w:color w:val="000000"/>
          <w:szCs w:val="24"/>
        </w:rPr>
        <w:t>certain customers</w:t>
      </w:r>
      <w:r>
        <w:rPr>
          <w:rFonts w:cs="Courier New"/>
          <w:color w:val="000000"/>
          <w:szCs w:val="24"/>
        </w:rPr>
        <w:t xml:space="preserve"> as a class. </w:t>
      </w:r>
      <w:r w:rsidR="00F7047C">
        <w:rPr>
          <w:rFonts w:cs="Courier New"/>
          <w:color w:val="000000"/>
          <w:szCs w:val="24"/>
        </w:rPr>
        <w:t xml:space="preserve"> </w:t>
      </w:r>
      <w:r w:rsidR="00643309">
        <w:rPr>
          <w:rFonts w:cs="Courier New"/>
          <w:color w:val="000000"/>
          <w:szCs w:val="24"/>
        </w:rPr>
        <w:t xml:space="preserve">Plaintiffs </w:t>
      </w:r>
      <w:r w:rsidR="00F7047C">
        <w:rPr>
          <w:rFonts w:cs="Courier New"/>
          <w:color w:val="000000"/>
          <w:szCs w:val="24"/>
        </w:rPr>
        <w:t xml:space="preserve">will make custom </w:t>
      </w:r>
      <w:r w:rsidR="00A05A52">
        <w:rPr>
          <w:rFonts w:cs="Courier New"/>
          <w:color w:val="000000"/>
          <w:szCs w:val="24"/>
        </w:rPr>
        <w:t>artwork</w:t>
      </w:r>
      <w:r w:rsidR="00F7047C">
        <w:rPr>
          <w:rFonts w:cs="Courier New"/>
          <w:color w:val="000000"/>
          <w:szCs w:val="24"/>
        </w:rPr>
        <w:t xml:space="preserve"> for </w:t>
      </w:r>
      <w:r w:rsidR="000D3F83">
        <w:rPr>
          <w:rFonts w:cs="Courier New"/>
          <w:color w:val="000000"/>
          <w:szCs w:val="24"/>
        </w:rPr>
        <w:t>any</w:t>
      </w:r>
      <w:r w:rsidR="00F7047C">
        <w:rPr>
          <w:rFonts w:cs="Courier New"/>
          <w:color w:val="000000"/>
          <w:szCs w:val="24"/>
        </w:rPr>
        <w:t xml:space="preserve"> customer</w:t>
      </w:r>
      <w:r w:rsidR="00B25AC4">
        <w:rPr>
          <w:rFonts w:cs="Courier New"/>
          <w:color w:val="000000"/>
          <w:szCs w:val="24"/>
        </w:rPr>
        <w:t>s</w:t>
      </w:r>
      <w:r w:rsidR="00F7047C">
        <w:rPr>
          <w:rFonts w:cs="Courier New"/>
          <w:color w:val="000000"/>
          <w:szCs w:val="24"/>
        </w:rPr>
        <w:t xml:space="preserve">, </w:t>
      </w:r>
      <w:r w:rsidR="000D3F83">
        <w:rPr>
          <w:rFonts w:cs="Courier New"/>
          <w:color w:val="000000"/>
          <w:szCs w:val="24"/>
        </w:rPr>
        <w:t xml:space="preserve">regardless of </w:t>
      </w:r>
      <w:r w:rsidR="00A04FD2">
        <w:rPr>
          <w:rFonts w:cs="Courier New"/>
          <w:color w:val="000000"/>
          <w:szCs w:val="24"/>
        </w:rPr>
        <w:t xml:space="preserve">their </w:t>
      </w:r>
      <w:r w:rsidR="000D3F83">
        <w:rPr>
          <w:rFonts w:cs="Courier New"/>
          <w:color w:val="000000"/>
          <w:szCs w:val="24"/>
        </w:rPr>
        <w:t xml:space="preserve">sexual orientation, </w:t>
      </w:r>
      <w:r w:rsidR="00F7047C">
        <w:rPr>
          <w:rFonts w:cs="Courier New"/>
          <w:color w:val="000000"/>
          <w:szCs w:val="24"/>
        </w:rPr>
        <w:t xml:space="preserve">but will not, regardless of the customer, make custom wedding invitations </w:t>
      </w:r>
      <w:r w:rsidR="00A05A52">
        <w:rPr>
          <w:rFonts w:cs="Courier New"/>
          <w:color w:val="000000"/>
          <w:szCs w:val="24"/>
        </w:rPr>
        <w:t>celebrating</w:t>
      </w:r>
      <w:r w:rsidR="00F7047C">
        <w:rPr>
          <w:rFonts w:cs="Courier New"/>
          <w:color w:val="000000"/>
          <w:szCs w:val="24"/>
        </w:rPr>
        <w:t xml:space="preserve"> a same-sex </w:t>
      </w:r>
      <w:r w:rsidR="00DA562E">
        <w:rPr>
          <w:rFonts w:cs="Courier New"/>
          <w:color w:val="000000"/>
          <w:szCs w:val="24"/>
        </w:rPr>
        <w:t xml:space="preserve">marriage </w:t>
      </w:r>
      <w:r w:rsidR="00F7047C">
        <w:rPr>
          <w:rFonts w:cs="Courier New"/>
          <w:color w:val="000000"/>
          <w:szCs w:val="24"/>
        </w:rPr>
        <w:t xml:space="preserve">ceremony.  Thus, </w:t>
      </w:r>
      <w:r w:rsidR="00A05A52">
        <w:rPr>
          <w:rFonts w:cs="Courier New"/>
          <w:color w:val="000000"/>
          <w:szCs w:val="24"/>
        </w:rPr>
        <w:t xml:space="preserve">although </w:t>
      </w:r>
      <w:r w:rsidR="00F7047C">
        <w:rPr>
          <w:rFonts w:cs="Courier New"/>
          <w:color w:val="000000"/>
          <w:szCs w:val="24"/>
        </w:rPr>
        <w:t xml:space="preserve">Plaintiffs’ </w:t>
      </w:r>
      <w:r w:rsidR="00BA1CBB">
        <w:rPr>
          <w:rFonts w:cs="Courier New"/>
          <w:color w:val="000000"/>
          <w:szCs w:val="24"/>
        </w:rPr>
        <w:t xml:space="preserve">refusal </w:t>
      </w:r>
      <w:r w:rsidR="00A05A52">
        <w:rPr>
          <w:rFonts w:cs="Courier New"/>
          <w:color w:val="000000"/>
          <w:szCs w:val="24"/>
        </w:rPr>
        <w:t xml:space="preserve">may, like </w:t>
      </w:r>
      <w:r w:rsidR="00A05A52" w:rsidRPr="00A05A52">
        <w:rPr>
          <w:rFonts w:cs="Courier New"/>
          <w:i/>
          <w:color w:val="000000"/>
          <w:szCs w:val="24"/>
        </w:rPr>
        <w:t>Hurley</w:t>
      </w:r>
      <w:r w:rsidR="00A05A52">
        <w:rPr>
          <w:rFonts w:cs="Courier New"/>
          <w:color w:val="000000"/>
          <w:szCs w:val="24"/>
        </w:rPr>
        <w:t>, primarily impact same</w:t>
      </w:r>
      <w:r w:rsidR="00B34F72">
        <w:rPr>
          <w:rFonts w:cs="Courier New"/>
          <w:color w:val="000000"/>
          <w:szCs w:val="24"/>
        </w:rPr>
        <w:t>-</w:t>
      </w:r>
      <w:r w:rsidR="00A05A52">
        <w:rPr>
          <w:rFonts w:cs="Courier New"/>
          <w:color w:val="000000"/>
          <w:szCs w:val="24"/>
        </w:rPr>
        <w:t xml:space="preserve">sex couples, their decision is protected because it </w:t>
      </w:r>
      <w:r w:rsidR="000F0BDA">
        <w:rPr>
          <w:rFonts w:cs="Courier New"/>
          <w:color w:val="000000"/>
          <w:szCs w:val="24"/>
        </w:rPr>
        <w:t xml:space="preserve">is </w:t>
      </w:r>
      <w:r w:rsidR="00643309">
        <w:rPr>
          <w:rFonts w:cs="Courier New"/>
          <w:color w:val="000000"/>
          <w:szCs w:val="24"/>
        </w:rPr>
        <w:t>not based on a</w:t>
      </w:r>
      <w:r w:rsidR="000F0BDA">
        <w:rPr>
          <w:rFonts w:cs="Courier New"/>
          <w:color w:val="000000"/>
          <w:szCs w:val="24"/>
        </w:rPr>
        <w:t xml:space="preserve"> customer’s </w:t>
      </w:r>
      <w:r w:rsidR="000D3F83">
        <w:rPr>
          <w:rFonts w:cs="Courier New"/>
          <w:color w:val="000000"/>
          <w:szCs w:val="24"/>
        </w:rPr>
        <w:t>sexual orientation</w:t>
      </w:r>
      <w:r w:rsidR="00F7047C">
        <w:rPr>
          <w:rFonts w:cs="Courier New"/>
          <w:color w:val="000000"/>
          <w:szCs w:val="24"/>
        </w:rPr>
        <w:t xml:space="preserve">.    </w:t>
      </w:r>
      <w:r w:rsidR="00F7047C" w:rsidRPr="00735C55">
        <w:rPr>
          <w:rFonts w:cs="Courier New"/>
          <w:color w:val="000000"/>
          <w:szCs w:val="24"/>
        </w:rPr>
        <w:t xml:space="preserve">               </w:t>
      </w:r>
    </w:p>
    <w:p w14:paraId="211F3D4D" w14:textId="3055578C" w:rsidR="00F7047C" w:rsidRPr="00D16399" w:rsidRDefault="008B62F5"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00F7047C" w:rsidRPr="00D16399">
        <w:rPr>
          <w:rFonts w:cs="Courier New"/>
          <w:color w:val="000000"/>
          <w:szCs w:val="24"/>
        </w:rPr>
        <w:t xml:space="preserve">he City </w:t>
      </w:r>
      <w:r>
        <w:rPr>
          <w:rFonts w:cs="Courier New"/>
          <w:color w:val="000000"/>
          <w:szCs w:val="24"/>
        </w:rPr>
        <w:t xml:space="preserve">also </w:t>
      </w:r>
      <w:r w:rsidR="00F7047C">
        <w:rPr>
          <w:rFonts w:cs="Courier New"/>
          <w:color w:val="000000"/>
          <w:szCs w:val="24"/>
        </w:rPr>
        <w:t xml:space="preserve">claims that </w:t>
      </w:r>
      <w:r w:rsidR="00F7047C" w:rsidRPr="00D16399">
        <w:rPr>
          <w:rFonts w:cs="Courier New"/>
          <w:color w:val="000000"/>
          <w:szCs w:val="24"/>
        </w:rPr>
        <w:t>the invitations are the customer’s speech, not Plaintiffs</w:t>
      </w:r>
      <w:r w:rsidR="00F7047C">
        <w:rPr>
          <w:rFonts w:cs="Courier New"/>
          <w:color w:val="000000"/>
          <w:szCs w:val="24"/>
        </w:rPr>
        <w:t>’ speech</w:t>
      </w:r>
      <w:r w:rsidR="00F7047C" w:rsidRPr="00D16399">
        <w:rPr>
          <w:rFonts w:cs="Courier New"/>
          <w:color w:val="000000"/>
          <w:szCs w:val="24"/>
        </w:rPr>
        <w:t xml:space="preserve">. </w:t>
      </w:r>
      <w:r w:rsidR="00F7047C">
        <w:rPr>
          <w:rFonts w:cs="Courier New"/>
          <w:color w:val="000000"/>
          <w:szCs w:val="24"/>
        </w:rPr>
        <w:t xml:space="preserve"> </w:t>
      </w:r>
      <w:r w:rsidR="00F7047C" w:rsidRPr="00D16399">
        <w:rPr>
          <w:rFonts w:cs="Courier New"/>
          <w:color w:val="000000"/>
          <w:szCs w:val="24"/>
        </w:rPr>
        <w:t xml:space="preserve">According to the City, </w:t>
      </w:r>
      <w:r w:rsidR="00F7047C">
        <w:rPr>
          <w:rFonts w:cs="Courier New"/>
          <w:color w:val="000000"/>
          <w:szCs w:val="24"/>
        </w:rPr>
        <w:t xml:space="preserve">because </w:t>
      </w:r>
      <w:r w:rsidR="00F7047C" w:rsidRPr="00D16399">
        <w:rPr>
          <w:rFonts w:cs="Courier New"/>
          <w:color w:val="000000"/>
          <w:szCs w:val="24"/>
        </w:rPr>
        <w:t xml:space="preserve">Plaintiffs </w:t>
      </w:r>
      <w:r w:rsidR="00F7047C">
        <w:rPr>
          <w:rFonts w:cs="Courier New"/>
          <w:color w:val="000000"/>
          <w:szCs w:val="24"/>
        </w:rPr>
        <w:t xml:space="preserve">include </w:t>
      </w:r>
      <w:r w:rsidR="00F7047C" w:rsidRPr="00D16399">
        <w:rPr>
          <w:rFonts w:cs="Courier New"/>
          <w:color w:val="000000"/>
          <w:szCs w:val="24"/>
        </w:rPr>
        <w:t xml:space="preserve">the information </w:t>
      </w:r>
      <w:r w:rsidR="00F7047C">
        <w:rPr>
          <w:rFonts w:cs="Courier New"/>
          <w:color w:val="000000"/>
          <w:szCs w:val="24"/>
        </w:rPr>
        <w:t xml:space="preserve">requested </w:t>
      </w:r>
      <w:r w:rsidR="00F7047C" w:rsidRPr="00D16399">
        <w:rPr>
          <w:rFonts w:cs="Courier New"/>
          <w:color w:val="000000"/>
          <w:szCs w:val="24"/>
        </w:rPr>
        <w:t>by the customer</w:t>
      </w:r>
      <w:r w:rsidR="00F7047C">
        <w:rPr>
          <w:rFonts w:cs="Courier New"/>
          <w:color w:val="000000"/>
          <w:szCs w:val="24"/>
        </w:rPr>
        <w:t xml:space="preserve">, they </w:t>
      </w:r>
      <w:r w:rsidR="00F7047C" w:rsidRPr="00D16399">
        <w:rPr>
          <w:rFonts w:cs="Courier New"/>
          <w:color w:val="000000"/>
          <w:szCs w:val="24"/>
        </w:rPr>
        <w:t xml:space="preserve">merely </w:t>
      </w:r>
      <w:r w:rsidR="00F7047C">
        <w:rPr>
          <w:rFonts w:cs="Courier New"/>
          <w:color w:val="000000"/>
          <w:szCs w:val="24"/>
        </w:rPr>
        <w:t xml:space="preserve">serve as </w:t>
      </w:r>
      <w:r w:rsidR="00F7047C" w:rsidRPr="00D16399">
        <w:rPr>
          <w:rFonts w:cs="Courier New"/>
          <w:color w:val="000000"/>
          <w:szCs w:val="24"/>
        </w:rPr>
        <w:t>a scribe, or conduit</w:t>
      </w:r>
      <w:r w:rsidR="00F7047C">
        <w:rPr>
          <w:rFonts w:cs="Courier New"/>
          <w:color w:val="000000"/>
          <w:szCs w:val="24"/>
        </w:rPr>
        <w:t>,</w:t>
      </w:r>
      <w:r w:rsidR="00F7047C" w:rsidRPr="00D16399">
        <w:rPr>
          <w:rFonts w:cs="Courier New"/>
          <w:color w:val="000000"/>
          <w:szCs w:val="24"/>
        </w:rPr>
        <w:t xml:space="preserve"> for the customer’s speech.   </w:t>
      </w:r>
    </w:p>
    <w:p w14:paraId="467F6759" w14:textId="7361FE0A" w:rsidR="00F7047C" w:rsidRDefault="0064330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This argument is not supported by the record</w:t>
      </w:r>
      <w:r w:rsidR="00F7047C" w:rsidRPr="00D16399">
        <w:rPr>
          <w:rFonts w:cs="Courier New"/>
          <w:color w:val="000000"/>
          <w:szCs w:val="24"/>
        </w:rPr>
        <w:t xml:space="preserve">.  </w:t>
      </w:r>
      <w:proofErr w:type="spellStart"/>
      <w:r w:rsidR="009C1907">
        <w:rPr>
          <w:rFonts w:cs="Courier New"/>
          <w:color w:val="000000"/>
          <w:szCs w:val="24"/>
        </w:rPr>
        <w:t>Duka</w:t>
      </w:r>
      <w:proofErr w:type="spellEnd"/>
      <w:r w:rsidR="009C1907">
        <w:rPr>
          <w:rFonts w:cs="Courier New"/>
          <w:color w:val="000000"/>
          <w:szCs w:val="24"/>
        </w:rPr>
        <w:t xml:space="preserve"> and Koski</w:t>
      </w:r>
      <w:r w:rsidR="009C1907" w:rsidRPr="00D16399">
        <w:rPr>
          <w:rFonts w:cs="Courier New"/>
          <w:color w:val="000000"/>
          <w:szCs w:val="24"/>
        </w:rPr>
        <w:t xml:space="preserve"> </w:t>
      </w:r>
      <w:r w:rsidR="00F7047C" w:rsidRPr="00D16399">
        <w:rPr>
          <w:rFonts w:cs="Courier New"/>
          <w:color w:val="000000"/>
          <w:szCs w:val="24"/>
        </w:rPr>
        <w:t xml:space="preserve">are involved in every aspect of designing and creating the invitations, and they retain substantial (if not complete) artistic control over the messages that are expressed in the invitations.  </w:t>
      </w:r>
      <w:r w:rsidR="00F7047C" w:rsidRPr="00AB133C">
        <w:rPr>
          <w:rFonts w:cs="Courier New"/>
          <w:i/>
          <w:color w:val="000000"/>
          <w:szCs w:val="24"/>
        </w:rPr>
        <w:t>See supra</w:t>
      </w:r>
      <w:r w:rsidR="00F7047C" w:rsidRPr="00D16399">
        <w:rPr>
          <w:rFonts w:cs="Courier New"/>
          <w:color w:val="000000"/>
          <w:szCs w:val="24"/>
        </w:rPr>
        <w:t xml:space="preserve"> ¶¶ </w:t>
      </w:r>
      <w:r w:rsidR="00690539">
        <w:rPr>
          <w:rFonts w:cs="Courier New"/>
          <w:color w:val="000000"/>
          <w:szCs w:val="24"/>
        </w:rPr>
        <w:t>9</w:t>
      </w:r>
      <w:r w:rsidR="00F7047C">
        <w:rPr>
          <w:rFonts w:cs="Courier New"/>
          <w:color w:val="000000"/>
          <w:szCs w:val="24"/>
        </w:rPr>
        <w:t>–</w:t>
      </w:r>
      <w:r w:rsidR="007F3BE5">
        <w:rPr>
          <w:rFonts w:cs="Courier New"/>
          <w:color w:val="000000"/>
          <w:szCs w:val="24"/>
        </w:rPr>
        <w:t>1</w:t>
      </w:r>
      <w:r w:rsidR="001D4A0A">
        <w:rPr>
          <w:rFonts w:cs="Courier New"/>
          <w:color w:val="000000"/>
          <w:szCs w:val="24"/>
        </w:rPr>
        <w:t>4</w:t>
      </w:r>
      <w:r w:rsidR="00F7047C" w:rsidRPr="00D16399">
        <w:rPr>
          <w:rFonts w:cs="Courier New"/>
          <w:color w:val="000000"/>
          <w:szCs w:val="24"/>
        </w:rPr>
        <w:t xml:space="preserve">.  Clearly, </w:t>
      </w:r>
      <w:proofErr w:type="spellStart"/>
      <w:r w:rsidR="009C1907">
        <w:rPr>
          <w:rFonts w:cs="Courier New"/>
          <w:color w:val="000000"/>
          <w:szCs w:val="24"/>
        </w:rPr>
        <w:t>Duka</w:t>
      </w:r>
      <w:proofErr w:type="spellEnd"/>
      <w:r w:rsidR="009C1907">
        <w:rPr>
          <w:rFonts w:cs="Courier New"/>
          <w:color w:val="000000"/>
          <w:szCs w:val="24"/>
        </w:rPr>
        <w:t xml:space="preserve"> and Koski</w:t>
      </w:r>
      <w:r w:rsidR="009C1907" w:rsidRPr="00D16399">
        <w:rPr>
          <w:rFonts w:cs="Courier New"/>
          <w:color w:val="000000"/>
          <w:szCs w:val="24"/>
        </w:rPr>
        <w:t xml:space="preserve"> </w:t>
      </w:r>
      <w:r w:rsidR="00F7047C" w:rsidRPr="00D16399">
        <w:rPr>
          <w:rFonts w:cs="Courier New"/>
          <w:color w:val="000000"/>
          <w:szCs w:val="24"/>
        </w:rPr>
        <w:t xml:space="preserve">are more than a “scribe” for the customer. </w:t>
      </w:r>
      <w:r w:rsidR="00F7047C">
        <w:rPr>
          <w:rFonts w:cs="Courier New"/>
          <w:color w:val="000000"/>
          <w:szCs w:val="24"/>
        </w:rPr>
        <w:t xml:space="preserve"> </w:t>
      </w:r>
    </w:p>
    <w:p w14:paraId="20AC99E6" w14:textId="32AEAF43" w:rsidR="00F7047C" w:rsidRPr="006424EA"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But more importantly, </w:t>
      </w:r>
      <w:r w:rsidRPr="006424EA">
        <w:rPr>
          <w:rFonts w:cs="Courier New"/>
          <w:color w:val="000000"/>
          <w:szCs w:val="24"/>
        </w:rPr>
        <w:t xml:space="preserve">the fact that the invitations may contain the speech of both Plaintiffs and their customers does not mean that Plaintiffs’ speech is </w:t>
      </w:r>
      <w:r>
        <w:rPr>
          <w:rFonts w:cs="Courier New"/>
          <w:color w:val="000000"/>
          <w:szCs w:val="24"/>
        </w:rPr>
        <w:t>un</w:t>
      </w:r>
      <w:r w:rsidRPr="006424EA">
        <w:rPr>
          <w:rFonts w:cs="Courier New"/>
          <w:color w:val="000000"/>
          <w:szCs w:val="24"/>
        </w:rPr>
        <w:t xml:space="preserve">protected.  In </w:t>
      </w:r>
      <w:r w:rsidRPr="006424EA">
        <w:rPr>
          <w:rFonts w:cs="Courier New"/>
          <w:i/>
          <w:color w:val="000000"/>
          <w:szCs w:val="24"/>
        </w:rPr>
        <w:t>Hurley</w:t>
      </w:r>
      <w:r w:rsidRPr="006424EA">
        <w:rPr>
          <w:rFonts w:cs="Courier New"/>
          <w:color w:val="000000"/>
          <w:szCs w:val="24"/>
        </w:rPr>
        <w:t xml:space="preserve">, </w:t>
      </w:r>
      <w:r>
        <w:rPr>
          <w:rFonts w:cs="Courier New"/>
          <w:color w:val="000000"/>
          <w:szCs w:val="24"/>
        </w:rPr>
        <w:t>t</w:t>
      </w:r>
      <w:r w:rsidRPr="006424EA">
        <w:rPr>
          <w:rFonts w:cs="Courier New"/>
          <w:color w:val="000000"/>
          <w:szCs w:val="24"/>
        </w:rPr>
        <w:t xml:space="preserve">he Court rejected </w:t>
      </w:r>
      <w:r>
        <w:rPr>
          <w:rFonts w:cs="Courier New"/>
          <w:color w:val="000000"/>
          <w:szCs w:val="24"/>
        </w:rPr>
        <w:t xml:space="preserve">the government’s </w:t>
      </w:r>
      <w:r w:rsidRPr="006424EA">
        <w:rPr>
          <w:rFonts w:cs="Courier New"/>
          <w:color w:val="000000"/>
          <w:szCs w:val="24"/>
        </w:rPr>
        <w:t xml:space="preserve">argument that </w:t>
      </w:r>
      <w:r>
        <w:rPr>
          <w:rFonts w:cs="Courier New"/>
          <w:color w:val="000000"/>
          <w:szCs w:val="24"/>
        </w:rPr>
        <w:t xml:space="preserve">the </w:t>
      </w:r>
      <w:r w:rsidRPr="006424EA">
        <w:rPr>
          <w:rFonts w:cs="Courier New"/>
          <w:color w:val="000000"/>
          <w:szCs w:val="24"/>
        </w:rPr>
        <w:t xml:space="preserve">parade </w:t>
      </w:r>
      <w:r>
        <w:rPr>
          <w:rFonts w:cs="Courier New"/>
          <w:color w:val="000000"/>
          <w:szCs w:val="24"/>
        </w:rPr>
        <w:t xml:space="preserve">did not include the personal </w:t>
      </w:r>
      <w:r w:rsidRPr="006424EA">
        <w:rPr>
          <w:rFonts w:cs="Courier New"/>
          <w:color w:val="000000"/>
          <w:szCs w:val="24"/>
        </w:rPr>
        <w:t xml:space="preserve">expression of </w:t>
      </w:r>
      <w:r>
        <w:rPr>
          <w:rFonts w:cs="Courier New"/>
          <w:color w:val="000000"/>
          <w:szCs w:val="24"/>
        </w:rPr>
        <w:t xml:space="preserve">the Council </w:t>
      </w:r>
      <w:r w:rsidRPr="006424EA">
        <w:rPr>
          <w:rFonts w:cs="Courier New"/>
          <w:color w:val="000000"/>
          <w:szCs w:val="24"/>
        </w:rPr>
        <w:t xml:space="preserve">because it incorporated speech originally created by others.  </w:t>
      </w:r>
      <w:r>
        <w:rPr>
          <w:rFonts w:cs="Courier New"/>
          <w:i/>
          <w:color w:val="000000"/>
          <w:szCs w:val="24"/>
        </w:rPr>
        <w:t>See</w:t>
      </w:r>
      <w:r w:rsidRPr="006424EA">
        <w:rPr>
          <w:rFonts w:cs="Courier New"/>
          <w:color w:val="000000"/>
          <w:szCs w:val="24"/>
        </w:rPr>
        <w:t xml:space="preserve"> 515 U.S. at 569</w:t>
      </w:r>
      <w:r>
        <w:rPr>
          <w:rFonts w:cs="Courier New"/>
          <w:color w:val="000000"/>
          <w:szCs w:val="24"/>
        </w:rPr>
        <w:t>–</w:t>
      </w:r>
      <w:r w:rsidRPr="006424EA">
        <w:rPr>
          <w:rFonts w:cs="Courier New"/>
          <w:color w:val="000000"/>
          <w:szCs w:val="24"/>
        </w:rPr>
        <w:t>70</w:t>
      </w:r>
      <w:r w:rsidRPr="006424EA">
        <w:rPr>
          <w:rFonts w:cs="Courier New"/>
          <w:i/>
          <w:color w:val="000000"/>
          <w:szCs w:val="24"/>
        </w:rPr>
        <w:t>.</w:t>
      </w:r>
      <w:r w:rsidRPr="006424EA">
        <w:rPr>
          <w:rFonts w:cs="Courier New"/>
          <w:color w:val="000000"/>
          <w:szCs w:val="24"/>
        </w:rPr>
        <w:t xml:space="preserve">  The Court stated that “First Amendment protection [does not] require a speaker to generate, as an original matter, each item featured in the communication.” </w:t>
      </w:r>
      <w:r w:rsidR="00BF0B58">
        <w:rPr>
          <w:rFonts w:cs="Courier New"/>
          <w:color w:val="000000"/>
          <w:szCs w:val="24"/>
        </w:rPr>
        <w:t xml:space="preserve"> </w:t>
      </w:r>
      <w:r w:rsidRPr="004B28B3">
        <w:rPr>
          <w:rFonts w:cs="Courier New"/>
          <w:i/>
          <w:color w:val="000000"/>
          <w:szCs w:val="24"/>
        </w:rPr>
        <w:t>Id.</w:t>
      </w:r>
      <w:r w:rsidRPr="006424EA">
        <w:rPr>
          <w:rFonts w:cs="Courier New"/>
          <w:color w:val="000000"/>
          <w:szCs w:val="24"/>
        </w:rPr>
        <w:t xml:space="preserve"> at 570</w:t>
      </w:r>
      <w:r>
        <w:rPr>
          <w:rFonts w:cs="Courier New"/>
          <w:color w:val="000000"/>
          <w:szCs w:val="24"/>
        </w:rPr>
        <w:t>;</w:t>
      </w:r>
      <w:r w:rsidRPr="006424EA">
        <w:rPr>
          <w:rFonts w:cs="Courier New"/>
          <w:color w:val="000000"/>
          <w:szCs w:val="24"/>
        </w:rPr>
        <w:t xml:space="preserve"> </w:t>
      </w:r>
      <w:r w:rsidR="0034540F">
        <w:rPr>
          <w:rFonts w:cs="Courier New"/>
          <w:i/>
          <w:color w:val="000000"/>
          <w:szCs w:val="24"/>
        </w:rPr>
        <w:t>see also</w:t>
      </w:r>
      <w:r w:rsidRPr="00C33BFE">
        <w:rPr>
          <w:color w:val="000000"/>
        </w:rPr>
        <w:t xml:space="preserve"> </w:t>
      </w:r>
      <w:r w:rsidRPr="006424EA">
        <w:rPr>
          <w:rFonts w:cs="Courier New"/>
          <w:i/>
          <w:color w:val="000000"/>
          <w:szCs w:val="24"/>
        </w:rPr>
        <w:t>Riley</w:t>
      </w:r>
      <w:r w:rsidRPr="006424EA">
        <w:rPr>
          <w:rFonts w:cs="Courier New"/>
          <w:color w:val="000000"/>
          <w:szCs w:val="24"/>
        </w:rPr>
        <w:t>, 487 U.S. at 794 n.8 (stating that even though “the fund-raiser, not the charity, [was] the object of the regulation</w:t>
      </w:r>
      <w:r w:rsidR="004B5475">
        <w:rPr>
          <w:rFonts w:cs="Courier New"/>
          <w:color w:val="000000"/>
          <w:szCs w:val="24"/>
        </w:rPr>
        <w:t xml:space="preserve">[, </w:t>
      </w:r>
      <w:r w:rsidRPr="006424EA">
        <w:rPr>
          <w:rFonts w:cs="Courier New"/>
          <w:color w:val="000000"/>
          <w:szCs w:val="24"/>
        </w:rPr>
        <w:t>f]</w:t>
      </w:r>
      <w:proofErr w:type="spellStart"/>
      <w:r w:rsidRPr="006424EA">
        <w:rPr>
          <w:rFonts w:cs="Courier New"/>
          <w:color w:val="000000"/>
          <w:szCs w:val="24"/>
        </w:rPr>
        <w:t>ining</w:t>
      </w:r>
      <w:proofErr w:type="spellEnd"/>
      <w:r w:rsidRPr="006424EA">
        <w:rPr>
          <w:rFonts w:cs="Courier New"/>
          <w:color w:val="000000"/>
          <w:szCs w:val="24"/>
        </w:rPr>
        <w:t xml:space="preserve"> the fund-raiser</w:t>
      </w:r>
      <w:r>
        <w:rPr>
          <w:rFonts w:cs="Courier New"/>
          <w:color w:val="000000"/>
          <w:szCs w:val="24"/>
        </w:rPr>
        <w:t>” for its solicitation efforts to subsidize “</w:t>
      </w:r>
      <w:r w:rsidRPr="006424EA">
        <w:rPr>
          <w:rFonts w:cs="Courier New"/>
          <w:color w:val="000000"/>
          <w:szCs w:val="24"/>
        </w:rPr>
        <w:t xml:space="preserve">speech for the charity has an obvious and direct relation to [not only] the charity’s speech,” but also the fundraiser, who “has an independent First Amendment interest in the speech”). </w:t>
      </w:r>
    </w:p>
    <w:p w14:paraId="3B10D648" w14:textId="2AA8DFF5" w:rsidR="00F7047C" w:rsidRPr="00C32B00"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C32B00">
        <w:rPr>
          <w:rFonts w:cs="Courier New"/>
          <w:color w:val="000000"/>
          <w:szCs w:val="24"/>
        </w:rPr>
        <w:t xml:space="preserve">Likewise, in </w:t>
      </w:r>
      <w:r w:rsidRPr="00C32B00">
        <w:rPr>
          <w:rFonts w:cs="Courier New"/>
          <w:i/>
          <w:color w:val="000000"/>
          <w:szCs w:val="24"/>
        </w:rPr>
        <w:t>Coleman</w:t>
      </w:r>
      <w:r w:rsidRPr="00C32B00">
        <w:rPr>
          <w:rFonts w:cs="Courier New"/>
          <w:color w:val="000000"/>
          <w:szCs w:val="24"/>
        </w:rPr>
        <w:t xml:space="preserve">, we recognized that “a tattoo reflects not only the work of the tattoo artist but also the self-expression of the person displaying the tattoo’s relatively permanent image.”  230 Ariz. at 359 ¶ 25.  Thus, we concluded that a tattoo is the protected speech of both the customer and the artist, even when the artist uses a standard message or design to create the tattoo.  </w:t>
      </w:r>
      <w:r w:rsidRPr="00C32B00">
        <w:rPr>
          <w:rFonts w:cs="Courier New"/>
          <w:i/>
          <w:color w:val="000000"/>
          <w:szCs w:val="24"/>
        </w:rPr>
        <w:t>Id.</w:t>
      </w:r>
      <w:r w:rsidRPr="00C32B00">
        <w:rPr>
          <w:rFonts w:cs="Courier New"/>
          <w:color w:val="000000"/>
          <w:szCs w:val="24"/>
        </w:rPr>
        <w:t xml:space="preserve"> at 358 ¶ 23, 360 ¶ 30; </w:t>
      </w:r>
      <w:r w:rsidRPr="00C32B00">
        <w:rPr>
          <w:rFonts w:cs="Courier New"/>
          <w:i/>
          <w:color w:val="000000"/>
          <w:szCs w:val="24"/>
        </w:rPr>
        <w:t xml:space="preserve">see </w:t>
      </w:r>
      <w:r w:rsidR="001E42F8">
        <w:rPr>
          <w:rFonts w:cs="Courier New"/>
          <w:i/>
          <w:color w:val="000000"/>
          <w:szCs w:val="24"/>
        </w:rPr>
        <w:t xml:space="preserve">also </w:t>
      </w:r>
      <w:proofErr w:type="spellStart"/>
      <w:r w:rsidRPr="00C32B00">
        <w:rPr>
          <w:rFonts w:cs="Courier New"/>
          <w:i/>
          <w:color w:val="000000"/>
          <w:szCs w:val="24"/>
        </w:rPr>
        <w:t>Buehrle</w:t>
      </w:r>
      <w:proofErr w:type="spellEnd"/>
      <w:r w:rsidRPr="00C32B00">
        <w:rPr>
          <w:rFonts w:cs="Courier New"/>
          <w:i/>
          <w:color w:val="000000"/>
          <w:szCs w:val="24"/>
        </w:rPr>
        <w:t xml:space="preserve"> v. City of Key West</w:t>
      </w:r>
      <w:r w:rsidRPr="00C32B00">
        <w:rPr>
          <w:rFonts w:cs="Courier New"/>
          <w:color w:val="000000"/>
          <w:szCs w:val="24"/>
        </w:rPr>
        <w:t>, 813 F.3d 973, 977 (11th Cir. 2015) (holding that tattoos display the message of both the artists and the customer)</w:t>
      </w:r>
      <w:r w:rsidR="00C32B00" w:rsidRPr="00C32B00">
        <w:rPr>
          <w:rFonts w:cs="Courier New"/>
          <w:color w:val="000000"/>
          <w:szCs w:val="24"/>
        </w:rPr>
        <w:t xml:space="preserve">; </w:t>
      </w:r>
      <w:r w:rsidRPr="00C32B00">
        <w:rPr>
          <w:rFonts w:cs="Courier New"/>
          <w:i/>
          <w:color w:val="000000"/>
          <w:szCs w:val="24"/>
        </w:rPr>
        <w:t>Anderson</w:t>
      </w:r>
      <w:r w:rsidR="00C32B00">
        <w:rPr>
          <w:rFonts w:cs="Courier New"/>
          <w:color w:val="000000"/>
          <w:szCs w:val="24"/>
        </w:rPr>
        <w:t>,</w:t>
      </w:r>
      <w:r w:rsidRPr="00C32B00">
        <w:rPr>
          <w:rFonts w:cs="Courier New"/>
          <w:color w:val="000000"/>
          <w:szCs w:val="24"/>
        </w:rPr>
        <w:t xml:space="preserve"> </w:t>
      </w:r>
      <w:r w:rsidR="00C32B00" w:rsidRPr="00C32B00">
        <w:rPr>
          <w:rFonts w:cs="Courier New"/>
          <w:color w:val="000000"/>
          <w:szCs w:val="24"/>
        </w:rPr>
        <w:t>621 F.3d at 1062</w:t>
      </w:r>
      <w:r w:rsidR="00C32B00">
        <w:rPr>
          <w:rFonts w:cs="Courier New"/>
          <w:color w:val="000000"/>
          <w:szCs w:val="24"/>
        </w:rPr>
        <w:t xml:space="preserve"> (holding that </w:t>
      </w:r>
      <w:r w:rsidR="00C32B00" w:rsidRPr="00C32B00">
        <w:rPr>
          <w:rFonts w:cs="Courier New"/>
          <w:color w:val="000000"/>
          <w:szCs w:val="24"/>
        </w:rPr>
        <w:t xml:space="preserve">“[a]s with all collaborative creative processes, both the </w:t>
      </w:r>
      <w:r w:rsidR="00C32B00" w:rsidRPr="00C32B00">
        <w:rPr>
          <w:rFonts w:cs="Courier New"/>
          <w:color w:val="000000"/>
          <w:szCs w:val="24"/>
        </w:rPr>
        <w:lastRenderedPageBreak/>
        <w:t>tattooist and the person receiving the tattoo are engaged in expressive activity”</w:t>
      </w:r>
      <w:r w:rsidR="00C32B00">
        <w:rPr>
          <w:rFonts w:cs="Courier New"/>
          <w:color w:val="000000"/>
          <w:szCs w:val="24"/>
        </w:rPr>
        <w:t>).</w:t>
      </w:r>
    </w:p>
    <w:p w14:paraId="5D23122C" w14:textId="3F64F46B" w:rsidR="00080270"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The City </w:t>
      </w:r>
      <w:r w:rsidR="00ED0697">
        <w:rPr>
          <w:rFonts w:cs="Courier New"/>
          <w:color w:val="000000"/>
          <w:szCs w:val="24"/>
        </w:rPr>
        <w:t xml:space="preserve">and the dissent </w:t>
      </w:r>
      <w:r>
        <w:rPr>
          <w:rFonts w:cs="Courier New"/>
          <w:color w:val="000000"/>
          <w:szCs w:val="24"/>
        </w:rPr>
        <w:t xml:space="preserve">make several other arguments, none of which </w:t>
      </w:r>
      <w:r w:rsidR="00824C73">
        <w:rPr>
          <w:rFonts w:cs="Courier New"/>
          <w:color w:val="000000"/>
          <w:szCs w:val="24"/>
        </w:rPr>
        <w:t>is</w:t>
      </w:r>
      <w:r>
        <w:rPr>
          <w:rFonts w:cs="Courier New"/>
          <w:color w:val="000000"/>
          <w:szCs w:val="24"/>
        </w:rPr>
        <w:t xml:space="preserve"> persuasive.  For example, </w:t>
      </w:r>
      <w:r w:rsidR="00ED0697">
        <w:rPr>
          <w:rFonts w:cs="Courier New"/>
          <w:color w:val="000000"/>
          <w:szCs w:val="24"/>
        </w:rPr>
        <w:t xml:space="preserve">both the City and the dissent </w:t>
      </w:r>
      <w:r>
        <w:rPr>
          <w:rFonts w:cs="Courier New"/>
          <w:color w:val="000000"/>
          <w:szCs w:val="24"/>
        </w:rPr>
        <w:t>claim</w:t>
      </w:r>
      <w:r w:rsidRPr="005C413B">
        <w:rPr>
          <w:rFonts w:cs="Courier New"/>
          <w:color w:val="000000"/>
          <w:szCs w:val="24"/>
        </w:rPr>
        <w:t xml:space="preserve"> that</w:t>
      </w:r>
      <w:r>
        <w:rPr>
          <w:rFonts w:cs="Courier New"/>
          <w:color w:val="000000"/>
          <w:szCs w:val="24"/>
        </w:rPr>
        <w:t xml:space="preserve">, to an objective observer, the custom invitations do not necessarily convey a message </w:t>
      </w:r>
      <w:r w:rsidR="00302CF5">
        <w:rPr>
          <w:rFonts w:cs="Courier New"/>
          <w:color w:val="000000"/>
          <w:szCs w:val="24"/>
        </w:rPr>
        <w:t xml:space="preserve">which </w:t>
      </w:r>
      <w:r w:rsidR="00ED0697">
        <w:rPr>
          <w:rFonts w:cs="Courier New"/>
          <w:color w:val="000000"/>
          <w:szCs w:val="24"/>
        </w:rPr>
        <w:t>they describe as “</w:t>
      </w:r>
      <w:r>
        <w:rPr>
          <w:rFonts w:cs="Courier New"/>
          <w:color w:val="000000"/>
          <w:szCs w:val="24"/>
        </w:rPr>
        <w:t>endorsing</w:t>
      </w:r>
      <w:r w:rsidR="00ED0697">
        <w:rPr>
          <w:rFonts w:cs="Courier New"/>
          <w:color w:val="000000"/>
          <w:szCs w:val="24"/>
        </w:rPr>
        <w:t>”</w:t>
      </w:r>
      <w:r>
        <w:rPr>
          <w:rFonts w:cs="Courier New"/>
          <w:color w:val="000000"/>
          <w:szCs w:val="24"/>
        </w:rPr>
        <w:t xml:space="preserve"> </w:t>
      </w:r>
      <w:r w:rsidRPr="005C413B">
        <w:rPr>
          <w:rFonts w:cs="Courier New"/>
          <w:color w:val="000000"/>
          <w:szCs w:val="24"/>
        </w:rPr>
        <w:t xml:space="preserve">same-sex marriage.  </w:t>
      </w:r>
      <w:r>
        <w:rPr>
          <w:rFonts w:cs="Courier New"/>
          <w:color w:val="000000"/>
          <w:szCs w:val="24"/>
        </w:rPr>
        <w:t>T</w:t>
      </w:r>
      <w:r w:rsidRPr="005C413B">
        <w:rPr>
          <w:rFonts w:cs="Courier New"/>
          <w:color w:val="000000"/>
          <w:szCs w:val="24"/>
        </w:rPr>
        <w:t>his argument</w:t>
      </w:r>
      <w:r>
        <w:rPr>
          <w:rFonts w:cs="Courier New"/>
          <w:color w:val="000000"/>
          <w:szCs w:val="24"/>
        </w:rPr>
        <w:t>, however, erroneously applies the</w:t>
      </w:r>
      <w:r w:rsidRPr="005C413B">
        <w:rPr>
          <w:rFonts w:cs="Courier New"/>
          <w:color w:val="000000"/>
          <w:szCs w:val="24"/>
        </w:rPr>
        <w:t xml:space="preserve"> </w:t>
      </w:r>
      <w:r w:rsidRPr="00061BE3">
        <w:rPr>
          <w:rFonts w:cs="Courier New"/>
          <w:i/>
          <w:color w:val="000000"/>
          <w:szCs w:val="24"/>
        </w:rPr>
        <w:t>Spence</w:t>
      </w:r>
      <w:r>
        <w:rPr>
          <w:rFonts w:cs="Courier New"/>
          <w:i/>
          <w:color w:val="000000"/>
          <w:szCs w:val="24"/>
        </w:rPr>
        <w:t>-</w:t>
      </w:r>
      <w:r w:rsidRPr="00061BE3">
        <w:rPr>
          <w:rFonts w:cs="Courier New"/>
          <w:i/>
          <w:color w:val="000000"/>
          <w:szCs w:val="24"/>
        </w:rPr>
        <w:t>Johnson</w:t>
      </w:r>
      <w:r w:rsidRPr="00061BE3">
        <w:rPr>
          <w:rFonts w:cs="Courier New"/>
          <w:color w:val="000000"/>
          <w:szCs w:val="24"/>
        </w:rPr>
        <w:t xml:space="preserve"> test </w:t>
      </w:r>
      <w:r w:rsidRPr="005C413B">
        <w:rPr>
          <w:rFonts w:cs="Courier New"/>
          <w:color w:val="000000"/>
          <w:szCs w:val="24"/>
        </w:rPr>
        <w:t>for expressive conduct</w:t>
      </w:r>
      <w:r>
        <w:rPr>
          <w:rFonts w:cs="Courier New"/>
          <w:color w:val="000000"/>
          <w:szCs w:val="24"/>
        </w:rPr>
        <w:t xml:space="preserve"> to </w:t>
      </w:r>
      <w:r w:rsidRPr="005C413B">
        <w:rPr>
          <w:rFonts w:cs="Courier New"/>
          <w:color w:val="000000"/>
          <w:szCs w:val="24"/>
        </w:rPr>
        <w:t xml:space="preserve">pure speech.  </w:t>
      </w:r>
      <w:r w:rsidRPr="005C413B">
        <w:rPr>
          <w:rFonts w:cs="Courier New"/>
          <w:i/>
          <w:color w:val="000000"/>
          <w:szCs w:val="24"/>
        </w:rPr>
        <w:t>See supra</w:t>
      </w:r>
      <w:r w:rsidRPr="005C413B">
        <w:rPr>
          <w:rFonts w:cs="Courier New"/>
          <w:color w:val="000000"/>
          <w:szCs w:val="24"/>
        </w:rPr>
        <w:t xml:space="preserve"> ¶</w:t>
      </w:r>
      <w:r w:rsidR="005A468E">
        <w:rPr>
          <w:rFonts w:cs="Courier New"/>
          <w:color w:val="000000"/>
          <w:szCs w:val="24"/>
        </w:rPr>
        <w:t>¶</w:t>
      </w:r>
      <w:r>
        <w:rPr>
          <w:rFonts w:cs="Courier New"/>
          <w:color w:val="000000"/>
          <w:szCs w:val="24"/>
        </w:rPr>
        <w:t xml:space="preserve"> </w:t>
      </w:r>
      <w:r w:rsidR="00690539">
        <w:rPr>
          <w:rFonts w:cs="Courier New"/>
          <w:color w:val="000000"/>
          <w:szCs w:val="24"/>
        </w:rPr>
        <w:t>61</w:t>
      </w:r>
      <w:r w:rsidR="005A468E">
        <w:rPr>
          <w:rFonts w:cs="Courier New"/>
          <w:color w:val="000000"/>
          <w:szCs w:val="24"/>
        </w:rPr>
        <w:t>–</w:t>
      </w:r>
      <w:r w:rsidR="00BD256B">
        <w:rPr>
          <w:rFonts w:cs="Courier New"/>
          <w:color w:val="000000"/>
          <w:szCs w:val="24"/>
        </w:rPr>
        <w:t>6</w:t>
      </w:r>
      <w:r w:rsidR="00690539">
        <w:rPr>
          <w:rFonts w:cs="Courier New"/>
          <w:color w:val="000000"/>
          <w:szCs w:val="24"/>
        </w:rPr>
        <w:t>3</w:t>
      </w:r>
      <w:r w:rsidRPr="005C413B">
        <w:rPr>
          <w:rFonts w:cs="Courier New"/>
          <w:color w:val="000000"/>
          <w:szCs w:val="24"/>
        </w:rPr>
        <w:t>.</w:t>
      </w:r>
      <w:r w:rsidR="00447964">
        <w:rPr>
          <w:rFonts w:cs="Courier New"/>
          <w:color w:val="000000"/>
          <w:szCs w:val="24"/>
        </w:rPr>
        <w:t xml:space="preserve">  Wh</w:t>
      </w:r>
      <w:r w:rsidR="0088167F">
        <w:rPr>
          <w:rFonts w:cs="Courier New"/>
          <w:color w:val="000000"/>
          <w:szCs w:val="24"/>
        </w:rPr>
        <w:t xml:space="preserve">ether </w:t>
      </w:r>
      <w:r w:rsidR="00447964">
        <w:rPr>
          <w:rFonts w:cs="Courier New"/>
          <w:color w:val="000000"/>
          <w:szCs w:val="24"/>
        </w:rPr>
        <w:t xml:space="preserve">a third party </w:t>
      </w:r>
      <w:r w:rsidR="0088167F">
        <w:rPr>
          <w:rFonts w:cs="Courier New"/>
          <w:color w:val="000000"/>
          <w:szCs w:val="24"/>
        </w:rPr>
        <w:t xml:space="preserve">is able to </w:t>
      </w:r>
      <w:r w:rsidR="00447964">
        <w:rPr>
          <w:rFonts w:cs="Courier New"/>
          <w:color w:val="000000"/>
          <w:szCs w:val="24"/>
        </w:rPr>
        <w:t xml:space="preserve">discern any </w:t>
      </w:r>
      <w:r w:rsidR="0088167F">
        <w:rPr>
          <w:rFonts w:cs="Courier New"/>
          <w:color w:val="000000"/>
          <w:szCs w:val="24"/>
        </w:rPr>
        <w:t xml:space="preserve">articulable </w:t>
      </w:r>
      <w:r w:rsidR="00447964">
        <w:rPr>
          <w:rFonts w:cs="Courier New"/>
          <w:color w:val="000000"/>
          <w:szCs w:val="24"/>
        </w:rPr>
        <w:t>“message” in pure speech, especially artwork, is simply irrelevant in terms of whether it is protected under the First Amendment.</w:t>
      </w:r>
      <w:r w:rsidR="00ED0697">
        <w:rPr>
          <w:rFonts w:cs="Courier New"/>
          <w:color w:val="000000"/>
          <w:szCs w:val="24"/>
        </w:rPr>
        <w:t xml:space="preserve">  Nothing illustrates this principle more clearly than </w:t>
      </w:r>
      <w:r w:rsidR="00ED0697" w:rsidRPr="00ED0697">
        <w:rPr>
          <w:rFonts w:cs="Courier New"/>
          <w:i/>
          <w:color w:val="000000"/>
          <w:szCs w:val="24"/>
        </w:rPr>
        <w:t>Coleman</w:t>
      </w:r>
      <w:r w:rsidR="00302CF5" w:rsidRPr="00302CF5">
        <w:rPr>
          <w:rFonts w:cs="Courier New"/>
          <w:i/>
          <w:color w:val="000000"/>
          <w:szCs w:val="24"/>
        </w:rPr>
        <w:t>.</w:t>
      </w:r>
      <w:r w:rsidR="00302CF5">
        <w:rPr>
          <w:rFonts w:cs="Courier New"/>
          <w:color w:val="000000"/>
          <w:szCs w:val="24"/>
        </w:rPr>
        <w:t xml:space="preserve"> </w:t>
      </w:r>
      <w:r w:rsidR="00ED0697">
        <w:rPr>
          <w:rFonts w:cs="Courier New"/>
          <w:color w:val="000000"/>
          <w:szCs w:val="24"/>
        </w:rPr>
        <w:t xml:space="preserve"> </w:t>
      </w:r>
      <w:r w:rsidR="00302CF5">
        <w:rPr>
          <w:rFonts w:cs="Courier New"/>
          <w:color w:val="000000"/>
          <w:szCs w:val="24"/>
        </w:rPr>
        <w:t xml:space="preserve">There, we held </w:t>
      </w:r>
      <w:r w:rsidR="00ED0697">
        <w:rPr>
          <w:rFonts w:cs="Courier New"/>
          <w:color w:val="000000"/>
          <w:szCs w:val="24"/>
        </w:rPr>
        <w:t>that tattoos are protected pure speech</w:t>
      </w:r>
      <w:r w:rsidR="00302CF5">
        <w:rPr>
          <w:rFonts w:cs="Courier New"/>
          <w:color w:val="000000"/>
          <w:szCs w:val="24"/>
        </w:rPr>
        <w:t xml:space="preserve">, </w:t>
      </w:r>
      <w:r w:rsidR="00CC31A9">
        <w:rPr>
          <w:rFonts w:cs="Courier New"/>
          <w:color w:val="000000"/>
          <w:szCs w:val="24"/>
        </w:rPr>
        <w:t>even though</w:t>
      </w:r>
      <w:r w:rsidR="00ED0697">
        <w:rPr>
          <w:rFonts w:cs="Courier New"/>
          <w:color w:val="000000"/>
          <w:szCs w:val="24"/>
        </w:rPr>
        <w:t xml:space="preserve">, as a practical matter, </w:t>
      </w:r>
      <w:r w:rsidR="00302CF5">
        <w:rPr>
          <w:rFonts w:cs="Courier New"/>
          <w:color w:val="000000"/>
          <w:szCs w:val="24"/>
        </w:rPr>
        <w:t xml:space="preserve">the message or meaning </w:t>
      </w:r>
      <w:r w:rsidR="00DD711E">
        <w:rPr>
          <w:rFonts w:cs="Courier New"/>
          <w:color w:val="000000"/>
          <w:szCs w:val="24"/>
        </w:rPr>
        <w:t xml:space="preserve">of </w:t>
      </w:r>
      <w:r w:rsidR="00302CF5">
        <w:rPr>
          <w:rFonts w:cs="Courier New"/>
          <w:color w:val="000000"/>
          <w:szCs w:val="24"/>
        </w:rPr>
        <w:t xml:space="preserve">many tattoos </w:t>
      </w:r>
      <w:r w:rsidR="00225B83">
        <w:rPr>
          <w:rFonts w:cs="Courier New"/>
          <w:color w:val="000000"/>
          <w:szCs w:val="24"/>
        </w:rPr>
        <w:t xml:space="preserve">may well </w:t>
      </w:r>
      <w:r w:rsidR="00302CF5">
        <w:rPr>
          <w:rFonts w:cs="Courier New"/>
          <w:color w:val="000000"/>
          <w:szCs w:val="24"/>
        </w:rPr>
        <w:t xml:space="preserve">be indecipherable to an objective observer.  But, because the tattoos contained the personal expression of the </w:t>
      </w:r>
      <w:r w:rsidR="00302CF5">
        <w:rPr>
          <w:rFonts w:cs="Courier New"/>
          <w:i/>
          <w:color w:val="000000"/>
          <w:szCs w:val="24"/>
        </w:rPr>
        <w:t>artist</w:t>
      </w:r>
      <w:r w:rsidR="00302CF5" w:rsidRPr="003762BD">
        <w:rPr>
          <w:rFonts w:cs="Courier New"/>
          <w:color w:val="000000"/>
          <w:szCs w:val="24"/>
        </w:rPr>
        <w:t>,</w:t>
      </w:r>
      <w:r w:rsidR="00302CF5">
        <w:rPr>
          <w:rFonts w:cs="Courier New"/>
          <w:i/>
          <w:color w:val="000000"/>
          <w:szCs w:val="24"/>
        </w:rPr>
        <w:t xml:space="preserve"> </w:t>
      </w:r>
      <w:r w:rsidR="00302CF5">
        <w:rPr>
          <w:rFonts w:cs="Courier New"/>
          <w:color w:val="000000"/>
          <w:szCs w:val="24"/>
        </w:rPr>
        <w:t xml:space="preserve">we held the tattoos were protected pure speech. </w:t>
      </w:r>
      <w:r w:rsidR="00302CF5">
        <w:rPr>
          <w:rFonts w:cs="Courier New"/>
          <w:i/>
          <w:color w:val="000000"/>
          <w:szCs w:val="24"/>
        </w:rPr>
        <w:t xml:space="preserve"> </w:t>
      </w:r>
      <w:r w:rsidR="00E56BD0">
        <w:rPr>
          <w:rFonts w:cs="Courier New"/>
          <w:color w:val="000000"/>
          <w:szCs w:val="24"/>
        </w:rPr>
        <w:t>230 Ariz. at 358–59, 360 ¶¶18, 23–26, 30</w:t>
      </w:r>
      <w:r w:rsidR="00225B83">
        <w:rPr>
          <w:rFonts w:cs="Courier New"/>
          <w:color w:val="000000"/>
          <w:szCs w:val="24"/>
        </w:rPr>
        <w:t xml:space="preserve">; </w:t>
      </w:r>
      <w:r w:rsidR="00225B83">
        <w:rPr>
          <w:rFonts w:cs="Courier New"/>
          <w:i/>
          <w:color w:val="000000"/>
          <w:szCs w:val="24"/>
        </w:rPr>
        <w:t>s</w:t>
      </w:r>
      <w:r w:rsidR="00504ABC">
        <w:rPr>
          <w:rFonts w:cs="Courier New"/>
          <w:i/>
          <w:color w:val="000000"/>
          <w:szCs w:val="24"/>
        </w:rPr>
        <w:t xml:space="preserve">ee supra </w:t>
      </w:r>
      <w:r w:rsidR="00504ABC">
        <w:rPr>
          <w:rFonts w:cs="Courier New"/>
          <w:color w:val="000000"/>
          <w:szCs w:val="24"/>
        </w:rPr>
        <w:t>¶</w:t>
      </w:r>
      <w:r w:rsidR="00225B83">
        <w:rPr>
          <w:rFonts w:cs="Courier New"/>
          <w:color w:val="000000"/>
          <w:szCs w:val="24"/>
        </w:rPr>
        <w:t xml:space="preserve">¶ </w:t>
      </w:r>
      <w:r w:rsidR="00BD256B">
        <w:rPr>
          <w:rFonts w:cs="Courier New"/>
          <w:color w:val="000000"/>
          <w:szCs w:val="24"/>
        </w:rPr>
        <w:t>6</w:t>
      </w:r>
      <w:r w:rsidR="00690539">
        <w:rPr>
          <w:rFonts w:cs="Courier New"/>
          <w:color w:val="000000"/>
          <w:szCs w:val="24"/>
        </w:rPr>
        <w:t>3</w:t>
      </w:r>
      <w:r w:rsidR="00122D00">
        <w:rPr>
          <w:rFonts w:cs="Courier New"/>
          <w:color w:val="000000"/>
          <w:szCs w:val="24"/>
        </w:rPr>
        <w:t>, 8</w:t>
      </w:r>
      <w:r w:rsidR="00690539">
        <w:rPr>
          <w:rFonts w:cs="Courier New"/>
          <w:color w:val="000000"/>
          <w:szCs w:val="24"/>
        </w:rPr>
        <w:t>5</w:t>
      </w:r>
      <w:r w:rsidR="00225B83">
        <w:rPr>
          <w:rFonts w:cs="Courier New"/>
          <w:color w:val="000000"/>
          <w:szCs w:val="24"/>
        </w:rPr>
        <w:t>–</w:t>
      </w:r>
      <w:r w:rsidR="00122D00">
        <w:rPr>
          <w:rFonts w:cs="Courier New"/>
          <w:color w:val="000000"/>
          <w:szCs w:val="24"/>
        </w:rPr>
        <w:t>8</w:t>
      </w:r>
      <w:r w:rsidR="00690539">
        <w:rPr>
          <w:rFonts w:cs="Courier New"/>
          <w:color w:val="000000"/>
          <w:szCs w:val="24"/>
        </w:rPr>
        <w:t>6</w:t>
      </w:r>
      <w:r w:rsidR="00504ABC">
        <w:rPr>
          <w:rFonts w:cs="Courier New"/>
          <w:color w:val="000000"/>
          <w:szCs w:val="24"/>
        </w:rPr>
        <w:t xml:space="preserve">. </w:t>
      </w:r>
      <w:r>
        <w:rPr>
          <w:rFonts w:cs="Courier New"/>
          <w:color w:val="000000"/>
          <w:szCs w:val="24"/>
        </w:rPr>
        <w:t xml:space="preserve"> </w:t>
      </w:r>
    </w:p>
    <w:p w14:paraId="3B7D68D1" w14:textId="5C5ECBB5" w:rsidR="00AD5DE7" w:rsidRPr="00182C13" w:rsidRDefault="00666570"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In a related argument, the City and the dissent claim that if Plaintiffs have any protected speech rights in their invitations, it is limited to statements </w:t>
      </w:r>
      <w:r w:rsidR="00556D9E">
        <w:rPr>
          <w:rFonts w:cs="Courier New"/>
          <w:color w:val="000000"/>
          <w:szCs w:val="24"/>
        </w:rPr>
        <w:t>expressly</w:t>
      </w:r>
      <w:r>
        <w:rPr>
          <w:rFonts w:cs="Courier New"/>
          <w:color w:val="000000"/>
          <w:szCs w:val="24"/>
        </w:rPr>
        <w:t xml:space="preserve"> “endorsing” or “supporting” same</w:t>
      </w:r>
      <w:r w:rsidR="009A07E4">
        <w:rPr>
          <w:rFonts w:cs="Courier New"/>
          <w:color w:val="000000"/>
          <w:szCs w:val="24"/>
        </w:rPr>
        <w:t>-</w:t>
      </w:r>
      <w:r>
        <w:rPr>
          <w:rFonts w:cs="Courier New"/>
          <w:color w:val="000000"/>
          <w:szCs w:val="24"/>
        </w:rPr>
        <w:t>sex marriage</w:t>
      </w:r>
      <w:r w:rsidR="00BD256B">
        <w:rPr>
          <w:rFonts w:cs="Courier New"/>
          <w:color w:val="000000"/>
          <w:szCs w:val="24"/>
        </w:rPr>
        <w:t xml:space="preserve">.  </w:t>
      </w:r>
      <w:r w:rsidR="005167DD">
        <w:rPr>
          <w:rFonts w:cs="Courier New"/>
          <w:color w:val="000000"/>
          <w:szCs w:val="24"/>
        </w:rPr>
        <w:t>T</w:t>
      </w:r>
      <w:r w:rsidR="00BD256B">
        <w:rPr>
          <w:rFonts w:cs="Courier New"/>
          <w:color w:val="000000"/>
          <w:szCs w:val="24"/>
        </w:rPr>
        <w:t xml:space="preserve">his argument simply ignores </w:t>
      </w:r>
      <w:r>
        <w:rPr>
          <w:rFonts w:cs="Courier New"/>
          <w:color w:val="000000"/>
          <w:szCs w:val="24"/>
        </w:rPr>
        <w:t>Plaintiffs’ right to refuse to create message</w:t>
      </w:r>
      <w:r w:rsidR="00BD256B">
        <w:rPr>
          <w:rFonts w:cs="Courier New"/>
          <w:color w:val="000000"/>
          <w:szCs w:val="24"/>
        </w:rPr>
        <w:t>s</w:t>
      </w:r>
      <w:r>
        <w:rPr>
          <w:rFonts w:cs="Courier New"/>
          <w:color w:val="000000"/>
          <w:szCs w:val="24"/>
        </w:rPr>
        <w:t xml:space="preserve"> that “celebrate” </w:t>
      </w:r>
      <w:r w:rsidR="00BD256B">
        <w:rPr>
          <w:rFonts w:cs="Courier New"/>
          <w:color w:val="000000"/>
          <w:szCs w:val="24"/>
        </w:rPr>
        <w:t xml:space="preserve">a </w:t>
      </w:r>
      <w:r>
        <w:rPr>
          <w:rFonts w:cs="Courier New"/>
          <w:color w:val="000000"/>
          <w:szCs w:val="24"/>
        </w:rPr>
        <w:t>same</w:t>
      </w:r>
      <w:r w:rsidR="009A07E4">
        <w:rPr>
          <w:rFonts w:cs="Courier New"/>
          <w:color w:val="000000"/>
          <w:szCs w:val="24"/>
        </w:rPr>
        <w:t>-</w:t>
      </w:r>
      <w:r w:rsidR="00182C13">
        <w:rPr>
          <w:rFonts w:cs="Courier New"/>
          <w:color w:val="000000"/>
          <w:szCs w:val="24"/>
        </w:rPr>
        <w:t xml:space="preserve">sex </w:t>
      </w:r>
      <w:r w:rsidR="00BD256B">
        <w:rPr>
          <w:rFonts w:cs="Courier New"/>
          <w:color w:val="000000"/>
          <w:szCs w:val="24"/>
        </w:rPr>
        <w:t>wedding</w:t>
      </w:r>
      <w:r w:rsidR="00182C13">
        <w:rPr>
          <w:rFonts w:cs="Courier New"/>
          <w:color w:val="000000"/>
          <w:szCs w:val="24"/>
        </w:rPr>
        <w:t xml:space="preserve">.  </w:t>
      </w:r>
      <w:r w:rsidR="005921C2">
        <w:rPr>
          <w:rFonts w:cs="Courier New"/>
          <w:color w:val="000000"/>
          <w:szCs w:val="24"/>
        </w:rPr>
        <w:t>Possibly t</w:t>
      </w:r>
      <w:r w:rsidR="00054481">
        <w:rPr>
          <w:rFonts w:cs="Courier New"/>
          <w:color w:val="000000"/>
          <w:szCs w:val="24"/>
        </w:rPr>
        <w:t>he dissent</w:t>
      </w:r>
      <w:r w:rsidR="00182C13">
        <w:rPr>
          <w:rFonts w:cs="Courier New"/>
          <w:color w:val="000000"/>
          <w:szCs w:val="24"/>
        </w:rPr>
        <w:t xml:space="preserve"> ignore</w:t>
      </w:r>
      <w:r w:rsidR="00054481">
        <w:rPr>
          <w:rFonts w:cs="Courier New"/>
          <w:color w:val="000000"/>
          <w:szCs w:val="24"/>
        </w:rPr>
        <w:t>s</w:t>
      </w:r>
      <w:r w:rsidR="00182C13">
        <w:rPr>
          <w:rFonts w:cs="Courier New"/>
          <w:color w:val="000000"/>
          <w:szCs w:val="24"/>
        </w:rPr>
        <w:t xml:space="preserve"> this </w:t>
      </w:r>
      <w:r w:rsidR="00BD256B">
        <w:rPr>
          <w:rFonts w:cs="Courier New"/>
          <w:color w:val="000000"/>
          <w:szCs w:val="24"/>
        </w:rPr>
        <w:t>right because</w:t>
      </w:r>
      <w:r w:rsidR="00182C13">
        <w:rPr>
          <w:rFonts w:cs="Courier New"/>
          <w:color w:val="000000"/>
          <w:szCs w:val="24"/>
        </w:rPr>
        <w:t xml:space="preserve">, as the City concedes, </w:t>
      </w:r>
      <w:r w:rsidR="00182C13" w:rsidRPr="00BD256B">
        <w:rPr>
          <w:rFonts w:cs="Courier New"/>
          <w:i/>
          <w:color w:val="000000"/>
          <w:szCs w:val="24"/>
        </w:rPr>
        <w:t>every</w:t>
      </w:r>
      <w:r w:rsidR="00182C13">
        <w:rPr>
          <w:rFonts w:cs="Courier New"/>
          <w:color w:val="000000"/>
          <w:szCs w:val="24"/>
        </w:rPr>
        <w:t xml:space="preserve"> custom invitation </w:t>
      </w:r>
      <w:r w:rsidR="00BD256B">
        <w:rPr>
          <w:rFonts w:cs="Courier New"/>
          <w:color w:val="000000"/>
          <w:szCs w:val="24"/>
        </w:rPr>
        <w:t xml:space="preserve">Plaintiffs create </w:t>
      </w:r>
      <w:r w:rsidR="00182C13">
        <w:rPr>
          <w:rFonts w:cs="Courier New"/>
          <w:color w:val="000000"/>
          <w:szCs w:val="24"/>
        </w:rPr>
        <w:t xml:space="preserve">contains “language that is celebratory of the wedding.”  </w:t>
      </w:r>
      <w:r w:rsidR="00182C13">
        <w:rPr>
          <w:rFonts w:cs="Courier New"/>
          <w:i/>
          <w:color w:val="000000"/>
          <w:szCs w:val="24"/>
        </w:rPr>
        <w:t xml:space="preserve">Supra </w:t>
      </w:r>
      <w:r w:rsidR="00182C13">
        <w:rPr>
          <w:rFonts w:cs="Courier New"/>
          <w:color w:val="000000"/>
          <w:szCs w:val="24"/>
        </w:rPr>
        <w:t>¶</w:t>
      </w:r>
      <w:r w:rsidR="007F3BE5">
        <w:rPr>
          <w:rFonts w:cs="Courier New"/>
          <w:color w:val="000000"/>
          <w:szCs w:val="24"/>
        </w:rPr>
        <w:t xml:space="preserve"> </w:t>
      </w:r>
      <w:r w:rsidR="00690539">
        <w:rPr>
          <w:rFonts w:cs="Courier New"/>
          <w:color w:val="000000"/>
          <w:szCs w:val="24"/>
        </w:rPr>
        <w:t>11</w:t>
      </w:r>
      <w:r w:rsidR="00182C13">
        <w:rPr>
          <w:rFonts w:cs="Courier New"/>
          <w:color w:val="000000"/>
          <w:szCs w:val="24"/>
        </w:rPr>
        <w:t xml:space="preserve">.  </w:t>
      </w:r>
      <w:r w:rsidR="00BD256B">
        <w:rPr>
          <w:rFonts w:cs="Courier New"/>
          <w:color w:val="000000"/>
          <w:szCs w:val="24"/>
        </w:rPr>
        <w:t xml:space="preserve">And, of course, </w:t>
      </w:r>
      <w:r w:rsidR="00CC31A9">
        <w:rPr>
          <w:rFonts w:cs="Courier New"/>
          <w:color w:val="000000"/>
          <w:szCs w:val="24"/>
        </w:rPr>
        <w:t xml:space="preserve">there is no legal justification for </w:t>
      </w:r>
      <w:r w:rsidR="00536D3D">
        <w:rPr>
          <w:rFonts w:cs="Courier New"/>
          <w:color w:val="000000"/>
          <w:szCs w:val="24"/>
        </w:rPr>
        <w:t>holding that</w:t>
      </w:r>
      <w:r w:rsidR="00CC31A9">
        <w:rPr>
          <w:rFonts w:cs="Courier New"/>
          <w:color w:val="000000"/>
          <w:szCs w:val="24"/>
        </w:rPr>
        <w:t xml:space="preserve"> free speech </w:t>
      </w:r>
      <w:r w:rsidR="00536D3D">
        <w:rPr>
          <w:rFonts w:cs="Courier New"/>
          <w:color w:val="000000"/>
          <w:szCs w:val="24"/>
        </w:rPr>
        <w:t xml:space="preserve">only </w:t>
      </w:r>
      <w:r w:rsidR="00CC31A9">
        <w:rPr>
          <w:rFonts w:cs="Courier New"/>
          <w:color w:val="000000"/>
          <w:szCs w:val="24"/>
        </w:rPr>
        <w:t>protect</w:t>
      </w:r>
      <w:r w:rsidR="00536D3D">
        <w:rPr>
          <w:rFonts w:cs="Courier New"/>
          <w:color w:val="000000"/>
          <w:szCs w:val="24"/>
        </w:rPr>
        <w:t>s</w:t>
      </w:r>
      <w:r w:rsidR="00CC31A9">
        <w:rPr>
          <w:rFonts w:cs="Courier New"/>
          <w:color w:val="000000"/>
          <w:szCs w:val="24"/>
        </w:rPr>
        <w:t xml:space="preserve"> messages that “endorse” or “support” same</w:t>
      </w:r>
      <w:r w:rsidR="009A07E4">
        <w:rPr>
          <w:rFonts w:cs="Courier New"/>
          <w:color w:val="000000"/>
          <w:szCs w:val="24"/>
        </w:rPr>
        <w:t>-</w:t>
      </w:r>
      <w:r w:rsidR="00CC31A9">
        <w:rPr>
          <w:rFonts w:cs="Courier New"/>
          <w:color w:val="000000"/>
          <w:szCs w:val="24"/>
        </w:rPr>
        <w:t xml:space="preserve">sex weddings </w:t>
      </w:r>
      <w:r w:rsidR="00536D3D">
        <w:rPr>
          <w:rFonts w:cs="Courier New"/>
          <w:color w:val="000000"/>
          <w:szCs w:val="24"/>
        </w:rPr>
        <w:t xml:space="preserve">but not </w:t>
      </w:r>
      <w:r w:rsidR="00CC31A9">
        <w:rPr>
          <w:rFonts w:cs="Courier New"/>
          <w:color w:val="000000"/>
          <w:szCs w:val="24"/>
        </w:rPr>
        <w:t xml:space="preserve">messages </w:t>
      </w:r>
      <w:r w:rsidR="00BD256B">
        <w:rPr>
          <w:rFonts w:cs="Courier New"/>
          <w:color w:val="000000"/>
          <w:szCs w:val="24"/>
        </w:rPr>
        <w:t>celebrat</w:t>
      </w:r>
      <w:r w:rsidR="00536D3D">
        <w:rPr>
          <w:rFonts w:cs="Courier New"/>
          <w:color w:val="000000"/>
          <w:szCs w:val="24"/>
        </w:rPr>
        <w:t>ing</w:t>
      </w:r>
      <w:r w:rsidR="00BD256B">
        <w:rPr>
          <w:rFonts w:cs="Courier New"/>
          <w:color w:val="000000"/>
          <w:szCs w:val="24"/>
        </w:rPr>
        <w:t xml:space="preserve"> </w:t>
      </w:r>
      <w:r w:rsidR="00536D3D">
        <w:rPr>
          <w:rFonts w:cs="Courier New"/>
          <w:color w:val="000000"/>
          <w:szCs w:val="24"/>
        </w:rPr>
        <w:t>such</w:t>
      </w:r>
      <w:r w:rsidR="00BD256B">
        <w:rPr>
          <w:rFonts w:cs="Courier New"/>
          <w:color w:val="000000"/>
          <w:szCs w:val="24"/>
        </w:rPr>
        <w:t xml:space="preserve"> wedding</w:t>
      </w:r>
      <w:r w:rsidR="00536D3D">
        <w:rPr>
          <w:rFonts w:cs="Courier New"/>
          <w:color w:val="000000"/>
          <w:szCs w:val="24"/>
        </w:rPr>
        <w:t>s</w:t>
      </w:r>
      <w:r w:rsidR="00BD256B">
        <w:rPr>
          <w:rFonts w:cs="Courier New"/>
          <w:color w:val="000000"/>
          <w:szCs w:val="24"/>
        </w:rPr>
        <w:t>.  Indeed, a</w:t>
      </w:r>
      <w:r w:rsidR="00182C13">
        <w:rPr>
          <w:rFonts w:cs="Courier New"/>
          <w:color w:val="000000"/>
          <w:szCs w:val="24"/>
        </w:rPr>
        <w:t xml:space="preserve">s the Supreme Court </w:t>
      </w:r>
      <w:r w:rsidR="009D0CFE">
        <w:rPr>
          <w:rFonts w:cs="Courier New"/>
          <w:color w:val="000000"/>
          <w:szCs w:val="24"/>
        </w:rPr>
        <w:t xml:space="preserve">has stated, the right to free speech includes </w:t>
      </w:r>
      <w:r w:rsidR="00182C13">
        <w:rPr>
          <w:rFonts w:cs="Courier New"/>
          <w:color w:val="000000"/>
          <w:szCs w:val="24"/>
        </w:rPr>
        <w:t>any “</w:t>
      </w:r>
      <w:r w:rsidR="00182C13" w:rsidRPr="00182C13">
        <w:rPr>
          <w:color w:val="000000"/>
          <w:szCs w:val="24"/>
        </w:rPr>
        <w:t>medium for the communication of ideas</w:t>
      </w:r>
      <w:r w:rsidR="00182C13">
        <w:rPr>
          <w:color w:val="000000"/>
          <w:szCs w:val="24"/>
        </w:rPr>
        <w:t>”</w:t>
      </w:r>
      <w:r w:rsidR="009D0CFE">
        <w:rPr>
          <w:color w:val="000000"/>
          <w:szCs w:val="24"/>
        </w:rPr>
        <w:t xml:space="preserve"> that</w:t>
      </w:r>
      <w:r w:rsidR="00182C13">
        <w:rPr>
          <w:color w:val="000000"/>
          <w:szCs w:val="24"/>
        </w:rPr>
        <w:t xml:space="preserve"> “</w:t>
      </w:r>
      <w:r w:rsidR="00182C13" w:rsidRPr="00182C13">
        <w:rPr>
          <w:color w:val="000000"/>
          <w:szCs w:val="24"/>
        </w:rPr>
        <w:t>may affect public attitudes and behavior in a variety of ways, ranging from direct espousal of a political or social doctrine to the subtle shaping of thought which characterizes all artistic expression.</w:t>
      </w:r>
      <w:r w:rsidR="00182C13">
        <w:rPr>
          <w:color w:val="000000"/>
          <w:szCs w:val="24"/>
        </w:rPr>
        <w:t xml:space="preserve">”  </w:t>
      </w:r>
      <w:r w:rsidR="00182C13">
        <w:rPr>
          <w:i/>
          <w:color w:val="000000"/>
          <w:szCs w:val="24"/>
        </w:rPr>
        <w:t>Burstyn</w:t>
      </w:r>
      <w:r w:rsidR="00182C13">
        <w:rPr>
          <w:color w:val="000000"/>
          <w:szCs w:val="24"/>
        </w:rPr>
        <w:t xml:space="preserve">, 343 U.S. at 501.  </w:t>
      </w:r>
      <w:r w:rsidR="00F06BF7">
        <w:rPr>
          <w:color w:val="000000"/>
          <w:szCs w:val="24"/>
        </w:rPr>
        <w:t xml:space="preserve"> </w:t>
      </w:r>
      <w:r w:rsidR="00182C13">
        <w:rPr>
          <w:color w:val="000000"/>
          <w:szCs w:val="24"/>
        </w:rPr>
        <w:t xml:space="preserve"> </w:t>
      </w:r>
      <w:r w:rsidR="00182C13" w:rsidRPr="00182C13">
        <w:rPr>
          <w:rFonts w:cs="Courier New"/>
          <w:color w:val="000000"/>
          <w:szCs w:val="24"/>
        </w:rPr>
        <w:t xml:space="preserve">  </w:t>
      </w:r>
      <w:r w:rsidRPr="00182C13">
        <w:rPr>
          <w:rFonts w:cs="Courier New"/>
          <w:color w:val="000000"/>
          <w:szCs w:val="24"/>
        </w:rPr>
        <w:t xml:space="preserve">    </w:t>
      </w:r>
    </w:p>
    <w:p w14:paraId="37ED8105" w14:textId="77777777" w:rsidR="00283219" w:rsidRDefault="00AF5704"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00EE3DE3">
        <w:rPr>
          <w:rFonts w:cs="Courier New"/>
          <w:color w:val="000000"/>
          <w:szCs w:val="24"/>
        </w:rPr>
        <w:t>he</w:t>
      </w:r>
      <w:r w:rsidR="00375287">
        <w:rPr>
          <w:rFonts w:cs="Courier New"/>
          <w:color w:val="000000"/>
          <w:szCs w:val="24"/>
        </w:rPr>
        <w:t xml:space="preserve"> City </w:t>
      </w:r>
      <w:r w:rsidR="00283219">
        <w:rPr>
          <w:rFonts w:cs="Courier New"/>
          <w:color w:val="000000"/>
          <w:szCs w:val="24"/>
        </w:rPr>
        <w:t xml:space="preserve">also </w:t>
      </w:r>
      <w:r w:rsidR="00F7047C" w:rsidRPr="00D16399">
        <w:rPr>
          <w:rFonts w:cs="Courier New"/>
          <w:color w:val="000000"/>
          <w:szCs w:val="24"/>
        </w:rPr>
        <w:t>argue</w:t>
      </w:r>
      <w:r>
        <w:rPr>
          <w:rFonts w:cs="Courier New"/>
          <w:color w:val="000000"/>
          <w:szCs w:val="24"/>
        </w:rPr>
        <w:t>s</w:t>
      </w:r>
      <w:r w:rsidR="00F7047C" w:rsidRPr="00D16399">
        <w:rPr>
          <w:rFonts w:cs="Courier New"/>
          <w:color w:val="000000"/>
          <w:szCs w:val="24"/>
        </w:rPr>
        <w:t xml:space="preserve"> that because </w:t>
      </w:r>
      <w:r w:rsidR="00F7047C">
        <w:rPr>
          <w:rFonts w:cs="Courier New"/>
          <w:color w:val="000000"/>
          <w:szCs w:val="24"/>
        </w:rPr>
        <w:t xml:space="preserve">the </w:t>
      </w:r>
      <w:r w:rsidR="00F7047C" w:rsidRPr="00D16399">
        <w:rPr>
          <w:rFonts w:cs="Courier New"/>
          <w:color w:val="000000"/>
          <w:szCs w:val="24"/>
        </w:rPr>
        <w:t xml:space="preserve">invitations </w:t>
      </w:r>
      <w:r w:rsidR="00F7047C">
        <w:rPr>
          <w:rFonts w:cs="Courier New"/>
          <w:color w:val="000000"/>
          <w:szCs w:val="24"/>
        </w:rPr>
        <w:t xml:space="preserve">are sold </w:t>
      </w:r>
      <w:r w:rsidR="00F7047C" w:rsidRPr="00D16399">
        <w:rPr>
          <w:rFonts w:cs="Courier New"/>
          <w:color w:val="000000"/>
          <w:szCs w:val="24"/>
        </w:rPr>
        <w:t>for</w:t>
      </w:r>
      <w:r w:rsidR="00F7047C">
        <w:rPr>
          <w:rFonts w:cs="Courier New"/>
          <w:color w:val="000000"/>
          <w:szCs w:val="24"/>
        </w:rPr>
        <w:t xml:space="preserve"> </w:t>
      </w:r>
      <w:r w:rsidR="00F7047C" w:rsidRPr="00D16399">
        <w:rPr>
          <w:rFonts w:cs="Courier New"/>
          <w:color w:val="000000"/>
          <w:szCs w:val="24"/>
        </w:rPr>
        <w:t>profit</w:t>
      </w:r>
      <w:r w:rsidR="00F7047C">
        <w:rPr>
          <w:rFonts w:cs="Courier New"/>
          <w:color w:val="000000"/>
          <w:szCs w:val="24"/>
        </w:rPr>
        <w:t>, they</w:t>
      </w:r>
      <w:r w:rsidR="00F7047C" w:rsidRPr="00D16399">
        <w:rPr>
          <w:rFonts w:cs="Courier New"/>
          <w:color w:val="000000"/>
          <w:szCs w:val="24"/>
        </w:rPr>
        <w:t xml:space="preserve"> </w:t>
      </w:r>
      <w:r w:rsidR="00F7047C">
        <w:rPr>
          <w:rFonts w:cs="Courier New"/>
          <w:color w:val="000000"/>
          <w:szCs w:val="24"/>
        </w:rPr>
        <w:t xml:space="preserve">are a form of </w:t>
      </w:r>
      <w:r w:rsidR="00F7047C" w:rsidRPr="00D16399">
        <w:rPr>
          <w:rFonts w:cs="Courier New"/>
          <w:color w:val="000000"/>
          <w:szCs w:val="24"/>
        </w:rPr>
        <w:t xml:space="preserve">commercial activity, not speech.  </w:t>
      </w:r>
      <w:r w:rsidR="00F7047C">
        <w:rPr>
          <w:rFonts w:cs="Courier New"/>
          <w:color w:val="000000"/>
          <w:szCs w:val="24"/>
        </w:rPr>
        <w:t xml:space="preserve">But </w:t>
      </w:r>
      <w:r w:rsidR="00F7047C" w:rsidRPr="00D16399">
        <w:rPr>
          <w:rFonts w:cs="Courier New"/>
          <w:color w:val="000000"/>
          <w:szCs w:val="24"/>
        </w:rPr>
        <w:t xml:space="preserve">the fact that Plaintiffs </w:t>
      </w:r>
      <w:r w:rsidR="00F7047C">
        <w:rPr>
          <w:rFonts w:cs="Courier New"/>
          <w:color w:val="000000"/>
          <w:szCs w:val="24"/>
        </w:rPr>
        <w:t xml:space="preserve">sell the custom invitations </w:t>
      </w:r>
      <w:r w:rsidR="00F7047C" w:rsidRPr="00D16399">
        <w:rPr>
          <w:rFonts w:cs="Courier New"/>
          <w:color w:val="000000"/>
          <w:szCs w:val="24"/>
        </w:rPr>
        <w:t>for</w:t>
      </w:r>
      <w:r w:rsidR="00F7047C">
        <w:rPr>
          <w:rFonts w:cs="Courier New"/>
          <w:color w:val="000000"/>
          <w:szCs w:val="24"/>
        </w:rPr>
        <w:t xml:space="preserve"> </w:t>
      </w:r>
      <w:r w:rsidR="00F7047C" w:rsidRPr="00D16399">
        <w:rPr>
          <w:rFonts w:cs="Courier New"/>
          <w:color w:val="000000"/>
          <w:szCs w:val="24"/>
        </w:rPr>
        <w:t xml:space="preserve">profit </w:t>
      </w:r>
      <w:r w:rsidR="00F7047C">
        <w:rPr>
          <w:rFonts w:cs="Courier New"/>
          <w:color w:val="000000"/>
          <w:szCs w:val="24"/>
        </w:rPr>
        <w:t xml:space="preserve">has no bearing on </w:t>
      </w:r>
      <w:r w:rsidR="00F7047C" w:rsidRPr="00D16399">
        <w:rPr>
          <w:rFonts w:cs="Courier New"/>
          <w:color w:val="000000"/>
          <w:szCs w:val="24"/>
        </w:rPr>
        <w:t>their First Amendment protection.</w:t>
      </w:r>
      <w:r>
        <w:rPr>
          <w:rFonts w:cs="Courier New"/>
          <w:color w:val="000000"/>
          <w:szCs w:val="24"/>
        </w:rPr>
        <w:t xml:space="preserve">  </w:t>
      </w:r>
    </w:p>
    <w:p w14:paraId="46F81DC6" w14:textId="5B4D3BA2" w:rsidR="00080270" w:rsidRDefault="00AF5704"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In a similar vein, the dissent </w:t>
      </w:r>
      <w:r w:rsidR="00283219">
        <w:rPr>
          <w:rFonts w:cs="Courier New"/>
          <w:color w:val="000000"/>
          <w:szCs w:val="24"/>
        </w:rPr>
        <w:t xml:space="preserve">claims </w:t>
      </w:r>
      <w:r>
        <w:rPr>
          <w:rFonts w:cs="Courier New"/>
          <w:color w:val="000000"/>
          <w:szCs w:val="24"/>
        </w:rPr>
        <w:t xml:space="preserve">that because </w:t>
      </w:r>
      <w:r w:rsidR="00283219">
        <w:rPr>
          <w:rFonts w:cs="Courier New"/>
          <w:color w:val="000000"/>
          <w:szCs w:val="24"/>
        </w:rPr>
        <w:t xml:space="preserve">Plaintiffs operate </w:t>
      </w:r>
      <w:r w:rsidR="00A855C1">
        <w:rPr>
          <w:rFonts w:cs="Courier New"/>
          <w:color w:val="000000"/>
          <w:szCs w:val="24"/>
        </w:rPr>
        <w:t>Brush</w:t>
      </w:r>
      <w:r>
        <w:rPr>
          <w:rFonts w:cs="Courier New"/>
          <w:color w:val="000000"/>
          <w:szCs w:val="24"/>
        </w:rPr>
        <w:t xml:space="preserve"> &amp; Nib as a public accommodation, their free speech rights </w:t>
      </w:r>
      <w:r>
        <w:rPr>
          <w:rFonts w:cs="Courier New"/>
          <w:color w:val="000000"/>
          <w:szCs w:val="24"/>
        </w:rPr>
        <w:lastRenderedPageBreak/>
        <w:t xml:space="preserve">must give way to the Ordinance.  </w:t>
      </w:r>
      <w:r w:rsidR="00283219">
        <w:rPr>
          <w:rFonts w:cs="Courier New"/>
          <w:color w:val="000000"/>
          <w:szCs w:val="24"/>
        </w:rPr>
        <w:t xml:space="preserve">However, </w:t>
      </w:r>
      <w:r w:rsidR="00A855C1">
        <w:rPr>
          <w:rFonts w:cs="Courier New"/>
          <w:color w:val="000000"/>
          <w:szCs w:val="24"/>
        </w:rPr>
        <w:t xml:space="preserve">as we explain, </w:t>
      </w:r>
      <w:r w:rsidR="00A855C1" w:rsidRPr="00A855C1">
        <w:rPr>
          <w:rFonts w:cs="Courier New"/>
          <w:i/>
          <w:color w:val="000000"/>
          <w:szCs w:val="24"/>
        </w:rPr>
        <w:t>infra</w:t>
      </w:r>
      <w:r w:rsidR="00A855C1">
        <w:rPr>
          <w:rFonts w:cs="Courier New"/>
          <w:color w:val="000000"/>
          <w:szCs w:val="24"/>
        </w:rPr>
        <w:t xml:space="preserve"> ¶¶ </w:t>
      </w:r>
      <w:r w:rsidR="00CA5CB8">
        <w:rPr>
          <w:rFonts w:cs="Courier New"/>
          <w:color w:val="000000"/>
          <w:szCs w:val="24"/>
        </w:rPr>
        <w:t>107, 153– 54</w:t>
      </w:r>
      <w:r w:rsidR="00A855C1">
        <w:rPr>
          <w:rFonts w:cs="Courier New"/>
          <w:color w:val="000000"/>
          <w:szCs w:val="24"/>
        </w:rPr>
        <w:t xml:space="preserve">, </w:t>
      </w:r>
      <w:r w:rsidR="00283219">
        <w:rPr>
          <w:rFonts w:cs="Courier New"/>
          <w:color w:val="000000"/>
          <w:szCs w:val="24"/>
        </w:rPr>
        <w:t>public accommodation laws are not immune to the First Amendment</w:t>
      </w:r>
      <w:r>
        <w:rPr>
          <w:rFonts w:cs="Courier New"/>
          <w:color w:val="000000"/>
          <w:szCs w:val="24"/>
        </w:rPr>
        <w:t xml:space="preserve">.   </w:t>
      </w:r>
      <w:r w:rsidR="00F7047C">
        <w:rPr>
          <w:rFonts w:cs="Courier New"/>
          <w:color w:val="000000"/>
          <w:szCs w:val="24"/>
        </w:rPr>
        <w:t xml:space="preserve">   </w:t>
      </w:r>
    </w:p>
    <w:p w14:paraId="38F2CBBC" w14:textId="061B1304" w:rsidR="002A45A0" w:rsidRDefault="00080270"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The </w:t>
      </w:r>
      <w:r w:rsidR="0088167F">
        <w:rPr>
          <w:rFonts w:cs="Courier New"/>
          <w:color w:val="000000"/>
          <w:szCs w:val="24"/>
        </w:rPr>
        <w:t xml:space="preserve">remaining </w:t>
      </w:r>
      <w:r>
        <w:rPr>
          <w:rFonts w:cs="Courier New"/>
          <w:color w:val="000000"/>
          <w:szCs w:val="24"/>
        </w:rPr>
        <w:t xml:space="preserve">arguments </w:t>
      </w:r>
      <w:r w:rsidR="006918C4">
        <w:rPr>
          <w:rFonts w:cs="Courier New"/>
          <w:color w:val="000000"/>
          <w:szCs w:val="24"/>
        </w:rPr>
        <w:t xml:space="preserve">raised by the dissent </w:t>
      </w:r>
      <w:r>
        <w:rPr>
          <w:rFonts w:cs="Courier New"/>
          <w:color w:val="000000"/>
          <w:szCs w:val="24"/>
        </w:rPr>
        <w:t>are equally unav</w:t>
      </w:r>
      <w:r w:rsidR="00690D52">
        <w:rPr>
          <w:rFonts w:cs="Courier New"/>
          <w:color w:val="000000"/>
          <w:szCs w:val="24"/>
        </w:rPr>
        <w:t xml:space="preserve">ailing.  For example, </w:t>
      </w:r>
      <w:r w:rsidR="006918C4">
        <w:rPr>
          <w:rFonts w:cs="Courier New"/>
          <w:color w:val="000000"/>
          <w:szCs w:val="24"/>
        </w:rPr>
        <w:t>the dissent</w:t>
      </w:r>
      <w:r w:rsidR="00690D52">
        <w:rPr>
          <w:rFonts w:cs="Courier New"/>
          <w:color w:val="000000"/>
          <w:szCs w:val="24"/>
        </w:rPr>
        <w:t xml:space="preserve"> claims that there is no compelled speech because “nothing requires Brush &amp; Nib to identify itself as the supplier of </w:t>
      </w:r>
      <w:r w:rsidR="002E7918">
        <w:rPr>
          <w:rFonts w:cs="Courier New"/>
          <w:color w:val="000000"/>
          <w:szCs w:val="24"/>
        </w:rPr>
        <w:t xml:space="preserve">an </w:t>
      </w:r>
      <w:r w:rsidR="00690D52">
        <w:rPr>
          <w:rFonts w:cs="Courier New"/>
          <w:color w:val="000000"/>
          <w:szCs w:val="24"/>
        </w:rPr>
        <w:t xml:space="preserve">invitation or precludes it from disclaiming that its sales constitute </w:t>
      </w:r>
      <w:r w:rsidR="002E7918">
        <w:rPr>
          <w:rFonts w:cs="Courier New"/>
          <w:color w:val="000000"/>
          <w:szCs w:val="24"/>
        </w:rPr>
        <w:t xml:space="preserve">an endorsement of </w:t>
      </w:r>
      <w:r w:rsidR="00690D52">
        <w:rPr>
          <w:rFonts w:cs="Courier New"/>
          <w:color w:val="000000"/>
          <w:szCs w:val="24"/>
        </w:rPr>
        <w:t xml:space="preserve">the beliefs of its customers.”  </w:t>
      </w:r>
      <w:r w:rsidR="002E7918">
        <w:rPr>
          <w:rFonts w:cs="Courier New"/>
          <w:i/>
          <w:color w:val="000000"/>
          <w:szCs w:val="24"/>
        </w:rPr>
        <w:t>I</w:t>
      </w:r>
      <w:r w:rsidR="00690D52">
        <w:rPr>
          <w:rFonts w:cs="Courier New"/>
          <w:i/>
          <w:color w:val="000000"/>
          <w:szCs w:val="24"/>
        </w:rPr>
        <w:t>nfra</w:t>
      </w:r>
      <w:r w:rsidR="00690D52">
        <w:rPr>
          <w:rFonts w:cs="Courier New"/>
          <w:color w:val="000000"/>
          <w:szCs w:val="24"/>
        </w:rPr>
        <w:t xml:space="preserve"> ¶</w:t>
      </w:r>
      <w:r w:rsidR="00C16175">
        <w:rPr>
          <w:rFonts w:cs="Courier New"/>
          <w:color w:val="000000"/>
          <w:szCs w:val="24"/>
        </w:rPr>
        <w:t xml:space="preserve"> </w:t>
      </w:r>
      <w:r w:rsidR="006B6F86">
        <w:rPr>
          <w:rFonts w:cs="Courier New"/>
          <w:color w:val="000000"/>
          <w:szCs w:val="24"/>
        </w:rPr>
        <w:t xml:space="preserve">201.  </w:t>
      </w:r>
      <w:r w:rsidR="006918C4" w:rsidRPr="00B24B8F">
        <w:rPr>
          <w:rFonts w:cs="Courier New"/>
          <w:color w:val="000000"/>
          <w:szCs w:val="24"/>
        </w:rPr>
        <w:t xml:space="preserve">However, </w:t>
      </w:r>
      <w:r w:rsidR="0093374F" w:rsidRPr="00B24B8F">
        <w:rPr>
          <w:rFonts w:cs="Courier New"/>
          <w:color w:val="000000"/>
          <w:szCs w:val="24"/>
        </w:rPr>
        <w:t xml:space="preserve">the essence of </w:t>
      </w:r>
      <w:r w:rsidR="007D5391" w:rsidRPr="00B24B8F">
        <w:rPr>
          <w:rFonts w:cs="Courier New"/>
          <w:color w:val="000000"/>
          <w:szCs w:val="24"/>
        </w:rPr>
        <w:t xml:space="preserve">free speech protection is a person’s autonomy </w:t>
      </w:r>
      <w:r w:rsidR="00C1202B" w:rsidRPr="00B24B8F">
        <w:rPr>
          <w:rFonts w:cs="Courier New"/>
          <w:color w:val="000000"/>
          <w:szCs w:val="24"/>
        </w:rPr>
        <w:t xml:space="preserve">over what to say and when to say it.  </w:t>
      </w:r>
      <w:r w:rsidR="00F06BF7" w:rsidRPr="00B24B8F">
        <w:rPr>
          <w:rFonts w:cs="Courier New"/>
          <w:i/>
          <w:color w:val="000000"/>
          <w:szCs w:val="24"/>
        </w:rPr>
        <w:t>See Hurley</w:t>
      </w:r>
      <w:r w:rsidR="00F06BF7" w:rsidRPr="00B24B8F">
        <w:rPr>
          <w:rFonts w:cs="Courier New"/>
          <w:color w:val="000000"/>
          <w:szCs w:val="24"/>
        </w:rPr>
        <w:t xml:space="preserve">, 515 U.S. at 576 (stating that </w:t>
      </w:r>
      <w:r w:rsidR="00F06BF7" w:rsidRPr="00B24B8F">
        <w:rPr>
          <w:color w:val="000000"/>
          <w:szCs w:val="24"/>
        </w:rPr>
        <w:t>“protection of a speaker’s freedom would be empty” if “the government could require speakers to affirm in one breath that which they deny in the next.”)</w:t>
      </w:r>
      <w:r w:rsidR="009205F7">
        <w:rPr>
          <w:color w:val="000000"/>
          <w:szCs w:val="24"/>
        </w:rPr>
        <w:t xml:space="preserve"> (brackets and citation omitted)</w:t>
      </w:r>
      <w:r w:rsidR="00F06BF7" w:rsidRPr="00B24B8F">
        <w:rPr>
          <w:color w:val="000000"/>
          <w:szCs w:val="24"/>
        </w:rPr>
        <w:t xml:space="preserve">; </w:t>
      </w:r>
      <w:r w:rsidR="00B24B8F" w:rsidRPr="00B24B8F">
        <w:rPr>
          <w:rFonts w:cs="Courier New"/>
          <w:i/>
          <w:color w:val="000000"/>
          <w:szCs w:val="24"/>
        </w:rPr>
        <w:t>Telescope Media</w:t>
      </w:r>
      <w:r w:rsidR="00B24B8F" w:rsidRPr="00B24B8F">
        <w:rPr>
          <w:rFonts w:cs="Courier New"/>
          <w:color w:val="000000"/>
          <w:szCs w:val="24"/>
        </w:rPr>
        <w:t xml:space="preserve">, 2019 WL 3979621 at *9 (same).  </w:t>
      </w:r>
      <w:r w:rsidR="00C1202B" w:rsidRPr="00B24B8F">
        <w:rPr>
          <w:rFonts w:cs="Courier New"/>
          <w:color w:val="000000"/>
          <w:szCs w:val="24"/>
        </w:rPr>
        <w:t>W</w:t>
      </w:r>
      <w:r w:rsidR="0088167F" w:rsidRPr="00B24B8F">
        <w:rPr>
          <w:rFonts w:cs="Courier New"/>
          <w:color w:val="000000"/>
          <w:szCs w:val="24"/>
        </w:rPr>
        <w:t>e fail to see how</w:t>
      </w:r>
      <w:r w:rsidR="00690D52" w:rsidRPr="00B24B8F">
        <w:rPr>
          <w:rFonts w:cs="Courier New"/>
          <w:color w:val="000000"/>
          <w:szCs w:val="24"/>
        </w:rPr>
        <w:t xml:space="preserve"> Plaintiffs</w:t>
      </w:r>
      <w:r w:rsidR="0088167F" w:rsidRPr="00B24B8F">
        <w:rPr>
          <w:rFonts w:cs="Courier New"/>
          <w:color w:val="000000"/>
          <w:szCs w:val="24"/>
        </w:rPr>
        <w:t>’</w:t>
      </w:r>
      <w:r w:rsidR="00690D52" w:rsidRPr="00B24B8F">
        <w:rPr>
          <w:rFonts w:cs="Courier New"/>
          <w:color w:val="000000"/>
          <w:szCs w:val="24"/>
        </w:rPr>
        <w:t xml:space="preserve"> autonomy over their speech </w:t>
      </w:r>
      <w:r w:rsidR="0088167F" w:rsidRPr="00B24B8F">
        <w:rPr>
          <w:rFonts w:cs="Courier New"/>
          <w:color w:val="000000"/>
          <w:szCs w:val="24"/>
        </w:rPr>
        <w:t xml:space="preserve">is protected by </w:t>
      </w:r>
      <w:r w:rsidR="005C4125" w:rsidRPr="00B24B8F">
        <w:rPr>
          <w:rFonts w:cs="Courier New"/>
          <w:color w:val="000000"/>
          <w:szCs w:val="24"/>
        </w:rPr>
        <w:t xml:space="preserve">requiring </w:t>
      </w:r>
      <w:r w:rsidR="0088167F" w:rsidRPr="00B24B8F">
        <w:rPr>
          <w:rFonts w:cs="Courier New"/>
          <w:color w:val="000000"/>
          <w:szCs w:val="24"/>
        </w:rPr>
        <w:t xml:space="preserve">them to </w:t>
      </w:r>
      <w:r w:rsidR="00690D52" w:rsidRPr="00B24B8F">
        <w:rPr>
          <w:rFonts w:cs="Courier New"/>
          <w:color w:val="000000"/>
          <w:szCs w:val="24"/>
        </w:rPr>
        <w:t>conceal their identity as artists</w:t>
      </w:r>
      <w:r w:rsidR="0088167F" w:rsidRPr="00B24B8F">
        <w:rPr>
          <w:rFonts w:cs="Courier New"/>
          <w:color w:val="000000"/>
          <w:szCs w:val="24"/>
        </w:rPr>
        <w:t xml:space="preserve"> </w:t>
      </w:r>
      <w:r w:rsidR="005C4125" w:rsidRPr="00B24B8F">
        <w:rPr>
          <w:rFonts w:cs="Courier New"/>
          <w:color w:val="000000"/>
          <w:szCs w:val="24"/>
        </w:rPr>
        <w:t xml:space="preserve">and to </w:t>
      </w:r>
      <w:r w:rsidR="0088167F">
        <w:rPr>
          <w:rFonts w:cs="Courier New"/>
          <w:color w:val="000000"/>
          <w:szCs w:val="24"/>
        </w:rPr>
        <w:t xml:space="preserve">disclaim any responsibility for creating artwork that </w:t>
      </w:r>
      <w:r w:rsidR="00690D52">
        <w:rPr>
          <w:rFonts w:cs="Courier New"/>
          <w:color w:val="000000"/>
          <w:szCs w:val="24"/>
        </w:rPr>
        <w:t>contradicts their religious beliefs.</w:t>
      </w:r>
      <w:r w:rsidR="002A45A0">
        <w:rPr>
          <w:rFonts w:cs="Courier New"/>
          <w:color w:val="000000"/>
          <w:szCs w:val="24"/>
        </w:rPr>
        <w:t xml:space="preserve">  </w:t>
      </w:r>
    </w:p>
    <w:p w14:paraId="0FF95004" w14:textId="5AD5C2D1" w:rsidR="00F7047C" w:rsidRDefault="002A45A0"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Additionally, </w:t>
      </w:r>
      <w:r w:rsidR="005B4FA7">
        <w:rPr>
          <w:rFonts w:cs="Courier New"/>
          <w:color w:val="000000"/>
          <w:szCs w:val="24"/>
        </w:rPr>
        <w:t xml:space="preserve">by claiming </w:t>
      </w:r>
      <w:r w:rsidRPr="00B336B8">
        <w:rPr>
          <w:rFonts w:cs="Courier New"/>
          <w:color w:val="000000"/>
          <w:szCs w:val="24"/>
        </w:rPr>
        <w:t xml:space="preserve">that </w:t>
      </w:r>
      <w:r>
        <w:rPr>
          <w:rFonts w:cs="Courier New"/>
          <w:color w:val="000000"/>
          <w:szCs w:val="24"/>
        </w:rPr>
        <w:t xml:space="preserve">we </w:t>
      </w:r>
      <w:r w:rsidRPr="00B336B8">
        <w:rPr>
          <w:rFonts w:cs="Courier New"/>
          <w:color w:val="000000"/>
          <w:szCs w:val="24"/>
        </w:rPr>
        <w:t>“</w:t>
      </w:r>
      <w:r w:rsidRPr="00B336B8">
        <w:rPr>
          <w:szCs w:val="24"/>
        </w:rPr>
        <w:t xml:space="preserve">implausibly </w:t>
      </w:r>
      <w:proofErr w:type="gramStart"/>
      <w:r w:rsidRPr="00B336B8">
        <w:rPr>
          <w:szCs w:val="24"/>
        </w:rPr>
        <w:t>characterize</w:t>
      </w:r>
      <w:r>
        <w:rPr>
          <w:szCs w:val="24"/>
        </w:rPr>
        <w:t>[</w:t>
      </w:r>
      <w:proofErr w:type="gramEnd"/>
      <w:r>
        <w:rPr>
          <w:szCs w:val="24"/>
        </w:rPr>
        <w:t xml:space="preserve">] </w:t>
      </w:r>
      <w:r w:rsidRPr="00B336B8">
        <w:rPr>
          <w:szCs w:val="24"/>
        </w:rPr>
        <w:t>[</w:t>
      </w:r>
      <w:r>
        <w:rPr>
          <w:szCs w:val="24"/>
        </w:rPr>
        <w:t>Plaintiffs’</w:t>
      </w:r>
      <w:r w:rsidRPr="00B336B8">
        <w:rPr>
          <w:szCs w:val="24"/>
        </w:rPr>
        <w:t>] commercially prepared wedding invitation as ‘pure speech</w:t>
      </w:r>
      <w:r>
        <w:rPr>
          <w:szCs w:val="24"/>
        </w:rPr>
        <w:t>,</w:t>
      </w:r>
      <w:r w:rsidRPr="00B336B8">
        <w:rPr>
          <w:szCs w:val="24"/>
        </w:rPr>
        <w:t xml:space="preserve">’” </w:t>
      </w:r>
      <w:r>
        <w:rPr>
          <w:i/>
          <w:szCs w:val="24"/>
        </w:rPr>
        <w:t>i</w:t>
      </w:r>
      <w:r w:rsidRPr="00B336B8">
        <w:rPr>
          <w:i/>
          <w:szCs w:val="24"/>
        </w:rPr>
        <w:t xml:space="preserve">nfra </w:t>
      </w:r>
      <w:r w:rsidRPr="00B336B8">
        <w:rPr>
          <w:szCs w:val="24"/>
        </w:rPr>
        <w:t xml:space="preserve">¶ </w:t>
      </w:r>
      <w:r w:rsidR="006B6F86">
        <w:rPr>
          <w:szCs w:val="24"/>
        </w:rPr>
        <w:t xml:space="preserve">183, </w:t>
      </w:r>
      <w:r w:rsidR="005B4FA7">
        <w:rPr>
          <w:szCs w:val="24"/>
        </w:rPr>
        <w:t xml:space="preserve">the dissent creates </w:t>
      </w:r>
      <w:r>
        <w:rPr>
          <w:szCs w:val="24"/>
        </w:rPr>
        <w:t>a confusing and arbitrary line</w:t>
      </w:r>
      <w:r w:rsidR="00BA2F95">
        <w:rPr>
          <w:szCs w:val="24"/>
        </w:rPr>
        <w:t>.</w:t>
      </w:r>
      <w:r>
        <w:rPr>
          <w:szCs w:val="24"/>
        </w:rPr>
        <w:t xml:space="preserve">  For example, if, as we concluded in </w:t>
      </w:r>
      <w:r w:rsidRPr="00B336B8">
        <w:rPr>
          <w:rFonts w:cs="Courier New"/>
          <w:i/>
          <w:color w:val="000000"/>
          <w:szCs w:val="24"/>
        </w:rPr>
        <w:t>Coleman</w:t>
      </w:r>
      <w:r>
        <w:rPr>
          <w:rFonts w:cs="Courier New"/>
          <w:color w:val="000000"/>
          <w:szCs w:val="24"/>
        </w:rPr>
        <w:t xml:space="preserve">, a business </w:t>
      </w:r>
      <w:r w:rsidRPr="00B336B8">
        <w:rPr>
          <w:rFonts w:cs="Courier New"/>
          <w:color w:val="000000"/>
          <w:szCs w:val="24"/>
        </w:rPr>
        <w:t>tattoo</w:t>
      </w:r>
      <w:r>
        <w:rPr>
          <w:rFonts w:cs="Courier New"/>
          <w:color w:val="000000"/>
          <w:szCs w:val="24"/>
        </w:rPr>
        <w:t>ing images such as</w:t>
      </w:r>
      <w:r w:rsidRPr="00B336B8">
        <w:rPr>
          <w:rFonts w:cs="Courier New"/>
          <w:color w:val="000000"/>
          <w:szCs w:val="24"/>
        </w:rPr>
        <w:t xml:space="preserve"> skull</w:t>
      </w:r>
      <w:r>
        <w:rPr>
          <w:rFonts w:cs="Courier New"/>
          <w:color w:val="000000"/>
          <w:szCs w:val="24"/>
        </w:rPr>
        <w:t xml:space="preserve">s, snakes, and </w:t>
      </w:r>
      <w:r w:rsidRPr="00B336B8">
        <w:rPr>
          <w:rFonts w:cs="Courier New"/>
          <w:color w:val="000000"/>
          <w:szCs w:val="24"/>
        </w:rPr>
        <w:t>barbed wire fence</w:t>
      </w:r>
      <w:r>
        <w:rPr>
          <w:rFonts w:cs="Courier New"/>
          <w:color w:val="000000"/>
          <w:szCs w:val="24"/>
        </w:rPr>
        <w:t>s on a person’s skin is creating pure speech (even if these images are based on standard designs and patterns)</w:t>
      </w:r>
      <w:r w:rsidRPr="00B336B8">
        <w:rPr>
          <w:rFonts w:cs="Courier New"/>
          <w:color w:val="000000"/>
          <w:szCs w:val="24"/>
        </w:rPr>
        <w:t xml:space="preserve">, </w:t>
      </w:r>
      <w:r w:rsidR="00E15269">
        <w:rPr>
          <w:rFonts w:cs="Courier New"/>
          <w:color w:val="000000"/>
          <w:szCs w:val="24"/>
        </w:rPr>
        <w:t>how</w:t>
      </w:r>
      <w:r>
        <w:rPr>
          <w:rFonts w:cs="Courier New"/>
          <w:color w:val="000000"/>
          <w:szCs w:val="24"/>
        </w:rPr>
        <w:t xml:space="preserve"> is</w:t>
      </w:r>
      <w:r w:rsidRPr="00B336B8">
        <w:rPr>
          <w:rFonts w:cs="Courier New"/>
          <w:color w:val="000000"/>
          <w:szCs w:val="24"/>
        </w:rPr>
        <w:t xml:space="preserve"> </w:t>
      </w:r>
      <w:r>
        <w:rPr>
          <w:rFonts w:cs="Courier New"/>
          <w:color w:val="000000"/>
          <w:szCs w:val="24"/>
        </w:rPr>
        <w:t xml:space="preserve">Plaintiffs’ creation of original </w:t>
      </w:r>
      <w:r w:rsidRPr="00B336B8">
        <w:rPr>
          <w:rFonts w:cs="Courier New"/>
          <w:color w:val="000000"/>
          <w:szCs w:val="24"/>
        </w:rPr>
        <w:t>painting</w:t>
      </w:r>
      <w:r>
        <w:rPr>
          <w:rFonts w:cs="Courier New"/>
          <w:color w:val="000000"/>
          <w:szCs w:val="24"/>
        </w:rPr>
        <w:t xml:space="preserve">s, </w:t>
      </w:r>
      <w:r w:rsidRPr="00B336B8">
        <w:rPr>
          <w:rFonts w:cs="Courier New"/>
          <w:color w:val="000000"/>
          <w:szCs w:val="24"/>
        </w:rPr>
        <w:t xml:space="preserve">artwork, </w:t>
      </w:r>
      <w:r>
        <w:rPr>
          <w:rFonts w:cs="Courier New"/>
          <w:color w:val="000000"/>
          <w:szCs w:val="24"/>
        </w:rPr>
        <w:t xml:space="preserve">and </w:t>
      </w:r>
      <w:r w:rsidRPr="00B336B8">
        <w:rPr>
          <w:rFonts w:cs="Courier New"/>
          <w:color w:val="000000"/>
          <w:szCs w:val="24"/>
        </w:rPr>
        <w:t>celebratory message</w:t>
      </w:r>
      <w:r w:rsidR="009A07E4">
        <w:rPr>
          <w:rFonts w:cs="Courier New"/>
          <w:color w:val="000000"/>
          <w:szCs w:val="24"/>
        </w:rPr>
        <w:t>s</w:t>
      </w:r>
      <w:r w:rsidRPr="00B336B8">
        <w:rPr>
          <w:rFonts w:cs="Courier New"/>
          <w:color w:val="000000"/>
          <w:szCs w:val="24"/>
        </w:rPr>
        <w:t xml:space="preserve"> </w:t>
      </w:r>
      <w:r>
        <w:rPr>
          <w:rFonts w:cs="Courier New"/>
          <w:color w:val="000000"/>
          <w:szCs w:val="24"/>
        </w:rPr>
        <w:t>for</w:t>
      </w:r>
      <w:r w:rsidRPr="00B336B8">
        <w:rPr>
          <w:rFonts w:cs="Courier New"/>
          <w:color w:val="000000"/>
          <w:szCs w:val="24"/>
        </w:rPr>
        <w:t xml:space="preserve"> </w:t>
      </w:r>
      <w:r>
        <w:rPr>
          <w:rFonts w:cs="Courier New"/>
          <w:color w:val="000000"/>
          <w:szCs w:val="24"/>
        </w:rPr>
        <w:t xml:space="preserve">their custom </w:t>
      </w:r>
      <w:r w:rsidRPr="00B336B8">
        <w:rPr>
          <w:rFonts w:cs="Courier New"/>
          <w:color w:val="000000"/>
          <w:szCs w:val="24"/>
        </w:rPr>
        <w:t>invitation</w:t>
      </w:r>
      <w:r>
        <w:rPr>
          <w:rFonts w:cs="Courier New"/>
          <w:color w:val="000000"/>
          <w:szCs w:val="24"/>
        </w:rPr>
        <w:t>s</w:t>
      </w:r>
      <w:r w:rsidRPr="00B336B8">
        <w:rPr>
          <w:rFonts w:cs="Courier New"/>
          <w:color w:val="000000"/>
          <w:szCs w:val="24"/>
        </w:rPr>
        <w:t xml:space="preserve"> not</w:t>
      </w:r>
      <w:r>
        <w:rPr>
          <w:rFonts w:cs="Courier New"/>
          <w:color w:val="000000"/>
          <w:szCs w:val="24"/>
        </w:rPr>
        <w:t xml:space="preserve"> pure speech?</w:t>
      </w:r>
      <w:r w:rsidRPr="00B336B8">
        <w:rPr>
          <w:rFonts w:cs="Courier New"/>
          <w:color w:val="000000"/>
          <w:szCs w:val="24"/>
        </w:rPr>
        <w:t xml:space="preserve">  </w:t>
      </w:r>
      <w:r w:rsidR="009A07E4">
        <w:rPr>
          <w:rFonts w:cs="Courier New"/>
          <w:i/>
          <w:color w:val="000000"/>
          <w:szCs w:val="24"/>
        </w:rPr>
        <w:t xml:space="preserve">See </w:t>
      </w:r>
      <w:r w:rsidRPr="00B336B8">
        <w:rPr>
          <w:rFonts w:cs="Courier New"/>
          <w:color w:val="000000"/>
          <w:szCs w:val="24"/>
        </w:rPr>
        <w:t>230 Ariz. at 360 ¶ 30.</w:t>
      </w:r>
      <w:r>
        <w:rPr>
          <w:rFonts w:cs="Courier New"/>
          <w:color w:val="000000"/>
          <w:szCs w:val="24"/>
        </w:rPr>
        <w:t xml:space="preserve">  </w:t>
      </w:r>
      <w:r w:rsidR="005C4125">
        <w:rPr>
          <w:rFonts w:cs="Courier New"/>
          <w:color w:val="000000"/>
          <w:szCs w:val="24"/>
        </w:rPr>
        <w:t xml:space="preserve">  </w:t>
      </w:r>
      <w:r w:rsidR="00690D52">
        <w:rPr>
          <w:rFonts w:cs="Courier New"/>
          <w:color w:val="000000"/>
          <w:szCs w:val="24"/>
        </w:rPr>
        <w:t xml:space="preserve">      </w:t>
      </w:r>
      <w:r w:rsidR="00F7047C" w:rsidRPr="00D16399">
        <w:rPr>
          <w:rFonts w:cs="Courier New"/>
          <w:color w:val="000000"/>
          <w:szCs w:val="24"/>
        </w:rPr>
        <w:t xml:space="preserve"> </w:t>
      </w:r>
    </w:p>
    <w:p w14:paraId="6A7F6458" w14:textId="77777777"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Accordingly, we conclude that Plaintiffs’ custom wedding invitations, and the creation of those invitations, constitute protected pure speech.</w:t>
      </w:r>
      <w:r w:rsidRPr="00D16399">
        <w:rPr>
          <w:rFonts w:cs="Courier New"/>
          <w:color w:val="000000"/>
          <w:szCs w:val="24"/>
        </w:rPr>
        <w:t xml:space="preserve"> </w:t>
      </w:r>
    </w:p>
    <w:p w14:paraId="34397B55" w14:textId="4DAACAC5" w:rsidR="00F7047C" w:rsidRPr="008B62F5" w:rsidRDefault="008B62F5" w:rsidP="00FE0B95">
      <w:pPr>
        <w:tabs>
          <w:tab w:val="left" w:pos="1440"/>
        </w:tabs>
        <w:autoSpaceDE w:val="0"/>
        <w:autoSpaceDN w:val="0"/>
        <w:adjustRightInd w:val="0"/>
        <w:spacing w:after="240"/>
        <w:ind w:left="360"/>
        <w:contextualSpacing w:val="0"/>
        <w:jc w:val="center"/>
        <w:rPr>
          <w:rFonts w:cs="Courier New"/>
          <w:b/>
          <w:color w:val="000000"/>
          <w:szCs w:val="24"/>
        </w:rPr>
      </w:pPr>
      <w:r>
        <w:rPr>
          <w:rFonts w:cs="Courier New"/>
          <w:b/>
          <w:color w:val="000000"/>
          <w:szCs w:val="24"/>
        </w:rPr>
        <w:t xml:space="preserve">C.  </w:t>
      </w:r>
      <w:r w:rsidR="00F7047C" w:rsidRPr="008B62F5">
        <w:rPr>
          <w:rFonts w:cs="Courier New"/>
          <w:b/>
          <w:color w:val="000000"/>
          <w:szCs w:val="24"/>
        </w:rPr>
        <w:t xml:space="preserve">Level of Scrutiny </w:t>
      </w:r>
    </w:p>
    <w:p w14:paraId="1C3D2CEB" w14:textId="5F74B5B4"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Because the </w:t>
      </w:r>
      <w:r>
        <w:rPr>
          <w:rFonts w:cs="Courier New"/>
          <w:color w:val="000000"/>
          <w:szCs w:val="24"/>
        </w:rPr>
        <w:t xml:space="preserve">custom </w:t>
      </w:r>
      <w:r w:rsidRPr="00D16399">
        <w:rPr>
          <w:rFonts w:cs="Courier New"/>
          <w:color w:val="000000"/>
          <w:szCs w:val="24"/>
        </w:rPr>
        <w:t xml:space="preserve">invitations are protected pure speech, we must determine whether the Ordinance </w:t>
      </w:r>
      <w:r>
        <w:rPr>
          <w:rFonts w:cs="Courier New"/>
          <w:color w:val="000000"/>
          <w:szCs w:val="24"/>
        </w:rPr>
        <w:t>violates Plaintiffs’ free speech rights</w:t>
      </w:r>
      <w:r w:rsidRPr="00D16399">
        <w:rPr>
          <w:rFonts w:cs="Courier New"/>
          <w:color w:val="000000"/>
          <w:szCs w:val="24"/>
        </w:rPr>
        <w:t xml:space="preserve">.  To make this determination, we must first decide </w:t>
      </w:r>
      <w:r>
        <w:rPr>
          <w:rFonts w:cs="Courier New"/>
          <w:color w:val="000000"/>
          <w:szCs w:val="24"/>
        </w:rPr>
        <w:t xml:space="preserve">what </w:t>
      </w:r>
      <w:r w:rsidRPr="00D16399">
        <w:rPr>
          <w:rFonts w:cs="Courier New"/>
          <w:color w:val="000000"/>
          <w:szCs w:val="24"/>
        </w:rPr>
        <w:t>level of scrutiny applies to the Ordinance.</w:t>
      </w:r>
      <w:r>
        <w:rPr>
          <w:rFonts w:cs="Courier New"/>
          <w:color w:val="000000"/>
          <w:szCs w:val="24"/>
        </w:rPr>
        <w:t xml:space="preserve"> </w:t>
      </w:r>
      <w:r w:rsidRPr="00D16399">
        <w:rPr>
          <w:rFonts w:cs="Courier New"/>
          <w:color w:val="000000"/>
          <w:szCs w:val="24"/>
        </w:rPr>
        <w:t xml:space="preserve"> This requires us to examine whether the Ordinance is </w:t>
      </w:r>
      <w:r>
        <w:rPr>
          <w:rFonts w:cs="Courier New"/>
          <w:color w:val="000000"/>
          <w:szCs w:val="24"/>
        </w:rPr>
        <w:t>a content-neutral or content-based regulation of speech, or merely a regulation of conduct</w:t>
      </w:r>
      <w:r w:rsidRPr="00D16399">
        <w:rPr>
          <w:rFonts w:cs="Courier New"/>
          <w:color w:val="000000"/>
          <w:szCs w:val="24"/>
        </w:rPr>
        <w:t xml:space="preserve">.  </w:t>
      </w:r>
      <w:r w:rsidRPr="00043534">
        <w:rPr>
          <w:rFonts w:cs="Courier New"/>
          <w:i/>
          <w:color w:val="000000"/>
          <w:szCs w:val="24"/>
        </w:rPr>
        <w:t>Turner</w:t>
      </w:r>
      <w:r w:rsidR="00B34F72">
        <w:rPr>
          <w:rFonts w:cs="Courier New"/>
          <w:i/>
          <w:color w:val="000000"/>
          <w:szCs w:val="24"/>
        </w:rPr>
        <w:t xml:space="preserve"> Broad.</w:t>
      </w:r>
      <w:r>
        <w:rPr>
          <w:rFonts w:cs="Courier New"/>
          <w:color w:val="000000"/>
          <w:szCs w:val="24"/>
        </w:rPr>
        <w:t xml:space="preserve">, 512 U.S. at 637, 642 (stating that, after concluding cable programmers and operators </w:t>
      </w:r>
      <w:r w:rsidR="006918C4">
        <w:rPr>
          <w:rFonts w:cs="Courier New"/>
          <w:color w:val="000000"/>
          <w:szCs w:val="24"/>
        </w:rPr>
        <w:t xml:space="preserve">were </w:t>
      </w:r>
      <w:r>
        <w:rPr>
          <w:rFonts w:cs="Courier New"/>
          <w:color w:val="000000"/>
          <w:szCs w:val="24"/>
        </w:rPr>
        <w:t xml:space="preserve">engaged in protected speech activities, a court must then decide whether the law regulates speech in a content-neutral or content-based way, which determines the appropriate level of scrutiny). </w:t>
      </w:r>
    </w:p>
    <w:p w14:paraId="71F10052" w14:textId="7427B846" w:rsidR="00F7047C" w:rsidRPr="001F7CC6"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1F7CC6">
        <w:rPr>
          <w:rFonts w:cs="Courier New"/>
          <w:color w:val="000000"/>
          <w:szCs w:val="24"/>
        </w:rPr>
        <w:lastRenderedPageBreak/>
        <w:t>Plaintiffs assert that the Ordinance, as</w:t>
      </w:r>
      <w:r>
        <w:rPr>
          <w:rFonts w:cs="Courier New"/>
          <w:color w:val="000000"/>
          <w:szCs w:val="24"/>
        </w:rPr>
        <w:t xml:space="preserve"> </w:t>
      </w:r>
      <w:r w:rsidRPr="001F7CC6">
        <w:rPr>
          <w:rFonts w:cs="Courier New"/>
          <w:color w:val="000000"/>
          <w:szCs w:val="24"/>
        </w:rPr>
        <w:t xml:space="preserve">applied by the City, is </w:t>
      </w:r>
      <w:r>
        <w:rPr>
          <w:rFonts w:cs="Courier New"/>
          <w:color w:val="000000"/>
          <w:szCs w:val="24"/>
        </w:rPr>
        <w:t>content-</w:t>
      </w:r>
      <w:r w:rsidRPr="001F7CC6">
        <w:rPr>
          <w:rFonts w:cs="Courier New"/>
          <w:color w:val="000000"/>
          <w:szCs w:val="24"/>
        </w:rPr>
        <w:t xml:space="preserve">based because it compels them to create </w:t>
      </w:r>
      <w:r>
        <w:rPr>
          <w:rFonts w:cs="Courier New"/>
          <w:color w:val="000000"/>
          <w:szCs w:val="24"/>
        </w:rPr>
        <w:t xml:space="preserve">custom </w:t>
      </w:r>
      <w:r w:rsidRPr="001F7CC6">
        <w:rPr>
          <w:rFonts w:cs="Courier New"/>
          <w:color w:val="000000"/>
          <w:szCs w:val="24"/>
        </w:rPr>
        <w:t>invitations</w:t>
      </w:r>
      <w:r>
        <w:rPr>
          <w:rFonts w:cs="Courier New"/>
          <w:color w:val="000000"/>
          <w:szCs w:val="24"/>
        </w:rPr>
        <w:t xml:space="preserve"> </w:t>
      </w:r>
      <w:r w:rsidR="004B5475">
        <w:rPr>
          <w:rFonts w:cs="Courier New"/>
          <w:color w:val="000000"/>
          <w:szCs w:val="24"/>
        </w:rPr>
        <w:t xml:space="preserve">expressing messages </w:t>
      </w:r>
      <w:r w:rsidR="006918C4">
        <w:rPr>
          <w:rFonts w:cs="Courier New"/>
          <w:color w:val="000000"/>
          <w:szCs w:val="24"/>
        </w:rPr>
        <w:t xml:space="preserve">that </w:t>
      </w:r>
      <w:r w:rsidRPr="001F7CC6">
        <w:rPr>
          <w:rFonts w:cs="Courier New"/>
          <w:color w:val="000000"/>
          <w:szCs w:val="24"/>
        </w:rPr>
        <w:t>celebrat</w:t>
      </w:r>
      <w:r w:rsidR="006918C4">
        <w:rPr>
          <w:rFonts w:cs="Courier New"/>
          <w:color w:val="000000"/>
          <w:szCs w:val="24"/>
        </w:rPr>
        <w:t>e</w:t>
      </w:r>
      <w:r w:rsidRPr="001F7CC6">
        <w:rPr>
          <w:rFonts w:cs="Courier New"/>
          <w:color w:val="000000"/>
          <w:szCs w:val="24"/>
        </w:rPr>
        <w:t xml:space="preserve"> same-sex marriage.  As a result, Plaintiffs contend the Ordinance is subject to strict scrutiny.  In </w:t>
      </w:r>
      <w:r w:rsidR="00FB6549">
        <w:rPr>
          <w:rFonts w:cs="Courier New"/>
          <w:color w:val="000000"/>
          <w:szCs w:val="24"/>
        </w:rPr>
        <w:t>contrast</w:t>
      </w:r>
      <w:r w:rsidRPr="001F7CC6">
        <w:rPr>
          <w:rFonts w:cs="Courier New"/>
          <w:color w:val="000000"/>
          <w:szCs w:val="24"/>
        </w:rPr>
        <w:t xml:space="preserve">, the City argues the Ordinance </w:t>
      </w:r>
      <w:r>
        <w:rPr>
          <w:rFonts w:cs="Courier New"/>
          <w:color w:val="000000"/>
          <w:szCs w:val="24"/>
        </w:rPr>
        <w:t>purely regulates</w:t>
      </w:r>
      <w:r w:rsidRPr="001F7CC6">
        <w:rPr>
          <w:rFonts w:cs="Courier New"/>
          <w:color w:val="000000"/>
          <w:szCs w:val="24"/>
        </w:rPr>
        <w:t xml:space="preserve"> discriminatory conduct</w:t>
      </w:r>
      <w:r>
        <w:rPr>
          <w:rFonts w:cs="Courier New"/>
          <w:color w:val="000000"/>
          <w:szCs w:val="24"/>
        </w:rPr>
        <w:t>, not speech</w:t>
      </w:r>
      <w:r w:rsidR="00254B06">
        <w:rPr>
          <w:rFonts w:cs="Courier New"/>
          <w:color w:val="000000"/>
          <w:szCs w:val="24"/>
        </w:rPr>
        <w:t xml:space="preserve">, and </w:t>
      </w:r>
      <w:r w:rsidR="00CA4233">
        <w:rPr>
          <w:rFonts w:cs="Courier New"/>
          <w:color w:val="000000"/>
          <w:szCs w:val="24"/>
        </w:rPr>
        <w:t>t</w:t>
      </w:r>
      <w:r w:rsidR="00CA4233" w:rsidRPr="001F7CC6">
        <w:rPr>
          <w:rFonts w:cs="Courier New"/>
          <w:color w:val="000000"/>
          <w:szCs w:val="24"/>
        </w:rPr>
        <w:t>herefore is</w:t>
      </w:r>
      <w:r w:rsidRPr="001F7CC6">
        <w:rPr>
          <w:rFonts w:cs="Courier New"/>
          <w:color w:val="000000"/>
          <w:szCs w:val="24"/>
        </w:rPr>
        <w:t xml:space="preserve"> subject to the rational basis test.     </w:t>
      </w:r>
    </w:p>
    <w:p w14:paraId="14D3A53B" w14:textId="32D54EE4" w:rsidR="00F7047C" w:rsidRPr="006918C4"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6918C4">
        <w:rPr>
          <w:rFonts w:cs="Courier New"/>
          <w:color w:val="000000"/>
          <w:szCs w:val="24"/>
        </w:rPr>
        <w:t xml:space="preserve">First, “laws that by their terms distinguish favored speech from disfavored speech on the basis of the ideas or views expressed are content based.”  </w:t>
      </w:r>
      <w:r w:rsidRPr="006918C4">
        <w:rPr>
          <w:rFonts w:cs="Courier New"/>
          <w:i/>
          <w:color w:val="000000"/>
          <w:szCs w:val="24"/>
        </w:rPr>
        <w:t>Turner</w:t>
      </w:r>
      <w:r w:rsidR="00B34F72" w:rsidRPr="006918C4">
        <w:rPr>
          <w:rFonts w:cs="Courier New"/>
          <w:i/>
          <w:color w:val="000000"/>
          <w:szCs w:val="24"/>
        </w:rPr>
        <w:t xml:space="preserve"> Broad.</w:t>
      </w:r>
      <w:r w:rsidRPr="006918C4">
        <w:rPr>
          <w:rFonts w:cs="Courier New"/>
          <w:color w:val="000000"/>
          <w:szCs w:val="24"/>
        </w:rPr>
        <w:t xml:space="preserve">, 512 U.S. at 643; </w:t>
      </w:r>
      <w:r w:rsidRPr="006918C4">
        <w:rPr>
          <w:rFonts w:cs="Courier New"/>
          <w:i/>
          <w:color w:val="000000"/>
          <w:szCs w:val="24"/>
        </w:rPr>
        <w:t xml:space="preserve">see </w:t>
      </w:r>
      <w:r w:rsidR="00C82F2A">
        <w:rPr>
          <w:rFonts w:cs="Courier New"/>
          <w:i/>
          <w:color w:val="000000"/>
          <w:szCs w:val="24"/>
        </w:rPr>
        <w:t>also</w:t>
      </w:r>
      <w:r w:rsidRPr="006918C4">
        <w:rPr>
          <w:rFonts w:cs="Courier New"/>
          <w:i/>
          <w:color w:val="000000"/>
          <w:szCs w:val="24"/>
        </w:rPr>
        <w:t xml:space="preserve"> Reed v. Town of Gilbert</w:t>
      </w:r>
      <w:r w:rsidRPr="006918C4">
        <w:rPr>
          <w:rFonts w:cs="Courier New"/>
          <w:color w:val="000000"/>
          <w:szCs w:val="24"/>
        </w:rPr>
        <w:t xml:space="preserve">, 135 S. Ct. 2218, 2227 (2015).  </w:t>
      </w:r>
      <w:r w:rsidR="00A25FC2" w:rsidRPr="006918C4">
        <w:rPr>
          <w:rFonts w:cs="Courier New"/>
          <w:color w:val="000000"/>
          <w:szCs w:val="24"/>
        </w:rPr>
        <w:t>A</w:t>
      </w:r>
      <w:r w:rsidRPr="006918C4">
        <w:rPr>
          <w:rFonts w:cs="Courier New"/>
          <w:color w:val="000000"/>
          <w:szCs w:val="24"/>
        </w:rPr>
        <w:t xml:space="preserve"> law may </w:t>
      </w:r>
      <w:r w:rsidR="00A25FC2" w:rsidRPr="006918C4">
        <w:rPr>
          <w:rFonts w:cs="Courier New"/>
          <w:color w:val="000000"/>
          <w:szCs w:val="24"/>
        </w:rPr>
        <w:t xml:space="preserve">also </w:t>
      </w:r>
      <w:r w:rsidRPr="006918C4">
        <w:rPr>
          <w:rFonts w:cs="Courier New"/>
          <w:color w:val="000000"/>
          <w:szCs w:val="24"/>
        </w:rPr>
        <w:t xml:space="preserve">be content-based “if its manifest purpose is to regulate speech because of the message it conveys.”  </w:t>
      </w:r>
      <w:r w:rsidRPr="006918C4">
        <w:rPr>
          <w:rFonts w:cs="Courier New"/>
          <w:i/>
          <w:color w:val="000000"/>
          <w:szCs w:val="24"/>
        </w:rPr>
        <w:t>Turner</w:t>
      </w:r>
      <w:r w:rsidR="00B34F72" w:rsidRPr="006918C4">
        <w:rPr>
          <w:rFonts w:cs="Courier New"/>
          <w:i/>
          <w:color w:val="000000"/>
          <w:szCs w:val="24"/>
        </w:rPr>
        <w:t xml:space="preserve"> Broad.</w:t>
      </w:r>
      <w:r w:rsidRPr="006918C4">
        <w:rPr>
          <w:rFonts w:cs="Courier New"/>
          <w:color w:val="000000"/>
          <w:szCs w:val="24"/>
        </w:rPr>
        <w:t>, 512 U.S. at 645.</w:t>
      </w:r>
      <w:r w:rsidR="006918C4">
        <w:rPr>
          <w:rFonts w:cs="Courier New"/>
          <w:color w:val="000000"/>
          <w:szCs w:val="24"/>
        </w:rPr>
        <w:t xml:space="preserve">  C</w:t>
      </w:r>
      <w:r w:rsidRPr="006918C4">
        <w:rPr>
          <w:rFonts w:cs="Courier New"/>
          <w:color w:val="000000"/>
          <w:szCs w:val="24"/>
        </w:rPr>
        <w:t xml:space="preserve">ontent-based laws must satisfy strict scrutiny. </w:t>
      </w:r>
      <w:r w:rsidR="00BF0B58" w:rsidRPr="006918C4">
        <w:rPr>
          <w:rFonts w:cs="Courier New"/>
          <w:color w:val="000000"/>
          <w:szCs w:val="24"/>
        </w:rPr>
        <w:t xml:space="preserve"> </w:t>
      </w:r>
      <w:r w:rsidRPr="006918C4">
        <w:rPr>
          <w:rFonts w:cs="Courier New"/>
          <w:i/>
          <w:color w:val="000000"/>
          <w:szCs w:val="24"/>
        </w:rPr>
        <w:t>Reed</w:t>
      </w:r>
      <w:r w:rsidRPr="006918C4">
        <w:rPr>
          <w:rFonts w:cs="Courier New"/>
          <w:color w:val="000000"/>
          <w:szCs w:val="24"/>
        </w:rPr>
        <w:t>, 135 S. Ct. at 222</w:t>
      </w:r>
      <w:r w:rsidR="00AC1030">
        <w:rPr>
          <w:rFonts w:cs="Courier New"/>
          <w:color w:val="000000"/>
          <w:szCs w:val="24"/>
        </w:rPr>
        <w:t>7</w:t>
      </w:r>
      <w:r w:rsidRPr="006918C4">
        <w:rPr>
          <w:rFonts w:cs="Courier New"/>
          <w:color w:val="000000"/>
          <w:szCs w:val="24"/>
        </w:rPr>
        <w:t xml:space="preserve">. </w:t>
      </w:r>
      <w:r w:rsidR="003D0BA4">
        <w:rPr>
          <w:rFonts w:cs="Courier New"/>
          <w:color w:val="000000"/>
          <w:szCs w:val="24"/>
        </w:rPr>
        <w:t xml:space="preserve"> </w:t>
      </w:r>
      <w:r w:rsidRPr="006918C4">
        <w:rPr>
          <w:rFonts w:cs="Courier New"/>
          <w:color w:val="000000"/>
          <w:szCs w:val="24"/>
        </w:rPr>
        <w:t xml:space="preserve">Thus, such laws “are presumptively unconstitutional and may be justified only if the government proves that they are narrowly tailored to serve compelling state interests.”  </w:t>
      </w:r>
      <w:r w:rsidR="004B5475">
        <w:rPr>
          <w:rFonts w:cs="Courier New"/>
          <w:i/>
          <w:color w:val="000000"/>
          <w:szCs w:val="24"/>
        </w:rPr>
        <w:t>Id.</w:t>
      </w:r>
      <w:r w:rsidRPr="006918C4">
        <w:rPr>
          <w:rFonts w:cs="Courier New"/>
          <w:color w:val="000000"/>
          <w:szCs w:val="24"/>
        </w:rPr>
        <w:t xml:space="preserve"> at 2226.  </w:t>
      </w:r>
    </w:p>
    <w:p w14:paraId="16768A86" w14:textId="77777777"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Second</w:t>
      </w:r>
      <w:r w:rsidRPr="00D16399">
        <w:rPr>
          <w:rFonts w:cs="Courier New"/>
          <w:color w:val="000000"/>
          <w:szCs w:val="24"/>
        </w:rPr>
        <w:t xml:space="preserve">, </w:t>
      </w:r>
      <w:r>
        <w:rPr>
          <w:rFonts w:cs="Courier New"/>
          <w:color w:val="000000"/>
          <w:szCs w:val="24"/>
        </w:rPr>
        <w:t>content-</w:t>
      </w:r>
      <w:r w:rsidRPr="00D16399">
        <w:rPr>
          <w:rFonts w:cs="Courier New"/>
          <w:color w:val="000000"/>
          <w:szCs w:val="24"/>
        </w:rPr>
        <w:t xml:space="preserve">neutral laws </w:t>
      </w:r>
      <w:r>
        <w:rPr>
          <w:rFonts w:cs="Courier New"/>
          <w:color w:val="000000"/>
          <w:szCs w:val="24"/>
        </w:rPr>
        <w:t>that regulate non-expressive</w:t>
      </w:r>
      <w:r w:rsidRPr="00D16399">
        <w:rPr>
          <w:rFonts w:cs="Courier New"/>
          <w:color w:val="000000"/>
          <w:szCs w:val="24"/>
        </w:rPr>
        <w:t xml:space="preserve"> conduct, </w:t>
      </w:r>
      <w:r>
        <w:rPr>
          <w:rFonts w:cs="Courier New"/>
          <w:color w:val="000000"/>
          <w:szCs w:val="24"/>
        </w:rPr>
        <w:t xml:space="preserve">and </w:t>
      </w:r>
      <w:r w:rsidRPr="00D16399">
        <w:rPr>
          <w:rFonts w:cs="Courier New"/>
          <w:color w:val="000000"/>
          <w:szCs w:val="24"/>
        </w:rPr>
        <w:t xml:space="preserve">not speech, are subject to the rational </w:t>
      </w:r>
      <w:r>
        <w:rPr>
          <w:rFonts w:cs="Courier New"/>
          <w:color w:val="000000"/>
          <w:szCs w:val="24"/>
        </w:rPr>
        <w:t>basis</w:t>
      </w:r>
      <w:r w:rsidRPr="00D16399">
        <w:rPr>
          <w:rFonts w:cs="Courier New"/>
          <w:color w:val="000000"/>
          <w:szCs w:val="24"/>
        </w:rPr>
        <w:t xml:space="preserve"> test.  </w:t>
      </w:r>
      <w:r w:rsidRPr="006E2825">
        <w:rPr>
          <w:rFonts w:cs="Courier New"/>
          <w:i/>
          <w:color w:val="000000"/>
          <w:szCs w:val="24"/>
        </w:rPr>
        <w:t>See</w:t>
      </w:r>
      <w:r>
        <w:rPr>
          <w:rFonts w:cs="Courier New"/>
          <w:i/>
          <w:color w:val="000000"/>
          <w:szCs w:val="24"/>
        </w:rPr>
        <w:t xml:space="preserve"> </w:t>
      </w:r>
      <w:r w:rsidRPr="00562DD5">
        <w:rPr>
          <w:rFonts w:cs="Courier New"/>
          <w:i/>
          <w:color w:val="000000"/>
          <w:szCs w:val="24"/>
        </w:rPr>
        <w:t>Coleman</w:t>
      </w:r>
      <w:r w:rsidRPr="00D16399">
        <w:rPr>
          <w:rFonts w:cs="Courier New"/>
          <w:color w:val="000000"/>
          <w:szCs w:val="24"/>
        </w:rPr>
        <w:t>, 230 Ariz. at 358 ¶ 19 (</w:t>
      </w:r>
      <w:r>
        <w:rPr>
          <w:rFonts w:cs="Courier New"/>
          <w:color w:val="000000"/>
          <w:szCs w:val="24"/>
        </w:rPr>
        <w:t>stating that “</w:t>
      </w:r>
      <w:r w:rsidRPr="00D16399">
        <w:rPr>
          <w:rFonts w:cs="Courier New"/>
          <w:color w:val="000000"/>
          <w:szCs w:val="24"/>
        </w:rPr>
        <w:t xml:space="preserve">if </w:t>
      </w:r>
      <w:r>
        <w:rPr>
          <w:rFonts w:cs="Courier New"/>
          <w:color w:val="000000"/>
          <w:szCs w:val="24"/>
        </w:rPr>
        <w:t xml:space="preserve">the </w:t>
      </w:r>
      <w:r w:rsidRPr="00D16399">
        <w:rPr>
          <w:rFonts w:cs="Courier New"/>
          <w:color w:val="000000"/>
          <w:szCs w:val="24"/>
        </w:rPr>
        <w:t xml:space="preserve">conduct is not </w:t>
      </w:r>
      <w:r>
        <w:rPr>
          <w:rFonts w:cs="Courier New"/>
          <w:color w:val="000000"/>
          <w:szCs w:val="24"/>
        </w:rPr>
        <w:t>‘</w:t>
      </w:r>
      <w:r w:rsidRPr="00D16399">
        <w:rPr>
          <w:rFonts w:cs="Courier New"/>
          <w:color w:val="000000"/>
          <w:szCs w:val="24"/>
        </w:rPr>
        <w:t>sufficiently imbued with elements of communication,</w:t>
      </w:r>
      <w:r>
        <w:rPr>
          <w:rFonts w:cs="Courier New"/>
          <w:color w:val="000000"/>
          <w:szCs w:val="24"/>
        </w:rPr>
        <w:t>’</w:t>
      </w:r>
      <w:r w:rsidRPr="00D16399">
        <w:rPr>
          <w:rFonts w:cs="Courier New"/>
          <w:color w:val="000000"/>
          <w:szCs w:val="24"/>
        </w:rPr>
        <w:t xml:space="preserve"> then the regulation need only be rationally related to a legitimate governmental interest” </w:t>
      </w:r>
      <w:r>
        <w:rPr>
          <w:rFonts w:cs="Courier New"/>
          <w:color w:val="000000"/>
          <w:szCs w:val="24"/>
        </w:rPr>
        <w:t xml:space="preserve">(quoting </w:t>
      </w:r>
      <w:r w:rsidRPr="00562DD5">
        <w:rPr>
          <w:rFonts w:cs="Courier New"/>
          <w:i/>
          <w:color w:val="000000"/>
          <w:szCs w:val="24"/>
        </w:rPr>
        <w:t>Anderson</w:t>
      </w:r>
      <w:r w:rsidRPr="00D16399">
        <w:rPr>
          <w:rFonts w:cs="Courier New"/>
          <w:color w:val="000000"/>
          <w:szCs w:val="24"/>
        </w:rPr>
        <w:t>, 621 F. 3d at 1059</w:t>
      </w:r>
      <w:r>
        <w:rPr>
          <w:rFonts w:cs="Courier New"/>
          <w:color w:val="000000"/>
          <w:szCs w:val="24"/>
        </w:rPr>
        <w:t>)</w:t>
      </w:r>
      <w:r w:rsidRPr="00D16399">
        <w:rPr>
          <w:rFonts w:cs="Courier New"/>
          <w:color w:val="000000"/>
          <w:szCs w:val="24"/>
        </w:rPr>
        <w:t xml:space="preserve">).  </w:t>
      </w:r>
    </w:p>
    <w:p w14:paraId="5CACF219" w14:textId="08AD08C9" w:rsidR="00F7047C" w:rsidRPr="00D16399" w:rsidRDefault="00A25FC2"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Third</w:t>
      </w:r>
      <w:r w:rsidR="00F7047C">
        <w:rPr>
          <w:rFonts w:cs="Courier New"/>
          <w:color w:val="000000"/>
          <w:szCs w:val="24"/>
        </w:rPr>
        <w:t xml:space="preserve">, content-neutral regulations “that impose an incidental burden on speech” are subject to intermediate scrutiny.  </w:t>
      </w:r>
      <w:r w:rsidR="00F7047C" w:rsidRPr="009418CC">
        <w:rPr>
          <w:rFonts w:cs="Courier New"/>
          <w:i/>
          <w:color w:val="000000"/>
          <w:szCs w:val="24"/>
        </w:rPr>
        <w:t>Turner</w:t>
      </w:r>
      <w:r w:rsidR="00B34F72" w:rsidRPr="00B34F72">
        <w:rPr>
          <w:rFonts w:cs="Courier New"/>
          <w:i/>
          <w:color w:val="000000"/>
          <w:szCs w:val="24"/>
        </w:rPr>
        <w:t xml:space="preserve"> </w:t>
      </w:r>
      <w:r w:rsidR="00B34F72">
        <w:rPr>
          <w:rFonts w:cs="Courier New"/>
          <w:i/>
          <w:color w:val="000000"/>
          <w:szCs w:val="24"/>
        </w:rPr>
        <w:t>Broad.</w:t>
      </w:r>
      <w:r w:rsidR="00F7047C">
        <w:rPr>
          <w:rFonts w:cs="Courier New"/>
          <w:color w:val="000000"/>
          <w:szCs w:val="24"/>
        </w:rPr>
        <w:t xml:space="preserve">, 512 U.S. at 662.  </w:t>
      </w:r>
      <w:r w:rsidR="00F7047C" w:rsidRPr="00D16399">
        <w:rPr>
          <w:rFonts w:cs="Courier New"/>
          <w:color w:val="000000"/>
          <w:szCs w:val="24"/>
        </w:rPr>
        <w:t xml:space="preserve">Under intermediate scrutiny, a law is justified if: (1) </w:t>
      </w:r>
      <w:r w:rsidR="004B5475">
        <w:rPr>
          <w:rFonts w:cs="Courier New"/>
          <w:color w:val="000000"/>
          <w:szCs w:val="24"/>
        </w:rPr>
        <w:t>“</w:t>
      </w:r>
      <w:r w:rsidR="00F7047C" w:rsidRPr="00D16399">
        <w:rPr>
          <w:rFonts w:cs="Courier New"/>
          <w:color w:val="000000"/>
          <w:szCs w:val="24"/>
        </w:rPr>
        <w:t>it furthers an important or substantial governmental interest,</w:t>
      </w:r>
      <w:r w:rsidR="004B5475">
        <w:rPr>
          <w:rFonts w:cs="Courier New"/>
          <w:color w:val="000000"/>
          <w:szCs w:val="24"/>
        </w:rPr>
        <w:t>”</w:t>
      </w:r>
      <w:r w:rsidR="00F7047C" w:rsidRPr="00D16399">
        <w:rPr>
          <w:rFonts w:cs="Courier New"/>
          <w:color w:val="000000"/>
          <w:szCs w:val="24"/>
        </w:rPr>
        <w:t xml:space="preserve"> (2) </w:t>
      </w:r>
      <w:r w:rsidR="004B5475">
        <w:rPr>
          <w:rFonts w:cs="Courier New"/>
          <w:color w:val="000000"/>
          <w:szCs w:val="24"/>
        </w:rPr>
        <w:t>“</w:t>
      </w:r>
      <w:r w:rsidR="00F7047C" w:rsidRPr="00D16399">
        <w:rPr>
          <w:rFonts w:cs="Courier New"/>
          <w:color w:val="000000"/>
          <w:szCs w:val="24"/>
        </w:rPr>
        <w:t>the governmental interest is unrelated to the suppression of free expression,</w:t>
      </w:r>
      <w:r w:rsidR="004B5475">
        <w:rPr>
          <w:rFonts w:cs="Courier New"/>
          <w:color w:val="000000"/>
          <w:szCs w:val="24"/>
        </w:rPr>
        <w:t>”</w:t>
      </w:r>
      <w:r w:rsidR="00F7047C" w:rsidRPr="00D16399">
        <w:rPr>
          <w:rFonts w:cs="Courier New"/>
          <w:color w:val="000000"/>
          <w:szCs w:val="24"/>
        </w:rPr>
        <w:t xml:space="preserve"> and (3) any restriction on speech is incidental and </w:t>
      </w:r>
      <w:r w:rsidR="004B5475">
        <w:rPr>
          <w:rFonts w:cs="Courier New"/>
          <w:color w:val="000000"/>
          <w:szCs w:val="24"/>
        </w:rPr>
        <w:t>“</w:t>
      </w:r>
      <w:r w:rsidR="00F7047C" w:rsidRPr="00D16399">
        <w:rPr>
          <w:rFonts w:cs="Courier New"/>
          <w:color w:val="000000"/>
          <w:szCs w:val="24"/>
        </w:rPr>
        <w:t>no greater than is essential</w:t>
      </w:r>
      <w:r w:rsidR="004B5475">
        <w:rPr>
          <w:rFonts w:cs="Courier New"/>
          <w:color w:val="000000"/>
          <w:szCs w:val="24"/>
        </w:rPr>
        <w:t>”</w:t>
      </w:r>
      <w:r w:rsidR="00F7047C" w:rsidRPr="00D16399">
        <w:rPr>
          <w:rFonts w:cs="Courier New"/>
          <w:color w:val="000000"/>
          <w:szCs w:val="24"/>
        </w:rPr>
        <w:t xml:space="preserve"> to further the government interest.  </w:t>
      </w:r>
      <w:r w:rsidR="004B5475">
        <w:rPr>
          <w:rFonts w:cs="Courier New"/>
          <w:i/>
          <w:color w:val="000000"/>
          <w:szCs w:val="24"/>
        </w:rPr>
        <w:t>I</w:t>
      </w:r>
      <w:r w:rsidR="00F7047C">
        <w:rPr>
          <w:rFonts w:cs="Courier New"/>
          <w:i/>
          <w:color w:val="000000"/>
          <w:szCs w:val="24"/>
        </w:rPr>
        <w:t>d.</w:t>
      </w:r>
      <w:r w:rsidR="00F7047C" w:rsidRPr="00D16399">
        <w:rPr>
          <w:rFonts w:cs="Courier New"/>
          <w:color w:val="000000"/>
          <w:szCs w:val="24"/>
        </w:rPr>
        <w:t xml:space="preserve"> </w:t>
      </w:r>
      <w:r w:rsidR="00502C3C">
        <w:rPr>
          <w:rFonts w:cs="Courier New"/>
          <w:color w:val="000000"/>
          <w:szCs w:val="24"/>
        </w:rPr>
        <w:t xml:space="preserve">(quoting </w:t>
      </w:r>
      <w:r w:rsidR="00502C3C">
        <w:rPr>
          <w:rFonts w:cs="Courier New"/>
          <w:i/>
          <w:color w:val="000000"/>
          <w:szCs w:val="24"/>
        </w:rPr>
        <w:t>O’Brien</w:t>
      </w:r>
      <w:r w:rsidR="00502C3C">
        <w:rPr>
          <w:rFonts w:cs="Courier New"/>
          <w:color w:val="000000"/>
          <w:szCs w:val="24"/>
        </w:rPr>
        <w:t xml:space="preserve">, </w:t>
      </w:r>
      <w:r w:rsidR="002C4A1B">
        <w:rPr>
          <w:rFonts w:cs="Courier New"/>
          <w:color w:val="000000"/>
          <w:szCs w:val="24"/>
        </w:rPr>
        <w:t>391 U.S. at 377).</w:t>
      </w:r>
      <w:r w:rsidR="00F7047C" w:rsidRPr="00D16399">
        <w:rPr>
          <w:rFonts w:cs="Courier New"/>
          <w:color w:val="000000"/>
          <w:szCs w:val="24"/>
        </w:rPr>
        <w:t xml:space="preserve">  </w:t>
      </w:r>
    </w:p>
    <w:p w14:paraId="71D0847E" w14:textId="008885ED" w:rsidR="00F7047C" w:rsidRPr="00D16399" w:rsidRDefault="00A25FC2"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Finally</w:t>
      </w:r>
      <w:r w:rsidR="00F7047C">
        <w:rPr>
          <w:rFonts w:cs="Courier New"/>
          <w:color w:val="000000"/>
          <w:szCs w:val="24"/>
        </w:rPr>
        <w:t>, a facially content-</w:t>
      </w:r>
      <w:r w:rsidR="00F7047C" w:rsidRPr="00D16399">
        <w:rPr>
          <w:rFonts w:cs="Courier New"/>
          <w:color w:val="000000"/>
          <w:szCs w:val="24"/>
        </w:rPr>
        <w:t xml:space="preserve">neutral law </w:t>
      </w:r>
      <w:r w:rsidR="00F7047C">
        <w:rPr>
          <w:rFonts w:cs="Courier New"/>
          <w:color w:val="000000"/>
          <w:szCs w:val="24"/>
        </w:rPr>
        <w:t xml:space="preserve">may, as applied to a particular plaintiff, </w:t>
      </w:r>
      <w:r w:rsidR="00F7047C" w:rsidRPr="00D16399">
        <w:rPr>
          <w:rFonts w:cs="Courier New"/>
          <w:color w:val="000000"/>
          <w:szCs w:val="24"/>
        </w:rPr>
        <w:t xml:space="preserve">operate as a </w:t>
      </w:r>
      <w:r w:rsidR="00F7047C">
        <w:rPr>
          <w:rFonts w:cs="Courier New"/>
          <w:color w:val="000000"/>
          <w:szCs w:val="24"/>
        </w:rPr>
        <w:t>content</w:t>
      </w:r>
      <w:r w:rsidR="00F7047C" w:rsidRPr="00D16399">
        <w:rPr>
          <w:rFonts w:cs="Courier New"/>
          <w:color w:val="000000"/>
          <w:szCs w:val="24"/>
        </w:rPr>
        <w:t xml:space="preserve">-based law.  </w:t>
      </w:r>
      <w:r w:rsidR="00F7047C">
        <w:rPr>
          <w:rFonts w:cs="Courier New"/>
          <w:color w:val="000000"/>
          <w:szCs w:val="24"/>
        </w:rPr>
        <w:t xml:space="preserve">For example, in </w:t>
      </w:r>
      <w:r w:rsidR="00F7047C" w:rsidRPr="006E2825">
        <w:rPr>
          <w:rFonts w:cs="Courier New"/>
          <w:i/>
          <w:color w:val="000000"/>
          <w:szCs w:val="24"/>
        </w:rPr>
        <w:t>Holder v. Humanitarian Law Project</w:t>
      </w:r>
      <w:r w:rsidR="00F7047C" w:rsidRPr="00D16399">
        <w:rPr>
          <w:rFonts w:cs="Courier New"/>
          <w:color w:val="000000"/>
          <w:szCs w:val="24"/>
        </w:rPr>
        <w:t xml:space="preserve">, 561 U.S. 1, </w:t>
      </w:r>
      <w:r w:rsidR="00F7047C">
        <w:rPr>
          <w:rFonts w:cs="Courier New"/>
          <w:color w:val="000000"/>
          <w:szCs w:val="24"/>
        </w:rPr>
        <w:t>26–28</w:t>
      </w:r>
      <w:r w:rsidR="00F7047C" w:rsidRPr="00D16399">
        <w:rPr>
          <w:rFonts w:cs="Courier New"/>
          <w:color w:val="000000"/>
          <w:szCs w:val="24"/>
        </w:rPr>
        <w:t xml:space="preserve"> (2010)</w:t>
      </w:r>
      <w:r w:rsidR="00F7047C">
        <w:rPr>
          <w:rFonts w:cs="Courier New"/>
          <w:color w:val="000000"/>
          <w:szCs w:val="24"/>
        </w:rPr>
        <w:t xml:space="preserve">, </w:t>
      </w:r>
      <w:r w:rsidR="00F7047C" w:rsidRPr="00D16399">
        <w:rPr>
          <w:rFonts w:cs="Courier New"/>
          <w:color w:val="000000"/>
          <w:szCs w:val="24"/>
        </w:rPr>
        <w:t xml:space="preserve">a </w:t>
      </w:r>
      <w:r w:rsidR="00F7047C">
        <w:rPr>
          <w:rFonts w:cs="Courier New"/>
          <w:color w:val="000000"/>
          <w:szCs w:val="24"/>
        </w:rPr>
        <w:t>facially content-</w:t>
      </w:r>
      <w:r w:rsidR="00F7047C" w:rsidRPr="00D16399">
        <w:rPr>
          <w:rFonts w:cs="Courier New"/>
          <w:color w:val="000000"/>
          <w:szCs w:val="24"/>
        </w:rPr>
        <w:t>neutral statute that “</w:t>
      </w:r>
      <w:r w:rsidR="00F7047C" w:rsidRPr="00C33BFE">
        <w:rPr>
          <w:i/>
          <w:color w:val="000000"/>
        </w:rPr>
        <w:t>generally</w:t>
      </w:r>
      <w:r w:rsidR="00F7047C" w:rsidRPr="00D16399">
        <w:rPr>
          <w:rFonts w:cs="Courier New"/>
          <w:color w:val="000000"/>
          <w:szCs w:val="24"/>
        </w:rPr>
        <w:t xml:space="preserve"> function[ed] as a regulation of conduct” was, as</w:t>
      </w:r>
      <w:r w:rsidR="00F7047C">
        <w:rPr>
          <w:rFonts w:cs="Courier New"/>
          <w:color w:val="000000"/>
          <w:szCs w:val="24"/>
        </w:rPr>
        <w:t xml:space="preserve"> </w:t>
      </w:r>
      <w:r w:rsidR="00F7047C" w:rsidRPr="00D16399">
        <w:rPr>
          <w:rFonts w:cs="Courier New"/>
          <w:color w:val="000000"/>
          <w:szCs w:val="24"/>
        </w:rPr>
        <w:t xml:space="preserve">applied to plaintiffs, a </w:t>
      </w:r>
      <w:r w:rsidR="00F7047C">
        <w:rPr>
          <w:rFonts w:cs="Courier New"/>
          <w:color w:val="000000"/>
          <w:szCs w:val="24"/>
        </w:rPr>
        <w:t>content</w:t>
      </w:r>
      <w:r w:rsidR="00F7047C" w:rsidRPr="00D16399">
        <w:rPr>
          <w:rFonts w:cs="Courier New"/>
          <w:color w:val="000000"/>
          <w:szCs w:val="24"/>
        </w:rPr>
        <w:t>-based statute because “the conduct triggering coverage under the statute consist</w:t>
      </w:r>
      <w:r w:rsidR="00F7047C">
        <w:rPr>
          <w:rFonts w:cs="Courier New"/>
          <w:color w:val="000000"/>
          <w:szCs w:val="24"/>
        </w:rPr>
        <w:t>[ed]</w:t>
      </w:r>
      <w:r w:rsidR="00F7047C" w:rsidRPr="00D16399">
        <w:rPr>
          <w:rFonts w:cs="Courier New"/>
          <w:color w:val="000000"/>
          <w:szCs w:val="24"/>
        </w:rPr>
        <w:t xml:space="preserve"> of communicating a message.” </w:t>
      </w:r>
      <w:r w:rsidR="00F7047C">
        <w:rPr>
          <w:rFonts w:cs="Courier New"/>
          <w:color w:val="000000"/>
          <w:szCs w:val="24"/>
        </w:rPr>
        <w:t xml:space="preserve"> </w:t>
      </w:r>
      <w:r w:rsidR="00F7047C">
        <w:rPr>
          <w:rFonts w:cs="Courier New"/>
          <w:i/>
          <w:color w:val="000000"/>
          <w:szCs w:val="24"/>
        </w:rPr>
        <w:t xml:space="preserve">See also </w:t>
      </w:r>
      <w:r w:rsidR="00C210E2" w:rsidRPr="006E2825">
        <w:rPr>
          <w:rFonts w:cs="Courier New"/>
          <w:i/>
          <w:color w:val="000000"/>
          <w:szCs w:val="24"/>
        </w:rPr>
        <w:t>Masterpiece</w:t>
      </w:r>
      <w:r w:rsidR="00C210E2">
        <w:rPr>
          <w:rFonts w:cs="Courier New"/>
          <w:i/>
          <w:color w:val="000000"/>
          <w:szCs w:val="24"/>
        </w:rPr>
        <w:t xml:space="preserve"> Cakeshop</w:t>
      </w:r>
      <w:r w:rsidR="00C210E2" w:rsidRPr="00D16399">
        <w:rPr>
          <w:rFonts w:cs="Courier New"/>
          <w:color w:val="000000"/>
          <w:szCs w:val="24"/>
        </w:rPr>
        <w:t>, 138 S.</w:t>
      </w:r>
      <w:r w:rsidR="00C210E2">
        <w:rPr>
          <w:rFonts w:cs="Courier New"/>
          <w:color w:val="000000"/>
          <w:szCs w:val="24"/>
        </w:rPr>
        <w:t xml:space="preserve"> </w:t>
      </w:r>
      <w:r w:rsidR="00C210E2" w:rsidRPr="00D16399">
        <w:rPr>
          <w:rFonts w:cs="Courier New"/>
          <w:color w:val="000000"/>
          <w:szCs w:val="24"/>
        </w:rPr>
        <w:t>Ct. at 1741 (Thomas, J., concurring) (stating that “[a]</w:t>
      </w:r>
      <w:proofErr w:type="spellStart"/>
      <w:r w:rsidR="00C210E2" w:rsidRPr="00D16399">
        <w:rPr>
          <w:rFonts w:cs="Courier New"/>
          <w:color w:val="000000"/>
          <w:szCs w:val="24"/>
        </w:rPr>
        <w:t>lthough</w:t>
      </w:r>
      <w:proofErr w:type="spellEnd"/>
      <w:r w:rsidR="00C210E2" w:rsidRPr="00D16399">
        <w:rPr>
          <w:rFonts w:cs="Courier New"/>
          <w:color w:val="000000"/>
          <w:szCs w:val="24"/>
        </w:rPr>
        <w:t xml:space="preserve"> public-accommodations laws generally regulate conduct, particular applications of them can burden protected speech”); </w:t>
      </w:r>
      <w:r w:rsidR="00F7047C" w:rsidRPr="006E2825">
        <w:rPr>
          <w:rFonts w:cs="Courier New"/>
          <w:i/>
          <w:color w:val="000000"/>
          <w:szCs w:val="24"/>
        </w:rPr>
        <w:t>cf. Dale</w:t>
      </w:r>
      <w:r w:rsidR="00F7047C" w:rsidRPr="00D16399">
        <w:rPr>
          <w:rFonts w:cs="Courier New"/>
          <w:color w:val="000000"/>
          <w:szCs w:val="24"/>
        </w:rPr>
        <w:t>, 530 U.S. at 644 (holding that a public accommodation</w:t>
      </w:r>
      <w:r w:rsidR="00F7047C">
        <w:rPr>
          <w:rFonts w:cs="Courier New"/>
          <w:color w:val="000000"/>
          <w:szCs w:val="24"/>
        </w:rPr>
        <w:t>s</w:t>
      </w:r>
      <w:r w:rsidR="00F7047C" w:rsidRPr="00D16399">
        <w:rPr>
          <w:rFonts w:cs="Courier New"/>
          <w:color w:val="000000"/>
          <w:szCs w:val="24"/>
        </w:rPr>
        <w:t xml:space="preserve"> law that was applied to force the Boy Scouts, in violation </w:t>
      </w:r>
      <w:r w:rsidR="00F7047C" w:rsidRPr="00D16399">
        <w:rPr>
          <w:rFonts w:cs="Courier New"/>
          <w:color w:val="000000"/>
          <w:szCs w:val="24"/>
        </w:rPr>
        <w:lastRenderedPageBreak/>
        <w:t xml:space="preserve">of their organizational values, to admit </w:t>
      </w:r>
      <w:r w:rsidR="00F7047C">
        <w:rPr>
          <w:rFonts w:cs="Courier New"/>
          <w:color w:val="000000"/>
          <w:szCs w:val="24"/>
        </w:rPr>
        <w:t xml:space="preserve">a gay man, who was </w:t>
      </w:r>
      <w:r w:rsidR="000D3F83">
        <w:rPr>
          <w:rFonts w:cs="Courier New"/>
          <w:color w:val="000000"/>
          <w:szCs w:val="24"/>
        </w:rPr>
        <w:t xml:space="preserve">a gay and lesbian </w:t>
      </w:r>
      <w:r w:rsidR="00F7047C">
        <w:rPr>
          <w:rFonts w:cs="Courier New"/>
          <w:color w:val="000000"/>
          <w:szCs w:val="24"/>
        </w:rPr>
        <w:t>rights advocate</w:t>
      </w:r>
      <w:r w:rsidR="00F7047C" w:rsidRPr="00D16399">
        <w:rPr>
          <w:rFonts w:cs="Courier New"/>
          <w:color w:val="000000"/>
          <w:szCs w:val="24"/>
        </w:rPr>
        <w:t>, violated their freedom of association under the First Amendment).</w:t>
      </w:r>
    </w:p>
    <w:p w14:paraId="4CE32325" w14:textId="54E82E80" w:rsidR="00A25FC2" w:rsidRPr="00333F94"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1F7CC6">
        <w:rPr>
          <w:rFonts w:cs="Courier New"/>
          <w:color w:val="000000"/>
          <w:szCs w:val="24"/>
        </w:rPr>
        <w:t xml:space="preserve">When a </w:t>
      </w:r>
      <w:r>
        <w:rPr>
          <w:rFonts w:cs="Courier New"/>
          <w:color w:val="000000"/>
          <w:szCs w:val="24"/>
        </w:rPr>
        <w:t>facially content-</w:t>
      </w:r>
      <w:r w:rsidRPr="001F7CC6">
        <w:rPr>
          <w:rFonts w:cs="Courier New"/>
          <w:color w:val="000000"/>
          <w:szCs w:val="24"/>
        </w:rPr>
        <w:t xml:space="preserve">neutral law is applied by the government to compel speech, it operates as a </w:t>
      </w:r>
      <w:r>
        <w:rPr>
          <w:rFonts w:cs="Courier New"/>
          <w:color w:val="000000"/>
          <w:szCs w:val="24"/>
        </w:rPr>
        <w:t>content-</w:t>
      </w:r>
      <w:r w:rsidRPr="001F7CC6">
        <w:rPr>
          <w:rFonts w:cs="Courier New"/>
          <w:color w:val="000000"/>
          <w:szCs w:val="24"/>
        </w:rPr>
        <w:t xml:space="preserve">based law.  </w:t>
      </w:r>
      <w:r w:rsidR="00A25FC2">
        <w:rPr>
          <w:rFonts w:cs="Courier New"/>
          <w:color w:val="000000"/>
          <w:szCs w:val="24"/>
        </w:rPr>
        <w:t>Thus, laws that “[m]</w:t>
      </w:r>
      <w:proofErr w:type="spellStart"/>
      <w:r w:rsidR="00A25FC2" w:rsidRPr="00DE20F7">
        <w:rPr>
          <w:rFonts w:cs="Courier New"/>
          <w:color w:val="000000"/>
          <w:szCs w:val="24"/>
        </w:rPr>
        <w:t>andat</w:t>
      </w:r>
      <w:proofErr w:type="spellEnd"/>
      <w:r w:rsidR="00A25FC2">
        <w:rPr>
          <w:rFonts w:cs="Courier New"/>
          <w:color w:val="000000"/>
          <w:szCs w:val="24"/>
        </w:rPr>
        <w:t>[e]</w:t>
      </w:r>
      <w:r w:rsidR="00A25FC2" w:rsidRPr="00DE20F7">
        <w:rPr>
          <w:rFonts w:cs="Courier New"/>
          <w:color w:val="000000"/>
          <w:szCs w:val="24"/>
        </w:rPr>
        <w:t xml:space="preserve"> speech that a speaker would not otherwise make necessarily alters the content of the speech</w:t>
      </w:r>
      <w:r w:rsidR="00A25FC2">
        <w:rPr>
          <w:rFonts w:cs="Courier New"/>
          <w:color w:val="000000"/>
          <w:szCs w:val="24"/>
        </w:rPr>
        <w:t>” and are</w:t>
      </w:r>
      <w:r w:rsidR="00A25FC2" w:rsidRPr="00DE20F7">
        <w:rPr>
          <w:rFonts w:cs="Courier New"/>
          <w:color w:val="000000"/>
          <w:szCs w:val="24"/>
        </w:rPr>
        <w:t xml:space="preserve"> </w:t>
      </w:r>
      <w:r w:rsidR="006918C4">
        <w:rPr>
          <w:rFonts w:cs="Courier New"/>
          <w:color w:val="000000"/>
          <w:szCs w:val="24"/>
        </w:rPr>
        <w:t xml:space="preserve">therefore considered </w:t>
      </w:r>
      <w:r w:rsidR="00A25FC2">
        <w:rPr>
          <w:rFonts w:cs="Courier New"/>
          <w:color w:val="000000"/>
          <w:szCs w:val="24"/>
        </w:rPr>
        <w:t>“</w:t>
      </w:r>
      <w:r w:rsidR="00A25FC2" w:rsidRPr="00DE20F7">
        <w:rPr>
          <w:rFonts w:cs="Courier New"/>
          <w:color w:val="000000"/>
          <w:szCs w:val="24"/>
        </w:rPr>
        <w:t>content-based regulation</w:t>
      </w:r>
      <w:r w:rsidR="00A25FC2">
        <w:rPr>
          <w:rFonts w:cs="Courier New"/>
          <w:color w:val="000000"/>
          <w:szCs w:val="24"/>
        </w:rPr>
        <w:t>[s]</w:t>
      </w:r>
      <w:r w:rsidR="00A25FC2" w:rsidRPr="00DE20F7">
        <w:rPr>
          <w:rFonts w:cs="Courier New"/>
          <w:color w:val="000000"/>
          <w:szCs w:val="24"/>
        </w:rPr>
        <w:t xml:space="preserve"> of speech.</w:t>
      </w:r>
      <w:r w:rsidR="00A25FC2">
        <w:rPr>
          <w:rFonts w:cs="Courier New"/>
          <w:color w:val="000000"/>
          <w:szCs w:val="24"/>
        </w:rPr>
        <w:t xml:space="preserve">”  </w:t>
      </w:r>
      <w:r w:rsidR="00A25FC2" w:rsidRPr="00DE20F7">
        <w:rPr>
          <w:rFonts w:cs="Courier New"/>
          <w:i/>
          <w:color w:val="000000"/>
          <w:szCs w:val="24"/>
        </w:rPr>
        <w:t>Riley</w:t>
      </w:r>
      <w:r w:rsidR="00A25FC2">
        <w:rPr>
          <w:rFonts w:cs="Courier New"/>
          <w:color w:val="000000"/>
          <w:szCs w:val="24"/>
        </w:rPr>
        <w:t>, 487 U.S. at 795</w:t>
      </w:r>
      <w:r w:rsidR="00333F94">
        <w:rPr>
          <w:rFonts w:cs="Courier New"/>
          <w:color w:val="000000"/>
          <w:szCs w:val="24"/>
        </w:rPr>
        <w:t xml:space="preserve">; </w:t>
      </w:r>
      <w:r w:rsidR="00333F94" w:rsidRPr="00333F94">
        <w:rPr>
          <w:rFonts w:cs="Courier New"/>
          <w:i/>
          <w:color w:val="000000"/>
          <w:szCs w:val="24"/>
        </w:rPr>
        <w:t>see</w:t>
      </w:r>
      <w:r w:rsidR="00333F94">
        <w:rPr>
          <w:rFonts w:cs="Courier New"/>
          <w:color w:val="000000"/>
          <w:szCs w:val="24"/>
        </w:rPr>
        <w:t xml:space="preserve"> </w:t>
      </w:r>
      <w:r w:rsidR="00333F94">
        <w:rPr>
          <w:rFonts w:cs="Courier New"/>
          <w:i/>
          <w:color w:val="000000"/>
          <w:szCs w:val="24"/>
        </w:rPr>
        <w:t>Telescope Media</w:t>
      </w:r>
      <w:r w:rsidR="00333F94">
        <w:rPr>
          <w:rFonts w:cs="Courier New"/>
          <w:color w:val="000000"/>
          <w:szCs w:val="24"/>
        </w:rPr>
        <w:t xml:space="preserve">, 2019 WL 3979621 at *6 </w:t>
      </w:r>
      <w:r w:rsidR="00333F94" w:rsidRPr="00333F94">
        <w:rPr>
          <w:rFonts w:cs="Courier New"/>
          <w:color w:val="000000"/>
          <w:szCs w:val="24"/>
        </w:rPr>
        <w:t>(stating that “[l]</w:t>
      </w:r>
      <w:proofErr w:type="spellStart"/>
      <w:r w:rsidR="00333F94" w:rsidRPr="00333F94">
        <w:rPr>
          <w:color w:val="000000"/>
          <w:szCs w:val="24"/>
        </w:rPr>
        <w:t>aws</w:t>
      </w:r>
      <w:proofErr w:type="spellEnd"/>
      <w:r w:rsidR="00333F94" w:rsidRPr="00333F94">
        <w:rPr>
          <w:color w:val="000000"/>
          <w:szCs w:val="24"/>
        </w:rPr>
        <w:t xml:space="preserve"> that compel speech or regulate it based on its content are subject to strict scrutiny”</w:t>
      </w:r>
      <w:r w:rsidR="00333F94" w:rsidRPr="00333F94">
        <w:rPr>
          <w:rFonts w:cs="Courier New"/>
          <w:color w:val="000000"/>
          <w:szCs w:val="24"/>
        </w:rPr>
        <w:t>)</w:t>
      </w:r>
      <w:r w:rsidR="00A25FC2" w:rsidRPr="00333F94">
        <w:rPr>
          <w:rFonts w:cs="Courier New"/>
          <w:color w:val="000000"/>
          <w:szCs w:val="24"/>
        </w:rPr>
        <w:t>.</w:t>
      </w:r>
    </w:p>
    <w:p w14:paraId="6777C6B0" w14:textId="386FCFDC" w:rsidR="00F7047C" w:rsidRPr="004714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1F7CC6">
        <w:rPr>
          <w:rFonts w:cs="Courier New"/>
          <w:i/>
          <w:color w:val="000000"/>
          <w:szCs w:val="24"/>
        </w:rPr>
        <w:t>Hurley</w:t>
      </w:r>
      <w:r w:rsidRPr="001F7CC6">
        <w:rPr>
          <w:rFonts w:cs="Courier New"/>
          <w:color w:val="000000"/>
          <w:szCs w:val="24"/>
        </w:rPr>
        <w:t xml:space="preserve"> is instructive on this issue.  In </w:t>
      </w:r>
      <w:r w:rsidRPr="001F7CC6">
        <w:rPr>
          <w:rFonts w:cs="Courier New"/>
          <w:i/>
          <w:color w:val="000000"/>
          <w:szCs w:val="24"/>
        </w:rPr>
        <w:t>Hurley</w:t>
      </w:r>
      <w:r w:rsidRPr="001F7CC6">
        <w:rPr>
          <w:rFonts w:cs="Courier New"/>
          <w:color w:val="000000"/>
          <w:szCs w:val="24"/>
        </w:rPr>
        <w:t>, the Court addressed a public accommodation</w:t>
      </w:r>
      <w:r>
        <w:rPr>
          <w:rFonts w:cs="Courier New"/>
          <w:color w:val="000000"/>
          <w:szCs w:val="24"/>
        </w:rPr>
        <w:t>s</w:t>
      </w:r>
      <w:r w:rsidRPr="001F7CC6">
        <w:rPr>
          <w:rFonts w:cs="Courier New"/>
          <w:color w:val="000000"/>
          <w:szCs w:val="24"/>
        </w:rPr>
        <w:t xml:space="preserve"> law that did “not, on its face, target speech or discriminate on the basis of its content,” but focused on prohibiting “the act of discriminating against individuals in the provision of publicly available goods, privileges, and service</w:t>
      </w:r>
      <w:r w:rsidR="004B5475">
        <w:rPr>
          <w:rFonts w:cs="Courier New"/>
          <w:color w:val="000000"/>
          <w:szCs w:val="24"/>
        </w:rPr>
        <w:t>s</w:t>
      </w:r>
      <w:r w:rsidRPr="001F7CC6">
        <w:rPr>
          <w:rFonts w:cs="Courier New"/>
          <w:color w:val="000000"/>
          <w:szCs w:val="24"/>
        </w:rPr>
        <w:t>.”  515 U.S. at 572.  However, the Court observed that the public accommodation</w:t>
      </w:r>
      <w:r>
        <w:rPr>
          <w:rFonts w:cs="Courier New"/>
          <w:color w:val="000000"/>
          <w:szCs w:val="24"/>
        </w:rPr>
        <w:t>s</w:t>
      </w:r>
      <w:r w:rsidRPr="001F7CC6">
        <w:rPr>
          <w:rFonts w:cs="Courier New"/>
          <w:color w:val="000000"/>
          <w:szCs w:val="24"/>
        </w:rPr>
        <w:t xml:space="preserve"> law had been applied “in a peculiar way.”  </w:t>
      </w:r>
      <w:r>
        <w:rPr>
          <w:rFonts w:cs="Courier New"/>
          <w:i/>
          <w:color w:val="000000"/>
          <w:szCs w:val="24"/>
        </w:rPr>
        <w:t>Id</w:t>
      </w:r>
      <w:r w:rsidRPr="002B4BAD">
        <w:rPr>
          <w:rFonts w:cs="Courier New"/>
          <w:i/>
          <w:color w:val="000000"/>
          <w:szCs w:val="24"/>
        </w:rPr>
        <w:t>.</w:t>
      </w:r>
      <w:r w:rsidRPr="001F7CC6">
        <w:rPr>
          <w:rFonts w:cs="Courier New"/>
          <w:color w:val="000000"/>
          <w:szCs w:val="24"/>
        </w:rPr>
        <w:t xml:space="preserve">  Specifically, the law was not being applied to “address any dispute about the participation of openly gay, lesbian, or bisexual individuals” in the parade.  </w:t>
      </w:r>
      <w:r w:rsidRPr="001F7CC6">
        <w:rPr>
          <w:rFonts w:cs="Courier New"/>
          <w:i/>
          <w:color w:val="000000"/>
          <w:szCs w:val="24"/>
        </w:rPr>
        <w:t>Id.</w:t>
      </w:r>
      <w:r w:rsidRPr="001F7CC6">
        <w:rPr>
          <w:rFonts w:cs="Courier New"/>
          <w:color w:val="000000"/>
          <w:szCs w:val="24"/>
        </w:rPr>
        <w:t xml:space="preserve">  Indeed, like Plaintiffs here, the Council “disclaim[ed] any intent to exclude homosexuals as such, and no individual member of GLIB claim[ed] to have been excluded from parading as a member of any group that the Council ha</w:t>
      </w:r>
      <w:r w:rsidR="00BC789E">
        <w:rPr>
          <w:rFonts w:cs="Courier New"/>
          <w:color w:val="000000"/>
          <w:szCs w:val="24"/>
        </w:rPr>
        <w:t>[d]</w:t>
      </w:r>
      <w:r w:rsidRPr="001F7CC6">
        <w:rPr>
          <w:rFonts w:cs="Courier New"/>
          <w:color w:val="000000"/>
          <w:szCs w:val="24"/>
        </w:rPr>
        <w:t xml:space="preserve"> approved to march.”  </w:t>
      </w:r>
      <w:r w:rsidRPr="001F7CC6">
        <w:rPr>
          <w:rFonts w:cs="Courier New"/>
          <w:i/>
          <w:color w:val="000000"/>
          <w:szCs w:val="24"/>
        </w:rPr>
        <w:t>Id.</w:t>
      </w:r>
      <w:r w:rsidRPr="001F7CC6">
        <w:rPr>
          <w:rFonts w:cs="Courier New"/>
          <w:color w:val="000000"/>
          <w:szCs w:val="24"/>
        </w:rPr>
        <w:t xml:space="preserve">  Rather, because GLIB’s banner affected the expressive content of the</w:t>
      </w:r>
      <w:r w:rsidR="002A7D72">
        <w:rPr>
          <w:rFonts w:cs="Courier New"/>
          <w:color w:val="000000"/>
          <w:szCs w:val="24"/>
        </w:rPr>
        <w:t>ir</w:t>
      </w:r>
      <w:r w:rsidRPr="001F7CC6">
        <w:rPr>
          <w:rFonts w:cs="Courier New"/>
          <w:color w:val="000000"/>
          <w:szCs w:val="24"/>
        </w:rPr>
        <w:t xml:space="preserve"> parade, </w:t>
      </w:r>
      <w:r w:rsidRPr="001F7CC6">
        <w:rPr>
          <w:rFonts w:cs="Courier New"/>
          <w:i/>
          <w:color w:val="000000"/>
          <w:szCs w:val="24"/>
        </w:rPr>
        <w:t>Hurley</w:t>
      </w:r>
      <w:r w:rsidRPr="001F7CC6">
        <w:rPr>
          <w:rFonts w:cs="Courier New"/>
          <w:color w:val="000000"/>
          <w:szCs w:val="24"/>
        </w:rPr>
        <w:t xml:space="preserve"> concluded </w:t>
      </w:r>
      <w:r>
        <w:rPr>
          <w:rFonts w:cs="Courier New"/>
          <w:color w:val="000000"/>
          <w:szCs w:val="24"/>
        </w:rPr>
        <w:t>that</w:t>
      </w:r>
      <w:r w:rsidRPr="001F7CC6">
        <w:rPr>
          <w:rFonts w:cs="Courier New"/>
          <w:color w:val="000000"/>
          <w:szCs w:val="24"/>
        </w:rPr>
        <w:t xml:space="preserve"> the “application of the statute produced an order essentially requiring [the Council] to alter the expressive content of their parade,” and therefore “had the effect of declaring the sponsors’ speech itself to be the public accommodation.”  </w:t>
      </w:r>
      <w:r w:rsidRPr="001F7CC6">
        <w:rPr>
          <w:rFonts w:cs="Courier New"/>
          <w:i/>
          <w:color w:val="000000"/>
          <w:szCs w:val="24"/>
        </w:rPr>
        <w:t>Id.</w:t>
      </w:r>
      <w:r w:rsidRPr="001F7CC6">
        <w:rPr>
          <w:rFonts w:cs="Courier New"/>
          <w:color w:val="000000"/>
          <w:szCs w:val="24"/>
        </w:rPr>
        <w:t xml:space="preserve"> </w:t>
      </w:r>
      <w:r>
        <w:rPr>
          <w:rFonts w:cs="Courier New"/>
          <w:color w:val="000000"/>
          <w:szCs w:val="24"/>
        </w:rPr>
        <w:t>at 572–73.</w:t>
      </w:r>
      <w:r w:rsidRPr="001F7CC6">
        <w:rPr>
          <w:rFonts w:cs="Courier New"/>
          <w:color w:val="000000"/>
          <w:szCs w:val="24"/>
        </w:rPr>
        <w:t xml:space="preserve">  As a result, the Court held that the public accommodation</w:t>
      </w:r>
      <w:r>
        <w:rPr>
          <w:rFonts w:cs="Courier New"/>
          <w:color w:val="000000"/>
          <w:szCs w:val="24"/>
        </w:rPr>
        <w:t>s</w:t>
      </w:r>
      <w:r w:rsidRPr="001F7CC6">
        <w:rPr>
          <w:rFonts w:cs="Courier New"/>
          <w:color w:val="000000"/>
          <w:szCs w:val="24"/>
        </w:rPr>
        <w:t xml:space="preserve"> law, as</w:t>
      </w:r>
      <w:r>
        <w:rPr>
          <w:rFonts w:cs="Courier New"/>
          <w:color w:val="000000"/>
          <w:szCs w:val="24"/>
        </w:rPr>
        <w:t xml:space="preserve"> </w:t>
      </w:r>
      <w:r w:rsidRPr="001F7CC6">
        <w:rPr>
          <w:rFonts w:cs="Courier New"/>
          <w:color w:val="000000"/>
          <w:szCs w:val="24"/>
        </w:rPr>
        <w:t xml:space="preserve">applied to the Council’s parade, was unconstitutional because it compelled the Council “to modify the content of their expression.”  </w:t>
      </w:r>
      <w:r>
        <w:rPr>
          <w:rFonts w:cs="Courier New"/>
          <w:i/>
          <w:color w:val="000000"/>
          <w:szCs w:val="24"/>
        </w:rPr>
        <w:t>Id</w:t>
      </w:r>
      <w:r w:rsidRPr="002B4BAD">
        <w:rPr>
          <w:rFonts w:cs="Courier New"/>
          <w:i/>
          <w:color w:val="000000"/>
          <w:szCs w:val="24"/>
        </w:rPr>
        <w:t>.</w:t>
      </w:r>
      <w:r w:rsidRPr="001F7CC6">
        <w:rPr>
          <w:rFonts w:cs="Courier New"/>
          <w:color w:val="000000"/>
          <w:szCs w:val="24"/>
        </w:rPr>
        <w:t xml:space="preserve"> at 578; </w:t>
      </w:r>
      <w:r w:rsidRPr="001F7CC6">
        <w:rPr>
          <w:rFonts w:cs="Courier New"/>
          <w:i/>
          <w:color w:val="000000"/>
          <w:szCs w:val="24"/>
        </w:rPr>
        <w:t xml:space="preserve">see </w:t>
      </w:r>
      <w:r w:rsidR="00BF3DBE">
        <w:rPr>
          <w:rFonts w:cs="Courier New"/>
          <w:i/>
          <w:color w:val="000000"/>
          <w:szCs w:val="24"/>
        </w:rPr>
        <w:t xml:space="preserve">also </w:t>
      </w:r>
      <w:r w:rsidRPr="001F7CC6">
        <w:rPr>
          <w:rFonts w:cs="Courier New"/>
          <w:i/>
          <w:color w:val="000000"/>
          <w:szCs w:val="24"/>
        </w:rPr>
        <w:t>Riley</w:t>
      </w:r>
      <w:r w:rsidRPr="001F7CC6">
        <w:rPr>
          <w:rFonts w:cs="Courier New"/>
          <w:color w:val="000000"/>
          <w:szCs w:val="24"/>
        </w:rPr>
        <w:t>, 487 U.S. at 795 (</w:t>
      </w:r>
      <w:r>
        <w:rPr>
          <w:rFonts w:cs="Courier New"/>
          <w:color w:val="000000"/>
          <w:szCs w:val="24"/>
        </w:rPr>
        <w:t xml:space="preserve">holding that law was content-based because it </w:t>
      </w:r>
      <w:r w:rsidRPr="001F7CC6">
        <w:rPr>
          <w:rFonts w:cs="Courier New"/>
          <w:color w:val="000000"/>
          <w:szCs w:val="24"/>
        </w:rPr>
        <w:t>“[m]</w:t>
      </w:r>
      <w:proofErr w:type="spellStart"/>
      <w:r w:rsidRPr="001F7CC6">
        <w:rPr>
          <w:rFonts w:cs="Courier New"/>
          <w:color w:val="000000"/>
          <w:szCs w:val="24"/>
        </w:rPr>
        <w:t>andat</w:t>
      </w:r>
      <w:proofErr w:type="spellEnd"/>
      <w:r>
        <w:rPr>
          <w:rFonts w:cs="Courier New"/>
          <w:color w:val="000000"/>
          <w:szCs w:val="24"/>
        </w:rPr>
        <w:t>[ed]</w:t>
      </w:r>
      <w:r w:rsidRPr="001F7CC6">
        <w:rPr>
          <w:rFonts w:cs="Courier New"/>
          <w:color w:val="000000"/>
          <w:szCs w:val="24"/>
        </w:rPr>
        <w:t xml:space="preserve"> speech that a speaker would not otherwise make”); </w:t>
      </w:r>
      <w:r w:rsidRPr="001F7CC6">
        <w:rPr>
          <w:rFonts w:cs="Courier New"/>
          <w:i/>
          <w:color w:val="000000"/>
          <w:szCs w:val="24"/>
        </w:rPr>
        <w:t>City of Cleveland v. Nation of Islam</w:t>
      </w:r>
      <w:r w:rsidRPr="001F7CC6">
        <w:rPr>
          <w:rFonts w:cs="Courier New"/>
          <w:color w:val="000000"/>
          <w:szCs w:val="24"/>
        </w:rPr>
        <w:t>, 922 F. Supp. 56, 59 (N.D. Ohio 1995) (holding that city’s public accommodation</w:t>
      </w:r>
      <w:r>
        <w:rPr>
          <w:rFonts w:cs="Courier New"/>
          <w:color w:val="000000"/>
          <w:szCs w:val="24"/>
        </w:rPr>
        <w:t>s</w:t>
      </w:r>
      <w:r w:rsidRPr="001F7CC6">
        <w:rPr>
          <w:rFonts w:cs="Courier New"/>
          <w:color w:val="000000"/>
          <w:szCs w:val="24"/>
        </w:rPr>
        <w:t xml:space="preserve"> law as</w:t>
      </w:r>
      <w:r>
        <w:rPr>
          <w:rFonts w:cs="Courier New"/>
          <w:color w:val="000000"/>
          <w:szCs w:val="24"/>
        </w:rPr>
        <w:t xml:space="preserve"> </w:t>
      </w:r>
      <w:r w:rsidRPr="001F7CC6">
        <w:rPr>
          <w:rFonts w:cs="Courier New"/>
          <w:color w:val="000000"/>
          <w:szCs w:val="24"/>
        </w:rPr>
        <w:t xml:space="preserve">applied to plaintiffs compelled speech </w:t>
      </w:r>
      <w:r>
        <w:rPr>
          <w:rFonts w:cs="Courier New"/>
          <w:color w:val="000000"/>
          <w:szCs w:val="24"/>
        </w:rPr>
        <w:t>in violation of the First Amendment</w:t>
      </w:r>
      <w:r w:rsidRPr="001F7CC6">
        <w:rPr>
          <w:rFonts w:cs="Courier New"/>
          <w:color w:val="000000"/>
          <w:szCs w:val="24"/>
        </w:rPr>
        <w:t xml:space="preserve">); </w:t>
      </w:r>
      <w:r w:rsidRPr="001F7CC6">
        <w:rPr>
          <w:rFonts w:cs="Courier New"/>
          <w:i/>
          <w:color w:val="000000"/>
          <w:szCs w:val="24"/>
        </w:rPr>
        <w:t>cf.</w:t>
      </w:r>
      <w:r w:rsidRPr="001F7CC6">
        <w:rPr>
          <w:rFonts w:cs="Courier New"/>
          <w:color w:val="000000"/>
          <w:szCs w:val="24"/>
        </w:rPr>
        <w:t xml:space="preserve"> </w:t>
      </w:r>
      <w:r w:rsidRPr="001F7CC6">
        <w:rPr>
          <w:rFonts w:cs="Courier New"/>
          <w:i/>
          <w:color w:val="000000"/>
          <w:szCs w:val="24"/>
        </w:rPr>
        <w:t>Klein</w:t>
      </w:r>
      <w:r w:rsidRPr="001F7CC6">
        <w:rPr>
          <w:rFonts w:cs="Courier New"/>
          <w:color w:val="000000"/>
          <w:szCs w:val="24"/>
        </w:rPr>
        <w:t xml:space="preserve">, 410 P.3d </w:t>
      </w:r>
      <w:r w:rsidR="003B70C7">
        <w:rPr>
          <w:rFonts w:cs="Courier New"/>
          <w:color w:val="000000"/>
          <w:szCs w:val="24"/>
        </w:rPr>
        <w:t>at</w:t>
      </w:r>
      <w:r w:rsidRPr="001F7CC6">
        <w:rPr>
          <w:rFonts w:cs="Courier New"/>
          <w:color w:val="000000"/>
          <w:szCs w:val="24"/>
        </w:rPr>
        <w:t xml:space="preserve"> </w:t>
      </w:r>
      <w:r w:rsidR="00FC10A9">
        <w:rPr>
          <w:rFonts w:cs="Courier New"/>
          <w:color w:val="000000"/>
          <w:szCs w:val="24"/>
        </w:rPr>
        <w:t>1069</w:t>
      </w:r>
      <w:r w:rsidRPr="001F7CC6">
        <w:rPr>
          <w:rFonts w:cs="Courier New"/>
          <w:color w:val="000000"/>
          <w:szCs w:val="24"/>
        </w:rPr>
        <w:t xml:space="preserve"> (recognizing </w:t>
      </w:r>
      <w:r w:rsidR="009F69DE">
        <w:rPr>
          <w:rFonts w:cs="Courier New"/>
          <w:color w:val="000000"/>
          <w:szCs w:val="24"/>
        </w:rPr>
        <w:t xml:space="preserve">public accommodation law </w:t>
      </w:r>
      <w:r>
        <w:rPr>
          <w:rFonts w:cs="Courier New"/>
          <w:color w:val="000000"/>
          <w:szCs w:val="24"/>
        </w:rPr>
        <w:t>may</w:t>
      </w:r>
      <w:r w:rsidRPr="001F7CC6">
        <w:rPr>
          <w:rFonts w:cs="Courier New"/>
          <w:color w:val="000000"/>
          <w:szCs w:val="24"/>
        </w:rPr>
        <w:t xml:space="preserve"> be “subject to strict scrutiny” if </w:t>
      </w:r>
      <w:r w:rsidR="009F69DE">
        <w:rPr>
          <w:rFonts w:cs="Courier New"/>
          <w:color w:val="000000"/>
          <w:szCs w:val="24"/>
        </w:rPr>
        <w:t>it</w:t>
      </w:r>
      <w:r w:rsidRPr="001F7CC6">
        <w:rPr>
          <w:rFonts w:cs="Courier New"/>
          <w:color w:val="000000"/>
          <w:szCs w:val="24"/>
        </w:rPr>
        <w:t xml:space="preserve"> was applied “to require the creation of pure speech or art”)</w:t>
      </w:r>
      <w:r w:rsidR="00B26315" w:rsidRPr="001F7CC6">
        <w:rPr>
          <w:rFonts w:cs="Courier New"/>
          <w:color w:val="000000"/>
          <w:szCs w:val="24"/>
        </w:rPr>
        <w:t>.</w:t>
      </w:r>
      <w:r w:rsidRPr="001F7CC6">
        <w:rPr>
          <w:rFonts w:cs="Courier New"/>
          <w:color w:val="000000"/>
          <w:szCs w:val="24"/>
        </w:rPr>
        <w:t xml:space="preserve">   </w:t>
      </w:r>
    </w:p>
    <w:p w14:paraId="790E43F2" w14:textId="03F9BC8E"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Here, t</w:t>
      </w:r>
      <w:r w:rsidRPr="00D16399">
        <w:rPr>
          <w:rFonts w:cs="Courier New"/>
          <w:color w:val="000000"/>
          <w:szCs w:val="24"/>
        </w:rPr>
        <w:t>he Ordinance, like other public accommodation</w:t>
      </w:r>
      <w:r>
        <w:rPr>
          <w:rFonts w:cs="Courier New"/>
          <w:color w:val="000000"/>
          <w:szCs w:val="24"/>
        </w:rPr>
        <w:t>s</w:t>
      </w:r>
      <w:r w:rsidRPr="00D16399">
        <w:rPr>
          <w:rFonts w:cs="Courier New"/>
          <w:color w:val="000000"/>
          <w:szCs w:val="24"/>
        </w:rPr>
        <w:t xml:space="preserve"> laws, prohibits businesses from denying access to equal goods and services to certain protected groups.  Thus, by its terms, the Ordinance is a </w:t>
      </w:r>
      <w:r>
        <w:rPr>
          <w:rFonts w:cs="Courier New"/>
          <w:color w:val="000000"/>
          <w:szCs w:val="24"/>
        </w:rPr>
        <w:t xml:space="preserve">facially </w:t>
      </w:r>
      <w:r>
        <w:rPr>
          <w:rFonts w:cs="Courier New"/>
          <w:color w:val="000000"/>
          <w:szCs w:val="24"/>
        </w:rPr>
        <w:lastRenderedPageBreak/>
        <w:t>content-</w:t>
      </w:r>
      <w:r w:rsidRPr="00D16399">
        <w:rPr>
          <w:rFonts w:cs="Courier New"/>
          <w:color w:val="000000"/>
          <w:szCs w:val="24"/>
        </w:rPr>
        <w:t xml:space="preserve">neutral law that </w:t>
      </w:r>
      <w:r w:rsidR="00BF3DBE">
        <w:rPr>
          <w:rFonts w:cs="Courier New"/>
          <w:color w:val="000000"/>
          <w:szCs w:val="24"/>
        </w:rPr>
        <w:t xml:space="preserve">generally </w:t>
      </w:r>
      <w:r w:rsidRPr="00D16399">
        <w:rPr>
          <w:rFonts w:cs="Courier New"/>
          <w:color w:val="000000"/>
          <w:szCs w:val="24"/>
        </w:rPr>
        <w:t xml:space="preserve">targets discriminatory conduct, not speech.  </w:t>
      </w:r>
      <w:r w:rsidRPr="006E2825">
        <w:rPr>
          <w:rFonts w:cs="Courier New"/>
          <w:i/>
          <w:color w:val="000000"/>
          <w:szCs w:val="24"/>
        </w:rPr>
        <w:t>See Hurley</w:t>
      </w:r>
      <w:r w:rsidRPr="00D16399">
        <w:rPr>
          <w:rFonts w:cs="Courier New"/>
          <w:color w:val="000000"/>
          <w:szCs w:val="24"/>
        </w:rPr>
        <w:t xml:space="preserve">, </w:t>
      </w:r>
      <w:r w:rsidR="004B5475">
        <w:rPr>
          <w:rFonts w:cs="Courier New"/>
          <w:color w:val="000000"/>
          <w:szCs w:val="24"/>
        </w:rPr>
        <w:t xml:space="preserve">515 U.S. </w:t>
      </w:r>
      <w:r w:rsidRPr="00D16399">
        <w:rPr>
          <w:rFonts w:cs="Courier New"/>
          <w:color w:val="000000"/>
          <w:szCs w:val="24"/>
        </w:rPr>
        <w:t xml:space="preserve">at 572; </w:t>
      </w:r>
      <w:r w:rsidR="00BF3DBE" w:rsidRPr="006918C4">
        <w:rPr>
          <w:rFonts w:cs="Courier New"/>
          <w:i/>
          <w:color w:val="000000"/>
          <w:szCs w:val="24"/>
        </w:rPr>
        <w:t>see also</w:t>
      </w:r>
      <w:r w:rsidR="00BF3DBE">
        <w:rPr>
          <w:rFonts w:cs="Courier New"/>
          <w:color w:val="000000"/>
          <w:szCs w:val="24"/>
        </w:rPr>
        <w:t xml:space="preserve"> </w:t>
      </w:r>
      <w:r w:rsidRPr="006E2825">
        <w:rPr>
          <w:rFonts w:cs="Courier New"/>
          <w:i/>
          <w:color w:val="000000"/>
          <w:szCs w:val="24"/>
        </w:rPr>
        <w:t>Masterpiece</w:t>
      </w:r>
      <w:r>
        <w:rPr>
          <w:rFonts w:cs="Courier New"/>
          <w:i/>
          <w:color w:val="000000"/>
          <w:szCs w:val="24"/>
        </w:rPr>
        <w:t xml:space="preserve"> Cakeshop</w:t>
      </w:r>
      <w:r w:rsidRPr="00D16399">
        <w:rPr>
          <w:rFonts w:cs="Courier New"/>
          <w:color w:val="000000"/>
          <w:szCs w:val="24"/>
        </w:rPr>
        <w:t>, 138 S.</w:t>
      </w:r>
      <w:r>
        <w:rPr>
          <w:rFonts w:cs="Courier New"/>
          <w:color w:val="000000"/>
          <w:szCs w:val="24"/>
        </w:rPr>
        <w:t xml:space="preserve"> </w:t>
      </w:r>
      <w:r w:rsidRPr="00D16399">
        <w:rPr>
          <w:rFonts w:cs="Courier New"/>
          <w:color w:val="000000"/>
          <w:szCs w:val="24"/>
        </w:rPr>
        <w:t xml:space="preserve">Ct. at 1741 (Thomas, J., concurring) (stating that “public-accommodations laws </w:t>
      </w:r>
      <w:r w:rsidR="004B5475">
        <w:rPr>
          <w:rFonts w:cs="Courier New"/>
          <w:color w:val="000000"/>
          <w:szCs w:val="24"/>
        </w:rPr>
        <w:t>generally</w:t>
      </w:r>
      <w:r w:rsidRPr="00D16399">
        <w:rPr>
          <w:rFonts w:cs="Courier New"/>
          <w:color w:val="000000"/>
          <w:szCs w:val="24"/>
        </w:rPr>
        <w:t xml:space="preserve"> regulate conduct”).  Additionally, there is no evidence that the purpose of the Ordinance is to regulate speech.       </w:t>
      </w:r>
    </w:p>
    <w:p w14:paraId="33519E57" w14:textId="3E1689DC"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However, the </w:t>
      </w:r>
      <w:r w:rsidRPr="00D16399">
        <w:rPr>
          <w:rFonts w:cs="Courier New"/>
          <w:color w:val="000000"/>
          <w:szCs w:val="24"/>
        </w:rPr>
        <w:t>Ordinance</w:t>
      </w:r>
      <w:r>
        <w:rPr>
          <w:rFonts w:cs="Courier New"/>
          <w:color w:val="000000"/>
          <w:szCs w:val="24"/>
        </w:rPr>
        <w:t>,</w:t>
      </w:r>
      <w:r w:rsidRPr="00D16399">
        <w:rPr>
          <w:rFonts w:cs="Courier New"/>
          <w:color w:val="000000"/>
          <w:szCs w:val="24"/>
        </w:rPr>
        <w:t xml:space="preserve"> </w:t>
      </w:r>
      <w:r>
        <w:rPr>
          <w:rFonts w:cs="Courier New"/>
          <w:color w:val="000000"/>
          <w:szCs w:val="24"/>
        </w:rPr>
        <w:t xml:space="preserve">as applied to Plaintiffs’ custom wedding invitations, operates as a content-based law.  </w:t>
      </w:r>
      <w:r w:rsidR="006918C4">
        <w:rPr>
          <w:rFonts w:cs="Courier New"/>
          <w:color w:val="000000"/>
          <w:szCs w:val="24"/>
        </w:rPr>
        <w:t>U</w:t>
      </w:r>
      <w:r>
        <w:rPr>
          <w:rFonts w:cs="Courier New"/>
          <w:color w:val="000000"/>
          <w:szCs w:val="24"/>
        </w:rPr>
        <w:t xml:space="preserve">nder the City’s application of the Ordinance, </w:t>
      </w:r>
      <w:proofErr w:type="spellStart"/>
      <w:r w:rsidR="009C1907">
        <w:rPr>
          <w:rFonts w:cs="Courier New"/>
          <w:color w:val="000000"/>
          <w:szCs w:val="24"/>
        </w:rPr>
        <w:t>Duka</w:t>
      </w:r>
      <w:proofErr w:type="spellEnd"/>
      <w:r w:rsidR="009C1907">
        <w:rPr>
          <w:rFonts w:cs="Courier New"/>
          <w:color w:val="000000"/>
          <w:szCs w:val="24"/>
        </w:rPr>
        <w:t xml:space="preserve"> and Koski </w:t>
      </w:r>
      <w:r w:rsidR="002A7D72">
        <w:rPr>
          <w:rFonts w:cs="Courier New"/>
          <w:color w:val="000000"/>
          <w:szCs w:val="24"/>
        </w:rPr>
        <w:t xml:space="preserve">face the threat of criminal prosecution, jail, </w:t>
      </w:r>
      <w:r w:rsidR="004B5475">
        <w:rPr>
          <w:rFonts w:cs="Courier New"/>
          <w:color w:val="000000"/>
          <w:szCs w:val="24"/>
        </w:rPr>
        <w:t xml:space="preserve">fines, </w:t>
      </w:r>
      <w:r w:rsidR="002A7D72">
        <w:rPr>
          <w:rFonts w:cs="Courier New"/>
          <w:color w:val="000000"/>
          <w:szCs w:val="24"/>
        </w:rPr>
        <w:t xml:space="preserve">or closure of their business if they refuse to </w:t>
      </w:r>
      <w:r>
        <w:rPr>
          <w:rFonts w:cs="Courier New"/>
          <w:color w:val="000000"/>
          <w:szCs w:val="24"/>
        </w:rPr>
        <w:t xml:space="preserve">create custom invitations </w:t>
      </w:r>
      <w:r w:rsidR="002A7D72">
        <w:rPr>
          <w:rFonts w:cs="Courier New"/>
          <w:color w:val="000000"/>
          <w:szCs w:val="24"/>
        </w:rPr>
        <w:t>celebrating</w:t>
      </w:r>
      <w:r>
        <w:rPr>
          <w:rFonts w:cs="Courier New"/>
          <w:color w:val="000000"/>
          <w:szCs w:val="24"/>
        </w:rPr>
        <w:t xml:space="preserve"> same</w:t>
      </w:r>
      <w:r w:rsidR="003B3D3D">
        <w:rPr>
          <w:rFonts w:cs="Courier New"/>
          <w:color w:val="000000"/>
          <w:szCs w:val="24"/>
        </w:rPr>
        <w:t>-</w:t>
      </w:r>
      <w:r>
        <w:rPr>
          <w:rFonts w:cs="Courier New"/>
          <w:color w:val="000000"/>
          <w:szCs w:val="24"/>
        </w:rPr>
        <w:t>sex weddings</w:t>
      </w:r>
      <w:r w:rsidR="002A7D72">
        <w:rPr>
          <w:rFonts w:cs="Courier New"/>
          <w:color w:val="000000"/>
          <w:szCs w:val="24"/>
        </w:rPr>
        <w:t xml:space="preserve">.  Thus, </w:t>
      </w:r>
      <w:r w:rsidR="00333F94">
        <w:rPr>
          <w:rFonts w:cs="Courier New"/>
          <w:color w:val="000000"/>
          <w:szCs w:val="24"/>
        </w:rPr>
        <w:t>based on its onerous penalties, the Ordinance coerces Plaintiffs into abandoning their convictions, and</w:t>
      </w:r>
      <w:r w:rsidR="00C37128">
        <w:rPr>
          <w:rFonts w:cs="Courier New"/>
          <w:color w:val="000000"/>
          <w:szCs w:val="24"/>
        </w:rPr>
        <w:t xml:space="preserve"> compel</w:t>
      </w:r>
      <w:r w:rsidR="00333F94">
        <w:rPr>
          <w:rFonts w:cs="Courier New"/>
          <w:color w:val="000000"/>
          <w:szCs w:val="24"/>
        </w:rPr>
        <w:t>s them</w:t>
      </w:r>
      <w:r w:rsidR="00C37128">
        <w:rPr>
          <w:rFonts w:cs="Courier New"/>
          <w:color w:val="000000"/>
          <w:szCs w:val="24"/>
        </w:rPr>
        <w:t xml:space="preserve"> t</w:t>
      </w:r>
      <w:r w:rsidR="002A7D72">
        <w:rPr>
          <w:rFonts w:cs="Courier New"/>
          <w:color w:val="000000"/>
          <w:szCs w:val="24"/>
        </w:rPr>
        <w:t xml:space="preserve">o </w:t>
      </w:r>
      <w:r>
        <w:rPr>
          <w:rFonts w:cs="Courier New"/>
          <w:color w:val="000000"/>
          <w:szCs w:val="24"/>
        </w:rPr>
        <w:t xml:space="preserve">write celebratory messages with which </w:t>
      </w:r>
      <w:r w:rsidR="009C1907">
        <w:rPr>
          <w:rFonts w:cs="Courier New"/>
          <w:color w:val="000000"/>
          <w:szCs w:val="24"/>
        </w:rPr>
        <w:t xml:space="preserve">they </w:t>
      </w:r>
      <w:r>
        <w:rPr>
          <w:rFonts w:cs="Courier New"/>
          <w:color w:val="000000"/>
          <w:szCs w:val="24"/>
        </w:rPr>
        <w:t xml:space="preserve">disagree, such as “come celebrate the wedding of Jim and Jim,” or “share in the joy of the wedding of </w:t>
      </w:r>
      <w:r w:rsidR="008E4A88">
        <w:rPr>
          <w:rFonts w:cs="Courier New"/>
          <w:color w:val="000000"/>
          <w:szCs w:val="24"/>
        </w:rPr>
        <w:t>Sarah</w:t>
      </w:r>
      <w:r w:rsidR="003F6A02">
        <w:rPr>
          <w:rFonts w:cs="Courier New"/>
          <w:color w:val="000000"/>
          <w:szCs w:val="24"/>
        </w:rPr>
        <w:t xml:space="preserve"> and </w:t>
      </w:r>
      <w:r w:rsidR="008E4A88">
        <w:rPr>
          <w:rFonts w:cs="Courier New"/>
          <w:color w:val="000000"/>
          <w:szCs w:val="24"/>
        </w:rPr>
        <w:t>Jane</w:t>
      </w:r>
      <w:r>
        <w:rPr>
          <w:rFonts w:cs="Courier New"/>
          <w:color w:val="000000"/>
          <w:szCs w:val="24"/>
        </w:rPr>
        <w:t xml:space="preserve">.”  </w:t>
      </w:r>
      <w:r w:rsidR="005B6C0C">
        <w:rPr>
          <w:rFonts w:cs="Courier New"/>
          <w:i/>
          <w:color w:val="000000"/>
          <w:szCs w:val="24"/>
        </w:rPr>
        <w:t xml:space="preserve">See </w:t>
      </w:r>
      <w:r w:rsidR="005B6C0C" w:rsidRPr="000A6617">
        <w:rPr>
          <w:i/>
          <w:szCs w:val="24"/>
        </w:rPr>
        <w:t>Telescope Media</w:t>
      </w:r>
      <w:r w:rsidR="005B6C0C">
        <w:rPr>
          <w:szCs w:val="24"/>
        </w:rPr>
        <w:t xml:space="preserve">, </w:t>
      </w:r>
      <w:r w:rsidR="005B6C0C">
        <w:rPr>
          <w:rFonts w:cs="Courier New"/>
          <w:color w:val="000000"/>
          <w:szCs w:val="24"/>
        </w:rPr>
        <w:t>2019 WL 3979621 at *6 (</w:t>
      </w:r>
      <w:r w:rsidR="005B6C0C" w:rsidRPr="00251B6A">
        <w:rPr>
          <w:color w:val="000000"/>
          <w:szCs w:val="24"/>
        </w:rPr>
        <w:t>holding that state public accommodations law operated as a content</w:t>
      </w:r>
      <w:r w:rsidR="00126692">
        <w:rPr>
          <w:color w:val="000000"/>
          <w:szCs w:val="24"/>
        </w:rPr>
        <w:t>-</w:t>
      </w:r>
      <w:r w:rsidR="005B6C0C" w:rsidRPr="00251B6A">
        <w:rPr>
          <w:color w:val="000000"/>
          <w:szCs w:val="24"/>
        </w:rPr>
        <w:t>based regulation of owners’ wedding video business “[b]y treating the [owners’] choice to talk about one topic—opposite-sex marriages—as a trigger for compelling them to talk about a topic they would rather avoid—same-sex marriages”</w:t>
      </w:r>
      <w:r w:rsidR="005B6C0C">
        <w:rPr>
          <w:color w:val="000000"/>
          <w:szCs w:val="24"/>
        </w:rPr>
        <w:t>)</w:t>
      </w:r>
      <w:r w:rsidR="005B6C0C" w:rsidRPr="00251B6A">
        <w:rPr>
          <w:color w:val="000000"/>
          <w:szCs w:val="24"/>
        </w:rPr>
        <w:t>.</w:t>
      </w:r>
      <w:r w:rsidR="005B6C0C">
        <w:rPr>
          <w:rFonts w:cs="Courier New"/>
          <w:color w:val="000000"/>
          <w:szCs w:val="24"/>
        </w:rPr>
        <w:t xml:space="preserve">  </w:t>
      </w:r>
      <w:r w:rsidR="002A7D72">
        <w:rPr>
          <w:rFonts w:cs="Courier New"/>
          <w:color w:val="000000"/>
          <w:szCs w:val="24"/>
        </w:rPr>
        <w:t xml:space="preserve">In short, like </w:t>
      </w:r>
      <w:r w:rsidR="002A7D72" w:rsidRPr="002A7D72">
        <w:rPr>
          <w:rFonts w:cs="Courier New"/>
          <w:i/>
          <w:color w:val="000000"/>
          <w:szCs w:val="24"/>
        </w:rPr>
        <w:t>Hurley</w:t>
      </w:r>
      <w:r w:rsidR="002A7D72">
        <w:rPr>
          <w:rFonts w:cs="Courier New"/>
          <w:color w:val="000000"/>
          <w:szCs w:val="24"/>
        </w:rPr>
        <w:t xml:space="preserve">, the </w:t>
      </w:r>
      <w:r w:rsidR="00AD556F">
        <w:rPr>
          <w:rFonts w:cs="Courier New"/>
          <w:color w:val="000000"/>
          <w:szCs w:val="24"/>
        </w:rPr>
        <w:t xml:space="preserve">City’s application of the </w:t>
      </w:r>
      <w:r w:rsidR="002A7D72">
        <w:rPr>
          <w:rFonts w:cs="Courier New"/>
          <w:color w:val="000000"/>
          <w:szCs w:val="24"/>
        </w:rPr>
        <w:t>Ordinance</w:t>
      </w:r>
      <w:r w:rsidR="003B3D3D">
        <w:rPr>
          <w:rFonts w:cs="Courier New"/>
          <w:color w:val="000000"/>
          <w:szCs w:val="24"/>
        </w:rPr>
        <w:t xml:space="preserve"> in this case</w:t>
      </w:r>
      <w:r w:rsidR="00AD556F">
        <w:rPr>
          <w:rFonts w:cs="Courier New"/>
          <w:color w:val="000000"/>
          <w:szCs w:val="24"/>
        </w:rPr>
        <w:t xml:space="preserve"> </w:t>
      </w:r>
      <w:r w:rsidR="002A7D72">
        <w:rPr>
          <w:rFonts w:cs="Courier New"/>
          <w:color w:val="000000"/>
          <w:szCs w:val="24"/>
        </w:rPr>
        <w:t xml:space="preserve">essentially declares Plaintiffs’ “speech itself to be the public accommodation.” </w:t>
      </w:r>
      <w:r w:rsidR="00126692">
        <w:rPr>
          <w:rFonts w:cs="Courier New"/>
          <w:color w:val="000000"/>
          <w:szCs w:val="24"/>
        </w:rPr>
        <w:t xml:space="preserve"> </w:t>
      </w:r>
      <w:r>
        <w:rPr>
          <w:rFonts w:cs="Courier New"/>
          <w:i/>
          <w:color w:val="000000"/>
          <w:szCs w:val="24"/>
        </w:rPr>
        <w:t>Hurley</w:t>
      </w:r>
      <w:r>
        <w:rPr>
          <w:rFonts w:cs="Courier New"/>
          <w:color w:val="000000"/>
          <w:szCs w:val="24"/>
        </w:rPr>
        <w:t xml:space="preserve">, 515 U.S. at 572–73.    </w:t>
      </w:r>
    </w:p>
    <w:p w14:paraId="5D343A28" w14:textId="77777777"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Accordingly, because the Ordinance </w:t>
      </w:r>
      <w:r w:rsidRPr="00D16399">
        <w:rPr>
          <w:rFonts w:cs="Courier New"/>
          <w:color w:val="000000"/>
          <w:szCs w:val="24"/>
        </w:rPr>
        <w:t xml:space="preserve">“necessarily alters the content” of </w:t>
      </w:r>
      <w:r>
        <w:rPr>
          <w:rFonts w:cs="Courier New"/>
          <w:color w:val="000000"/>
          <w:szCs w:val="24"/>
        </w:rPr>
        <w:t>Plaintiffs’</w:t>
      </w:r>
      <w:r w:rsidRPr="00D16399">
        <w:rPr>
          <w:rFonts w:cs="Courier New"/>
          <w:color w:val="000000"/>
          <w:szCs w:val="24"/>
        </w:rPr>
        <w:t xml:space="preserve"> speech</w:t>
      </w:r>
      <w:r>
        <w:rPr>
          <w:rFonts w:cs="Courier New"/>
          <w:color w:val="000000"/>
          <w:szCs w:val="24"/>
        </w:rPr>
        <w:t xml:space="preserve"> by forcing them </w:t>
      </w:r>
      <w:r w:rsidRPr="00D16399">
        <w:rPr>
          <w:rFonts w:cs="Courier New"/>
          <w:color w:val="000000"/>
          <w:szCs w:val="24"/>
        </w:rPr>
        <w:t>to engage in speech they “would not otherwise make</w:t>
      </w:r>
      <w:r>
        <w:rPr>
          <w:rFonts w:cs="Courier New"/>
          <w:color w:val="000000"/>
          <w:szCs w:val="24"/>
        </w:rPr>
        <w:t>,</w:t>
      </w:r>
      <w:r w:rsidRPr="00D16399">
        <w:rPr>
          <w:rFonts w:cs="Courier New"/>
          <w:color w:val="000000"/>
          <w:szCs w:val="24"/>
        </w:rPr>
        <w:t>”</w:t>
      </w:r>
      <w:r>
        <w:rPr>
          <w:rFonts w:cs="Courier New"/>
          <w:color w:val="000000"/>
          <w:szCs w:val="24"/>
        </w:rPr>
        <w:t xml:space="preserve"> it must survive strict scrutiny.  </w:t>
      </w:r>
      <w:r w:rsidRPr="006E2825">
        <w:rPr>
          <w:rFonts w:cs="Courier New"/>
          <w:i/>
          <w:color w:val="000000"/>
          <w:szCs w:val="24"/>
        </w:rPr>
        <w:t>Riley</w:t>
      </w:r>
      <w:r w:rsidRPr="00D16399">
        <w:rPr>
          <w:rFonts w:cs="Courier New"/>
          <w:color w:val="000000"/>
          <w:szCs w:val="24"/>
        </w:rPr>
        <w:t>, 487 U.S. at 795.</w:t>
      </w:r>
      <w:r>
        <w:rPr>
          <w:rFonts w:cs="Courier New"/>
          <w:color w:val="000000"/>
          <w:szCs w:val="24"/>
        </w:rPr>
        <w:t xml:space="preserve">   </w:t>
      </w:r>
      <w:r w:rsidRPr="00D16399">
        <w:rPr>
          <w:rFonts w:cs="Courier New"/>
          <w:color w:val="000000"/>
          <w:szCs w:val="24"/>
        </w:rPr>
        <w:t xml:space="preserve">         </w:t>
      </w:r>
    </w:p>
    <w:p w14:paraId="37A80678" w14:textId="76F8C4E4" w:rsidR="00F7047C" w:rsidRPr="00C033FE" w:rsidRDefault="00FB6549" w:rsidP="00FE0B95">
      <w:pPr>
        <w:pStyle w:val="ListParagraph"/>
        <w:tabs>
          <w:tab w:val="left" w:pos="1440"/>
        </w:tabs>
        <w:autoSpaceDE w:val="0"/>
        <w:autoSpaceDN w:val="0"/>
        <w:adjustRightInd w:val="0"/>
        <w:spacing w:after="240"/>
        <w:contextualSpacing w:val="0"/>
        <w:jc w:val="center"/>
        <w:rPr>
          <w:rFonts w:cs="Courier New"/>
          <w:b/>
          <w:color w:val="000000"/>
          <w:szCs w:val="24"/>
        </w:rPr>
      </w:pPr>
      <w:r>
        <w:rPr>
          <w:rFonts w:cs="Courier New"/>
          <w:b/>
          <w:color w:val="000000"/>
          <w:szCs w:val="24"/>
        </w:rPr>
        <w:t xml:space="preserve">D.  </w:t>
      </w:r>
      <w:r w:rsidR="00F7047C" w:rsidRPr="00C033FE">
        <w:rPr>
          <w:rFonts w:cs="Courier New"/>
          <w:b/>
          <w:color w:val="000000"/>
          <w:szCs w:val="24"/>
        </w:rPr>
        <w:t>Applying Strict Scrutiny</w:t>
      </w:r>
    </w:p>
    <w:p w14:paraId="440CFFB0" w14:textId="4DD7D816"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Under the strict scrutiny test, </w:t>
      </w:r>
      <w:r w:rsidRPr="00D16399">
        <w:rPr>
          <w:rFonts w:cs="Courier New"/>
          <w:color w:val="000000"/>
          <w:szCs w:val="24"/>
        </w:rPr>
        <w:t xml:space="preserve">the City has the burden of showing that the Ordinance (1) furthers a compelling government interest and (2) </w:t>
      </w:r>
      <w:r>
        <w:rPr>
          <w:rFonts w:cs="Courier New"/>
          <w:color w:val="000000"/>
          <w:szCs w:val="24"/>
        </w:rPr>
        <w:t>is narrowly tailored to achieve that interest</w:t>
      </w:r>
      <w:r w:rsidRPr="00D16399">
        <w:rPr>
          <w:rFonts w:cs="Courier New"/>
          <w:color w:val="000000"/>
          <w:szCs w:val="24"/>
        </w:rPr>
        <w:t xml:space="preserve">.  </w:t>
      </w:r>
      <w:r w:rsidR="003B3D3D">
        <w:rPr>
          <w:rFonts w:cs="Courier New"/>
          <w:i/>
          <w:color w:val="000000"/>
          <w:szCs w:val="24"/>
        </w:rPr>
        <w:t>NIFLA</w:t>
      </w:r>
      <w:r w:rsidRPr="00FB45EE">
        <w:rPr>
          <w:rFonts w:cs="Courier New"/>
          <w:color w:val="000000"/>
          <w:szCs w:val="24"/>
        </w:rPr>
        <w:t>,</w:t>
      </w:r>
      <w:r>
        <w:rPr>
          <w:rFonts w:cs="Courier New"/>
          <w:color w:val="000000"/>
          <w:szCs w:val="24"/>
        </w:rPr>
        <w:t xml:space="preserve"> 138 S. Ct. at 2371. </w:t>
      </w:r>
    </w:p>
    <w:p w14:paraId="41B9D176" w14:textId="3338FB5F"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Pr="00106FF1">
        <w:rPr>
          <w:rFonts w:cs="Courier New"/>
          <w:color w:val="000000"/>
          <w:szCs w:val="24"/>
        </w:rPr>
        <w:t xml:space="preserve">he Ordinance </w:t>
      </w:r>
      <w:r>
        <w:rPr>
          <w:rFonts w:cs="Courier New"/>
          <w:color w:val="000000"/>
          <w:szCs w:val="24"/>
        </w:rPr>
        <w:t xml:space="preserve">generally </w:t>
      </w:r>
      <w:r w:rsidRPr="00106FF1">
        <w:rPr>
          <w:rFonts w:cs="Courier New"/>
          <w:color w:val="000000"/>
          <w:szCs w:val="24"/>
        </w:rPr>
        <w:t xml:space="preserve">serves the compelling </w:t>
      </w:r>
      <w:r>
        <w:rPr>
          <w:rFonts w:cs="Courier New"/>
          <w:color w:val="000000"/>
          <w:szCs w:val="24"/>
        </w:rPr>
        <w:t>interest</w:t>
      </w:r>
      <w:r w:rsidRPr="00106FF1">
        <w:rPr>
          <w:rFonts w:cs="Courier New"/>
          <w:color w:val="000000"/>
          <w:szCs w:val="24"/>
        </w:rPr>
        <w:t xml:space="preserve"> of ensuring equal access to publicly available goods and services for all citizens, regardless of their status.  </w:t>
      </w:r>
      <w:r w:rsidRPr="00BE5662">
        <w:rPr>
          <w:rFonts w:cs="Courier New"/>
          <w:i/>
          <w:color w:val="000000"/>
          <w:szCs w:val="24"/>
        </w:rPr>
        <w:t>See Jaycees</w:t>
      </w:r>
      <w:r>
        <w:rPr>
          <w:rFonts w:cs="Courier New"/>
          <w:color w:val="000000"/>
          <w:szCs w:val="24"/>
        </w:rPr>
        <w:t xml:space="preserve">, 468 U.S. </w:t>
      </w:r>
      <w:r w:rsidR="005D7F8A">
        <w:rPr>
          <w:rFonts w:cs="Courier New"/>
          <w:color w:val="000000"/>
          <w:szCs w:val="24"/>
        </w:rPr>
        <w:t>at</w:t>
      </w:r>
      <w:r>
        <w:rPr>
          <w:rFonts w:cs="Courier New"/>
          <w:color w:val="000000"/>
          <w:szCs w:val="24"/>
        </w:rPr>
        <w:t xml:space="preserve"> 624 (holding that </w:t>
      </w:r>
      <w:r w:rsidR="00C37128">
        <w:rPr>
          <w:rFonts w:cs="Courier New"/>
          <w:color w:val="000000"/>
          <w:szCs w:val="24"/>
        </w:rPr>
        <w:t xml:space="preserve">the </w:t>
      </w:r>
      <w:r>
        <w:rPr>
          <w:rFonts w:cs="Courier New"/>
          <w:color w:val="000000"/>
          <w:szCs w:val="24"/>
        </w:rPr>
        <w:t xml:space="preserve">state’s “strong historical commitment to eliminating discrimination and assuring its citizens equal access to publicly available goods and </w:t>
      </w:r>
      <w:proofErr w:type="gramStart"/>
      <w:r>
        <w:rPr>
          <w:rFonts w:cs="Courier New"/>
          <w:color w:val="000000"/>
          <w:szCs w:val="24"/>
        </w:rPr>
        <w:t>services .</w:t>
      </w:r>
      <w:proofErr w:type="gramEnd"/>
      <w:r>
        <w:rPr>
          <w:rFonts w:cs="Courier New"/>
          <w:color w:val="000000"/>
          <w:szCs w:val="24"/>
        </w:rPr>
        <w:t> . .</w:t>
      </w:r>
      <w:r w:rsidR="003D0BA4">
        <w:rPr>
          <w:rFonts w:cs="Courier New"/>
          <w:color w:val="000000"/>
          <w:szCs w:val="24"/>
        </w:rPr>
        <w:t> </w:t>
      </w:r>
      <w:r>
        <w:rPr>
          <w:rFonts w:cs="Courier New"/>
          <w:color w:val="000000"/>
          <w:szCs w:val="24"/>
        </w:rPr>
        <w:t>plainly serves compelling state interests of the highest order”)</w:t>
      </w:r>
      <w:r w:rsidRPr="00106FF1">
        <w:rPr>
          <w:rFonts w:cs="Courier New"/>
          <w:color w:val="000000"/>
          <w:szCs w:val="24"/>
        </w:rPr>
        <w:t>.  However, th</w:t>
      </w:r>
      <w:r>
        <w:rPr>
          <w:rFonts w:cs="Courier New"/>
          <w:color w:val="000000"/>
          <w:szCs w:val="24"/>
        </w:rPr>
        <w:t xml:space="preserve">at interest is not sufficiently overriding as to justify compelling Plaintiffs’ speech by commandeering their creation of custom wedding </w:t>
      </w:r>
      <w:r>
        <w:rPr>
          <w:rFonts w:cs="Courier New"/>
          <w:color w:val="000000"/>
          <w:szCs w:val="24"/>
        </w:rPr>
        <w:lastRenderedPageBreak/>
        <w:t xml:space="preserve">invitations, each of which expresses a </w:t>
      </w:r>
      <w:r w:rsidR="00FB6549">
        <w:rPr>
          <w:rFonts w:cs="Courier New"/>
          <w:color w:val="000000"/>
          <w:szCs w:val="24"/>
        </w:rPr>
        <w:t xml:space="preserve">celebratory </w:t>
      </w:r>
      <w:r>
        <w:rPr>
          <w:rFonts w:cs="Courier New"/>
          <w:color w:val="000000"/>
          <w:szCs w:val="24"/>
        </w:rPr>
        <w:t>message, as the means of eradicating society of biases</w:t>
      </w:r>
      <w:r w:rsidRPr="00106FF1">
        <w:rPr>
          <w:rFonts w:cs="Courier New"/>
          <w:color w:val="000000"/>
          <w:szCs w:val="24"/>
        </w:rPr>
        <w:t xml:space="preserve">. </w:t>
      </w:r>
      <w:r w:rsidR="005B6C0C">
        <w:rPr>
          <w:rFonts w:cs="Courier New"/>
          <w:color w:val="000000"/>
          <w:szCs w:val="24"/>
        </w:rPr>
        <w:t xml:space="preserve">  </w:t>
      </w:r>
    </w:p>
    <w:p w14:paraId="75724FD0" w14:textId="290E7AFF" w:rsidR="006406EB" w:rsidRPr="002A2D91"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F30E44">
        <w:rPr>
          <w:rFonts w:cs="Courier New"/>
          <w:color w:val="000000"/>
          <w:szCs w:val="24"/>
        </w:rPr>
        <w:t xml:space="preserve">In </w:t>
      </w:r>
      <w:r w:rsidRPr="00F30E44">
        <w:rPr>
          <w:rFonts w:cs="Courier New"/>
          <w:i/>
          <w:color w:val="000000"/>
          <w:szCs w:val="24"/>
        </w:rPr>
        <w:t>Hurley</w:t>
      </w:r>
      <w:r w:rsidRPr="00F30E44">
        <w:rPr>
          <w:rFonts w:cs="Courier New"/>
          <w:color w:val="000000"/>
          <w:szCs w:val="24"/>
        </w:rPr>
        <w:t>, the Supreme Court rejected any suggestion that a public accommodation</w:t>
      </w:r>
      <w:r>
        <w:rPr>
          <w:rFonts w:cs="Courier New"/>
          <w:color w:val="000000"/>
          <w:szCs w:val="24"/>
        </w:rPr>
        <w:t>s</w:t>
      </w:r>
      <w:r w:rsidRPr="00F30E44">
        <w:rPr>
          <w:rFonts w:cs="Courier New"/>
          <w:color w:val="000000"/>
          <w:szCs w:val="24"/>
        </w:rPr>
        <w:t xml:space="preserve"> law could justify compelling speech.  </w:t>
      </w:r>
      <w:r w:rsidR="00560ACB" w:rsidRPr="00560ACB">
        <w:rPr>
          <w:rFonts w:cs="Courier New"/>
          <w:color w:val="000000"/>
          <w:szCs w:val="24"/>
        </w:rPr>
        <w:t xml:space="preserve">The Court </w:t>
      </w:r>
      <w:r w:rsidR="00560ACB" w:rsidRPr="00560ACB">
        <w:rPr>
          <w:color w:val="000000"/>
          <w:szCs w:val="24"/>
        </w:rPr>
        <w:t xml:space="preserve">explained that although the government may prohibit “the </w:t>
      </w:r>
      <w:r w:rsidR="00560ACB" w:rsidRPr="00560ACB">
        <w:rPr>
          <w:iCs/>
          <w:color w:val="000000"/>
          <w:szCs w:val="24"/>
        </w:rPr>
        <w:t>act</w:t>
      </w:r>
      <w:r w:rsidR="00560ACB" w:rsidRPr="00560ACB">
        <w:rPr>
          <w:color w:val="000000"/>
          <w:szCs w:val="24"/>
        </w:rPr>
        <w:t xml:space="preserve"> of discriminating against individuals in the provision of publicly available goods, privileges, and services,” it may not “</w:t>
      </w:r>
      <w:proofErr w:type="spellStart"/>
      <w:r w:rsidR="00560ACB" w:rsidRPr="00560ACB">
        <w:rPr>
          <w:color w:val="000000"/>
          <w:szCs w:val="24"/>
        </w:rPr>
        <w:t>declar</w:t>
      </w:r>
      <w:proofErr w:type="spellEnd"/>
      <w:r w:rsidR="00560ACB" w:rsidRPr="00560ACB">
        <w:rPr>
          <w:color w:val="000000"/>
          <w:szCs w:val="24"/>
        </w:rPr>
        <w:t xml:space="preserve">[e] [another’s] speech itself to be [a] public accommodation” or grant “protected </w:t>
      </w:r>
      <w:proofErr w:type="gramStart"/>
      <w:r w:rsidR="00560ACB" w:rsidRPr="00560ACB">
        <w:rPr>
          <w:color w:val="000000"/>
          <w:szCs w:val="24"/>
        </w:rPr>
        <w:t>individuals</w:t>
      </w:r>
      <w:r w:rsidR="00FC5754">
        <w:rPr>
          <w:color w:val="000000"/>
          <w:szCs w:val="24"/>
        </w:rPr>
        <w:t> .</w:t>
      </w:r>
      <w:proofErr w:type="gramEnd"/>
      <w:r w:rsidR="00FC5754">
        <w:rPr>
          <w:color w:val="000000"/>
          <w:szCs w:val="24"/>
        </w:rPr>
        <w:t> . . </w:t>
      </w:r>
      <w:r w:rsidR="00560ACB" w:rsidRPr="00560ACB">
        <w:rPr>
          <w:color w:val="000000"/>
          <w:szCs w:val="24"/>
        </w:rPr>
        <w:t xml:space="preserve">the right to participate in [another’s] speech.” </w:t>
      </w:r>
      <w:r w:rsidR="00EA6F70">
        <w:rPr>
          <w:color w:val="000000"/>
          <w:szCs w:val="24"/>
        </w:rPr>
        <w:t>515 U.S.</w:t>
      </w:r>
      <w:r w:rsidR="00560ACB" w:rsidRPr="00560ACB">
        <w:rPr>
          <w:color w:val="000000"/>
          <w:szCs w:val="24"/>
        </w:rPr>
        <w:t xml:space="preserve"> at 572–73.  </w:t>
      </w:r>
      <w:r w:rsidRPr="00560ACB">
        <w:rPr>
          <w:rFonts w:cs="Courier New"/>
          <w:color w:val="000000"/>
          <w:szCs w:val="24"/>
        </w:rPr>
        <w:t xml:space="preserve">The Court </w:t>
      </w:r>
      <w:r w:rsidR="00560ACB">
        <w:rPr>
          <w:rFonts w:cs="Courier New"/>
          <w:color w:val="000000"/>
          <w:szCs w:val="24"/>
        </w:rPr>
        <w:t xml:space="preserve">observed </w:t>
      </w:r>
      <w:r w:rsidRPr="00560ACB">
        <w:rPr>
          <w:rFonts w:cs="Courier New"/>
          <w:color w:val="000000"/>
          <w:szCs w:val="24"/>
        </w:rPr>
        <w:t>tha</w:t>
      </w:r>
      <w:r w:rsidRPr="00F30E44">
        <w:rPr>
          <w:rFonts w:cs="Courier New"/>
          <w:color w:val="000000"/>
          <w:szCs w:val="24"/>
        </w:rPr>
        <w:t>t it may be argued “that the ultimate point of forbidding acts of discrimination toward certain classes is to produce a society free of the corresponding biases,” and therefore “[r]</w:t>
      </w:r>
      <w:proofErr w:type="spellStart"/>
      <w:r w:rsidRPr="00F30E44">
        <w:rPr>
          <w:rFonts w:cs="Courier New"/>
          <w:color w:val="000000"/>
          <w:szCs w:val="24"/>
        </w:rPr>
        <w:t>equiring</w:t>
      </w:r>
      <w:proofErr w:type="spellEnd"/>
      <w:r w:rsidRPr="00F30E44">
        <w:rPr>
          <w:rFonts w:cs="Courier New"/>
          <w:color w:val="000000"/>
          <w:szCs w:val="24"/>
        </w:rPr>
        <w:t xml:space="preserve"> access to a speaker’s </w:t>
      </w:r>
      <w:r w:rsidRPr="002A2D91">
        <w:rPr>
          <w:rFonts w:cs="Courier New"/>
          <w:color w:val="000000"/>
          <w:szCs w:val="24"/>
        </w:rPr>
        <w:t>message would thus be not an end in itself, but a means to produce speakers</w:t>
      </w:r>
      <w:r w:rsidRPr="00F30E44">
        <w:rPr>
          <w:rFonts w:cs="Courier New"/>
          <w:color w:val="000000"/>
          <w:szCs w:val="24"/>
        </w:rPr>
        <w:t xml:space="preserve"> free of the biases.”  </w:t>
      </w:r>
      <w:r w:rsidR="00405B83" w:rsidRPr="00297F0F">
        <w:rPr>
          <w:rFonts w:cs="Courier New"/>
          <w:i/>
          <w:color w:val="000000"/>
          <w:szCs w:val="24"/>
        </w:rPr>
        <w:t>Id.</w:t>
      </w:r>
      <w:r w:rsidRPr="00F30E44">
        <w:rPr>
          <w:rFonts w:cs="Courier New"/>
          <w:color w:val="000000"/>
          <w:szCs w:val="24"/>
        </w:rPr>
        <w:t xml:space="preserve"> at 578–79.  The Court concluded, however, that “if this indeed is the point of applying the [public accommo</w:t>
      </w:r>
      <w:r w:rsidRPr="002A2D91">
        <w:rPr>
          <w:rFonts w:cs="Courier New"/>
          <w:color w:val="000000"/>
          <w:szCs w:val="24"/>
        </w:rPr>
        <w:t>dations] law to expressive conduct, it is a decidedly fatal objective</w:t>
      </w:r>
      <w:r w:rsidR="002A2D91">
        <w:rPr>
          <w:rFonts w:cs="Courier New"/>
          <w:color w:val="000000"/>
          <w:szCs w:val="24"/>
        </w:rPr>
        <w:t xml:space="preserve">, </w:t>
      </w:r>
      <w:r w:rsidRPr="002A2D91">
        <w:rPr>
          <w:rFonts w:cs="Courier New"/>
          <w:color w:val="000000"/>
          <w:szCs w:val="24"/>
        </w:rPr>
        <w:t xml:space="preserve">” </w:t>
      </w:r>
      <w:r w:rsidR="002A2D91">
        <w:rPr>
          <w:rFonts w:cs="Courier New"/>
          <w:color w:val="000000"/>
          <w:szCs w:val="24"/>
        </w:rPr>
        <w:t>because “[w]</w:t>
      </w:r>
      <w:bookmarkStart w:id="6" w:name="_Hlk2095867"/>
      <w:proofErr w:type="spellStart"/>
      <w:r w:rsidR="002A2D91" w:rsidRPr="002A2D91">
        <w:rPr>
          <w:color w:val="000000"/>
          <w:szCs w:val="24"/>
        </w:rPr>
        <w:t>hile</w:t>
      </w:r>
      <w:proofErr w:type="spellEnd"/>
      <w:r w:rsidR="002A2D91" w:rsidRPr="002A2D91">
        <w:rPr>
          <w:color w:val="000000"/>
          <w:szCs w:val="24"/>
        </w:rPr>
        <w:t xml:space="preserve"> the law is free to promote all sorts of conduct in place of harmful behavior, it is not free to interfere with speech for no better reason than promoting an approved message or discouraging a disfavored one, however enlightened either purpose may strike the government.</w:t>
      </w:r>
      <w:bookmarkEnd w:id="6"/>
      <w:r w:rsidR="002A2D91">
        <w:rPr>
          <w:color w:val="000000"/>
          <w:szCs w:val="24"/>
        </w:rPr>
        <w:t xml:space="preserve">”  </w:t>
      </w:r>
      <w:r w:rsidR="002A2D91" w:rsidRPr="002A2D91">
        <w:rPr>
          <w:rFonts w:cs="Courier New"/>
          <w:i/>
          <w:color w:val="000000"/>
          <w:szCs w:val="24"/>
        </w:rPr>
        <w:t>Id.</w:t>
      </w:r>
      <w:r w:rsidR="002A2D91" w:rsidRPr="002A2D91">
        <w:rPr>
          <w:rFonts w:cs="Courier New"/>
          <w:color w:val="000000"/>
          <w:szCs w:val="24"/>
        </w:rPr>
        <w:t xml:space="preserve"> at 579</w:t>
      </w:r>
      <w:r w:rsidR="003C614D">
        <w:rPr>
          <w:rFonts w:cs="Courier New"/>
          <w:color w:val="000000"/>
          <w:szCs w:val="24"/>
        </w:rPr>
        <w:t>;</w:t>
      </w:r>
      <w:r w:rsidR="003C614D" w:rsidRPr="003C614D">
        <w:rPr>
          <w:rFonts w:cs="Courier New"/>
          <w:i/>
          <w:color w:val="000000"/>
          <w:szCs w:val="24"/>
        </w:rPr>
        <w:t xml:space="preserve"> s</w:t>
      </w:r>
      <w:r w:rsidR="003C614D">
        <w:rPr>
          <w:rFonts w:cs="Courier New"/>
          <w:i/>
          <w:color w:val="000000"/>
          <w:szCs w:val="24"/>
        </w:rPr>
        <w:t>ee Telescope Media</w:t>
      </w:r>
      <w:r w:rsidR="003C614D">
        <w:rPr>
          <w:rFonts w:cs="Courier New"/>
          <w:color w:val="000000"/>
          <w:szCs w:val="24"/>
        </w:rPr>
        <w:t>, 2019 WL 3979621 at *7 (stating that</w:t>
      </w:r>
      <w:r w:rsidR="001621D0">
        <w:rPr>
          <w:rFonts w:cs="Courier New"/>
          <w:color w:val="000000"/>
          <w:szCs w:val="24"/>
        </w:rPr>
        <w:t xml:space="preserve"> </w:t>
      </w:r>
      <w:r w:rsidR="003C614D">
        <w:rPr>
          <w:rFonts w:cs="Courier New"/>
          <w:color w:val="000000"/>
          <w:szCs w:val="24"/>
        </w:rPr>
        <w:t>“[e]</w:t>
      </w:r>
      <w:proofErr w:type="spellStart"/>
      <w:r w:rsidR="003C614D" w:rsidRPr="003C614D">
        <w:rPr>
          <w:color w:val="000000"/>
          <w:szCs w:val="24"/>
        </w:rPr>
        <w:t>ven</w:t>
      </w:r>
      <w:proofErr w:type="spellEnd"/>
      <w:r w:rsidR="003C614D" w:rsidRPr="003C614D">
        <w:rPr>
          <w:color w:val="000000"/>
          <w:szCs w:val="24"/>
        </w:rPr>
        <w:t xml:space="preserve"> antidiscrimination laws, as critically important as they are, must yield to the Constitution. </w:t>
      </w:r>
      <w:r w:rsidR="00602DD3">
        <w:rPr>
          <w:color w:val="000000"/>
          <w:szCs w:val="24"/>
        </w:rPr>
        <w:t xml:space="preserve"> </w:t>
      </w:r>
      <w:r w:rsidR="003C614D" w:rsidRPr="003C614D">
        <w:rPr>
          <w:color w:val="000000"/>
          <w:szCs w:val="24"/>
        </w:rPr>
        <w:t>And as compelling as the interest in preventing discriminatory conduct may be, speech is treated differently under the First Amendment</w:t>
      </w:r>
      <w:r w:rsidR="003C614D">
        <w:rPr>
          <w:color w:val="000000"/>
          <w:szCs w:val="24"/>
        </w:rPr>
        <w:t>”)</w:t>
      </w:r>
      <w:r w:rsidR="002A2D91" w:rsidRPr="003C614D">
        <w:rPr>
          <w:rFonts w:cs="Courier New"/>
          <w:color w:val="000000"/>
          <w:szCs w:val="24"/>
        </w:rPr>
        <w:t>.</w:t>
      </w:r>
      <w:r w:rsidR="002A2D91">
        <w:rPr>
          <w:rFonts w:cs="Courier New"/>
          <w:color w:val="000000"/>
          <w:szCs w:val="24"/>
        </w:rPr>
        <w:t xml:space="preserve"> </w:t>
      </w:r>
    </w:p>
    <w:p w14:paraId="10A5837F" w14:textId="0F965B37" w:rsidR="00F7047C" w:rsidRDefault="00C3712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2A2D91">
        <w:rPr>
          <w:rFonts w:cs="Courier New"/>
          <w:color w:val="000000"/>
          <w:szCs w:val="24"/>
        </w:rPr>
        <w:t>Accordin</w:t>
      </w:r>
      <w:r>
        <w:rPr>
          <w:rFonts w:cs="Courier New"/>
          <w:color w:val="000000"/>
          <w:szCs w:val="24"/>
        </w:rPr>
        <w:t>gly</w:t>
      </w:r>
      <w:r w:rsidR="006406EB">
        <w:rPr>
          <w:rFonts w:cs="Courier New"/>
          <w:color w:val="000000"/>
          <w:szCs w:val="24"/>
        </w:rPr>
        <w:t xml:space="preserve">, like </w:t>
      </w:r>
      <w:r w:rsidR="006406EB" w:rsidRPr="006406EB">
        <w:rPr>
          <w:rFonts w:cs="Courier New"/>
          <w:i/>
          <w:color w:val="000000"/>
          <w:szCs w:val="24"/>
        </w:rPr>
        <w:t>Hurley</w:t>
      </w:r>
      <w:r w:rsidR="006406EB">
        <w:rPr>
          <w:rFonts w:cs="Courier New"/>
          <w:color w:val="000000"/>
          <w:szCs w:val="24"/>
        </w:rPr>
        <w:t xml:space="preserve">, </w:t>
      </w:r>
      <w:r w:rsidR="00F7047C">
        <w:rPr>
          <w:rFonts w:cs="Courier New"/>
          <w:color w:val="000000"/>
          <w:szCs w:val="24"/>
        </w:rPr>
        <w:t xml:space="preserve">the City has failed to demonstrate </w:t>
      </w:r>
      <w:r w:rsidR="00325A75">
        <w:rPr>
          <w:rFonts w:cs="Courier New"/>
          <w:color w:val="000000"/>
          <w:szCs w:val="24"/>
        </w:rPr>
        <w:t xml:space="preserve">that the Ordinance, as applied to Plaintiffs’ </w:t>
      </w:r>
      <w:r w:rsidR="00A04FD2">
        <w:rPr>
          <w:rFonts w:cs="Courier New"/>
          <w:color w:val="000000"/>
          <w:szCs w:val="24"/>
        </w:rPr>
        <w:t xml:space="preserve">creation of </w:t>
      </w:r>
      <w:r w:rsidR="00325A75">
        <w:rPr>
          <w:rFonts w:cs="Courier New"/>
          <w:color w:val="000000"/>
          <w:szCs w:val="24"/>
        </w:rPr>
        <w:t xml:space="preserve">custom wedding invitations, furthers </w:t>
      </w:r>
      <w:r w:rsidR="00F7047C">
        <w:rPr>
          <w:rFonts w:cs="Courier New"/>
          <w:color w:val="000000"/>
          <w:szCs w:val="24"/>
        </w:rPr>
        <w:t>a compelling governmental interest.</w:t>
      </w:r>
    </w:p>
    <w:p w14:paraId="163616A3" w14:textId="2EA4A8CD" w:rsidR="00C362F4" w:rsidRPr="00F30E44" w:rsidRDefault="00C362F4"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The dissent </w:t>
      </w:r>
      <w:r w:rsidR="002806EB">
        <w:rPr>
          <w:rFonts w:cs="Courier New"/>
          <w:color w:val="000000"/>
          <w:szCs w:val="24"/>
        </w:rPr>
        <w:t xml:space="preserve">claims, however, that </w:t>
      </w:r>
      <w:r w:rsidRPr="00C362F4">
        <w:rPr>
          <w:rFonts w:cs="Courier New"/>
          <w:i/>
          <w:color w:val="000000"/>
          <w:szCs w:val="24"/>
        </w:rPr>
        <w:t>Hurley</w:t>
      </w:r>
      <w:r>
        <w:rPr>
          <w:rFonts w:cs="Courier New"/>
          <w:color w:val="000000"/>
          <w:szCs w:val="24"/>
        </w:rPr>
        <w:t xml:space="preserve"> </w:t>
      </w:r>
      <w:r w:rsidR="002806EB">
        <w:rPr>
          <w:rFonts w:cs="Courier New"/>
          <w:color w:val="000000"/>
          <w:szCs w:val="24"/>
        </w:rPr>
        <w:t>is “inapposite” because</w:t>
      </w:r>
      <w:r>
        <w:rPr>
          <w:rFonts w:cs="Courier New"/>
          <w:color w:val="000000"/>
          <w:szCs w:val="24"/>
        </w:rPr>
        <w:t xml:space="preserve"> the compelled speech violation there involved the application of a public accommodations law to a privately organized parade, not a </w:t>
      </w:r>
      <w:r w:rsidRPr="00D16399">
        <w:rPr>
          <w:rFonts w:cs="Courier New"/>
          <w:color w:val="000000"/>
          <w:szCs w:val="24"/>
        </w:rPr>
        <w:t>for-profit public accommodation</w:t>
      </w:r>
      <w:r>
        <w:rPr>
          <w:rFonts w:cs="Courier New"/>
          <w:color w:val="000000"/>
          <w:szCs w:val="24"/>
        </w:rPr>
        <w:t xml:space="preserve"> like Brush &amp; Nib.  But </w:t>
      </w:r>
      <w:r w:rsidRPr="009B7B8A">
        <w:rPr>
          <w:rFonts w:cs="Courier New"/>
          <w:i/>
          <w:color w:val="000000"/>
          <w:szCs w:val="24"/>
        </w:rPr>
        <w:t>Hurley</w:t>
      </w:r>
      <w:r>
        <w:rPr>
          <w:rFonts w:cs="Courier New"/>
          <w:color w:val="000000"/>
          <w:szCs w:val="24"/>
        </w:rPr>
        <w:t xml:space="preserve"> made no such distinction.  To the contrary, the Court stated that</w:t>
      </w:r>
      <w:r w:rsidRPr="00D16399">
        <w:rPr>
          <w:rFonts w:cs="Courier New"/>
          <w:color w:val="000000"/>
          <w:szCs w:val="24"/>
        </w:rPr>
        <w:t xml:space="preserve"> the right to autonomy of speech and freedom from compelled speech is “enjoyed by business corporations generally,” including “professional publishers</w:t>
      </w:r>
      <w:r>
        <w:rPr>
          <w:rFonts w:cs="Courier New"/>
          <w:color w:val="000000"/>
          <w:szCs w:val="24"/>
        </w:rPr>
        <w:t>.</w:t>
      </w:r>
      <w:r w:rsidRPr="00D16399">
        <w:rPr>
          <w:rFonts w:cs="Courier New"/>
          <w:color w:val="000000"/>
          <w:szCs w:val="24"/>
        </w:rPr>
        <w:t>”</w:t>
      </w:r>
      <w:r>
        <w:rPr>
          <w:rFonts w:cs="Courier New"/>
          <w:color w:val="000000"/>
          <w:szCs w:val="24"/>
        </w:rPr>
        <w:t xml:space="preserve">  </w:t>
      </w:r>
      <w:r>
        <w:rPr>
          <w:rFonts w:cs="Courier New"/>
          <w:i/>
          <w:color w:val="000000"/>
          <w:szCs w:val="24"/>
        </w:rPr>
        <w:t>Hurley</w:t>
      </w:r>
      <w:r>
        <w:rPr>
          <w:rFonts w:cs="Courier New"/>
          <w:color w:val="000000"/>
          <w:szCs w:val="24"/>
        </w:rPr>
        <w:t xml:space="preserve">, </w:t>
      </w:r>
      <w:r w:rsidRPr="00D16399">
        <w:rPr>
          <w:rFonts w:cs="Courier New"/>
          <w:color w:val="000000"/>
          <w:szCs w:val="24"/>
        </w:rPr>
        <w:t>515 U.S. at 573–74</w:t>
      </w:r>
      <w:r w:rsidR="007F0B9A">
        <w:rPr>
          <w:rFonts w:cs="Courier New"/>
          <w:color w:val="000000"/>
          <w:szCs w:val="24"/>
        </w:rPr>
        <w:t>.</w:t>
      </w:r>
      <w:r w:rsidR="001621D0">
        <w:rPr>
          <w:rFonts w:cs="Courier New"/>
          <w:i/>
          <w:color w:val="000000"/>
          <w:szCs w:val="24"/>
        </w:rPr>
        <w:t xml:space="preserve"> </w:t>
      </w:r>
      <w:r w:rsidR="007F0B9A">
        <w:rPr>
          <w:rFonts w:cs="Courier New"/>
          <w:i/>
          <w:color w:val="000000"/>
          <w:szCs w:val="24"/>
        </w:rPr>
        <w:t xml:space="preserve"> </w:t>
      </w:r>
      <w:r w:rsidR="00AE6DEA">
        <w:rPr>
          <w:rFonts w:cs="Courier New"/>
          <w:color w:val="000000"/>
          <w:szCs w:val="24"/>
        </w:rPr>
        <w:t xml:space="preserve">Indeed, as noted above, </w:t>
      </w:r>
      <w:r w:rsidR="00AE6DEA">
        <w:rPr>
          <w:rFonts w:cs="Courier New"/>
          <w:i/>
          <w:color w:val="000000"/>
          <w:szCs w:val="24"/>
        </w:rPr>
        <w:t xml:space="preserve">supra </w:t>
      </w:r>
      <w:r w:rsidR="00AE6DEA">
        <w:rPr>
          <w:rFonts w:cs="Courier New"/>
          <w:color w:val="000000"/>
          <w:szCs w:val="24"/>
        </w:rPr>
        <w:t>¶</w:t>
      </w:r>
      <w:r w:rsidR="00122D00">
        <w:rPr>
          <w:rFonts w:cs="Courier New"/>
          <w:color w:val="000000"/>
          <w:szCs w:val="24"/>
        </w:rPr>
        <w:t xml:space="preserve"> </w:t>
      </w:r>
      <w:r w:rsidR="000F6C5D">
        <w:rPr>
          <w:rFonts w:cs="Courier New"/>
          <w:color w:val="000000"/>
          <w:szCs w:val="24"/>
        </w:rPr>
        <w:t>101</w:t>
      </w:r>
      <w:r w:rsidR="00AE6DEA">
        <w:rPr>
          <w:rFonts w:cs="Courier New"/>
          <w:color w:val="000000"/>
          <w:szCs w:val="24"/>
        </w:rPr>
        <w:t xml:space="preserve">, what the Court considered “peculiar” </w:t>
      </w:r>
      <w:r w:rsidR="0023644B">
        <w:rPr>
          <w:rFonts w:cs="Courier New"/>
          <w:color w:val="000000"/>
          <w:szCs w:val="24"/>
        </w:rPr>
        <w:t xml:space="preserve">was </w:t>
      </w:r>
      <w:r w:rsidR="00AE6DEA">
        <w:rPr>
          <w:rFonts w:cs="Courier New"/>
          <w:color w:val="000000"/>
          <w:szCs w:val="24"/>
        </w:rPr>
        <w:t>not the application of the public accommodations law to a privately organized parade, but application of</w:t>
      </w:r>
      <w:r w:rsidR="0023644B">
        <w:rPr>
          <w:rFonts w:cs="Courier New"/>
          <w:color w:val="000000"/>
          <w:szCs w:val="24"/>
        </w:rPr>
        <w:t xml:space="preserve"> the</w:t>
      </w:r>
      <w:r w:rsidR="00AE6DEA">
        <w:rPr>
          <w:rFonts w:cs="Courier New"/>
          <w:color w:val="000000"/>
          <w:szCs w:val="24"/>
        </w:rPr>
        <w:t xml:space="preserve"> </w:t>
      </w:r>
      <w:r w:rsidR="005B4FA7">
        <w:rPr>
          <w:rFonts w:cs="Courier New"/>
          <w:color w:val="000000"/>
          <w:szCs w:val="24"/>
        </w:rPr>
        <w:t xml:space="preserve">law </w:t>
      </w:r>
      <w:r w:rsidR="00AE6DEA">
        <w:rPr>
          <w:rFonts w:cs="Courier New"/>
          <w:color w:val="000000"/>
          <w:szCs w:val="24"/>
        </w:rPr>
        <w:t xml:space="preserve">to compel speech.  </w:t>
      </w:r>
      <w:r w:rsidR="00AE6DEA" w:rsidRPr="001F7CC6">
        <w:rPr>
          <w:rFonts w:cs="Courier New"/>
          <w:color w:val="000000"/>
          <w:szCs w:val="24"/>
        </w:rPr>
        <w:t>515 U.S. at 572</w:t>
      </w:r>
      <w:r w:rsidR="00AE6DEA">
        <w:rPr>
          <w:rFonts w:cs="Courier New"/>
          <w:color w:val="000000"/>
          <w:szCs w:val="24"/>
        </w:rPr>
        <w:t>–73</w:t>
      </w:r>
      <w:r w:rsidR="00AE6DEA" w:rsidRPr="001F7CC6">
        <w:rPr>
          <w:rFonts w:cs="Courier New"/>
          <w:color w:val="000000"/>
          <w:szCs w:val="24"/>
        </w:rPr>
        <w:t>.</w:t>
      </w:r>
      <w:r w:rsidR="00AE6DEA">
        <w:rPr>
          <w:rFonts w:cs="Courier New"/>
          <w:color w:val="000000"/>
          <w:szCs w:val="24"/>
        </w:rPr>
        <w:t xml:space="preserve">  </w:t>
      </w:r>
      <w:r w:rsidR="002B379D">
        <w:rPr>
          <w:rFonts w:cs="Courier New"/>
          <w:color w:val="000000"/>
          <w:szCs w:val="24"/>
        </w:rPr>
        <w:t xml:space="preserve">Consistent with </w:t>
      </w:r>
      <w:r w:rsidR="002B379D" w:rsidRPr="002B379D">
        <w:rPr>
          <w:rFonts w:cs="Courier New"/>
          <w:i/>
          <w:color w:val="000000"/>
          <w:szCs w:val="24"/>
        </w:rPr>
        <w:t>Hurley</w:t>
      </w:r>
      <w:r w:rsidR="002B379D">
        <w:rPr>
          <w:rFonts w:cs="Courier New"/>
          <w:color w:val="000000"/>
          <w:szCs w:val="24"/>
        </w:rPr>
        <w:t xml:space="preserve">, </w:t>
      </w:r>
      <w:r>
        <w:rPr>
          <w:rFonts w:cs="Courier New"/>
          <w:color w:val="000000"/>
          <w:szCs w:val="24"/>
        </w:rPr>
        <w:t xml:space="preserve">the Supreme Court has </w:t>
      </w:r>
      <w:r w:rsidR="002B379D">
        <w:rPr>
          <w:rFonts w:cs="Courier New"/>
          <w:color w:val="000000"/>
          <w:szCs w:val="24"/>
        </w:rPr>
        <w:t>never</w:t>
      </w:r>
      <w:r>
        <w:rPr>
          <w:rFonts w:cs="Courier New"/>
          <w:color w:val="000000"/>
          <w:szCs w:val="24"/>
        </w:rPr>
        <w:t xml:space="preserve"> limited the compelled speech doctrine to non-</w:t>
      </w:r>
      <w:r>
        <w:rPr>
          <w:rFonts w:cs="Courier New"/>
          <w:color w:val="000000"/>
          <w:szCs w:val="24"/>
        </w:rPr>
        <w:lastRenderedPageBreak/>
        <w:t xml:space="preserve">profit organizations and has, on many occasions, applied </w:t>
      </w:r>
      <w:r w:rsidR="004375EE">
        <w:rPr>
          <w:rFonts w:cs="Courier New"/>
          <w:color w:val="000000"/>
          <w:szCs w:val="24"/>
        </w:rPr>
        <w:t>that</w:t>
      </w:r>
      <w:r>
        <w:rPr>
          <w:rFonts w:cs="Courier New"/>
          <w:color w:val="000000"/>
          <w:szCs w:val="24"/>
        </w:rPr>
        <w:t xml:space="preserve"> doctrine to for-profit businesses.  </w:t>
      </w:r>
      <w:r>
        <w:rPr>
          <w:rFonts w:cs="Courier New"/>
          <w:i/>
          <w:color w:val="000000"/>
          <w:szCs w:val="24"/>
        </w:rPr>
        <w:t xml:space="preserve">See </w:t>
      </w:r>
      <w:r w:rsidRPr="000D68FF">
        <w:rPr>
          <w:rFonts w:cs="Courier New"/>
          <w:i/>
          <w:color w:val="000000"/>
          <w:szCs w:val="24"/>
        </w:rPr>
        <w:t>Pac</w:t>
      </w:r>
      <w:r>
        <w:rPr>
          <w:rFonts w:cs="Courier New"/>
          <w:i/>
          <w:color w:val="000000"/>
          <w:szCs w:val="24"/>
        </w:rPr>
        <w:t>.</w:t>
      </w:r>
      <w:r w:rsidRPr="000D68FF">
        <w:rPr>
          <w:rFonts w:cs="Courier New"/>
          <w:i/>
          <w:color w:val="000000"/>
          <w:szCs w:val="24"/>
        </w:rPr>
        <w:t xml:space="preserve"> Gas &amp; Elec. Co.</w:t>
      </w:r>
      <w:r w:rsidRPr="000D68FF">
        <w:rPr>
          <w:rFonts w:cs="Courier New"/>
          <w:color w:val="000000"/>
          <w:szCs w:val="24"/>
        </w:rPr>
        <w:t xml:space="preserve">, 475 U.S. </w:t>
      </w:r>
      <w:r>
        <w:rPr>
          <w:rFonts w:cs="Courier New"/>
          <w:color w:val="000000"/>
          <w:szCs w:val="24"/>
        </w:rPr>
        <w:t xml:space="preserve">at 6–7, 16–17 (applying the compelled speech doctrine to a for-profit, privately-owned utility); </w:t>
      </w:r>
      <w:r w:rsidRPr="000D68FF">
        <w:rPr>
          <w:rFonts w:cs="Courier New"/>
          <w:i/>
          <w:color w:val="000000"/>
          <w:szCs w:val="24"/>
        </w:rPr>
        <w:t>Miami Herald Publ’g Co.</w:t>
      </w:r>
      <w:r w:rsidRPr="000D68FF">
        <w:rPr>
          <w:rFonts w:cs="Courier New"/>
          <w:color w:val="000000"/>
          <w:szCs w:val="24"/>
        </w:rPr>
        <w:t xml:space="preserve">, 418 U.S. </w:t>
      </w:r>
      <w:r>
        <w:rPr>
          <w:rFonts w:cs="Courier New"/>
          <w:color w:val="000000"/>
          <w:szCs w:val="24"/>
        </w:rPr>
        <w:t xml:space="preserve">at 244, </w:t>
      </w:r>
      <w:r w:rsidRPr="000D68FF">
        <w:rPr>
          <w:rFonts w:cs="Courier New"/>
          <w:color w:val="000000"/>
          <w:szCs w:val="24"/>
        </w:rPr>
        <w:t>256–5</w:t>
      </w:r>
      <w:r>
        <w:rPr>
          <w:rFonts w:cs="Courier New"/>
          <w:color w:val="000000"/>
          <w:szCs w:val="24"/>
        </w:rPr>
        <w:t>8 (applying the compelled speech doctrine to a newspaper</w:t>
      </w:r>
      <w:r w:rsidR="003F68F5">
        <w:rPr>
          <w:rFonts w:cs="Courier New"/>
          <w:color w:val="000000"/>
          <w:szCs w:val="24"/>
        </w:rPr>
        <w:t xml:space="preserve"> company</w:t>
      </w:r>
      <w:r>
        <w:rPr>
          <w:rFonts w:cs="Courier New"/>
          <w:color w:val="000000"/>
          <w:szCs w:val="24"/>
        </w:rPr>
        <w:t xml:space="preserve">); </w:t>
      </w:r>
      <w:r w:rsidRPr="006C0345">
        <w:rPr>
          <w:rFonts w:cs="Courier New"/>
          <w:i/>
          <w:color w:val="000000"/>
          <w:szCs w:val="24"/>
        </w:rPr>
        <w:t>see also</w:t>
      </w:r>
      <w:r>
        <w:rPr>
          <w:rFonts w:cs="Courier New"/>
          <w:color w:val="000000"/>
          <w:szCs w:val="24"/>
        </w:rPr>
        <w:t xml:space="preserve"> </w:t>
      </w:r>
      <w:r w:rsidRPr="009B7B8A">
        <w:rPr>
          <w:rFonts w:cs="Courier New"/>
          <w:i/>
          <w:color w:val="000000"/>
          <w:szCs w:val="24"/>
        </w:rPr>
        <w:t>Coleman</w:t>
      </w:r>
      <w:r w:rsidRPr="00D16399">
        <w:rPr>
          <w:rFonts w:cs="Courier New"/>
          <w:color w:val="000000"/>
          <w:szCs w:val="24"/>
        </w:rPr>
        <w:t xml:space="preserve">, 230 Ariz. at 360 ¶ 31 (“[T]he degree of First Amendment protection is not diminished merely because the [protected expression] is sold rather than given away.” </w:t>
      </w:r>
      <w:r>
        <w:rPr>
          <w:rFonts w:cs="Courier New"/>
          <w:color w:val="000000"/>
          <w:szCs w:val="24"/>
        </w:rPr>
        <w:t xml:space="preserve">(alterations in original) </w:t>
      </w:r>
      <w:r w:rsidRPr="00D16399">
        <w:rPr>
          <w:rFonts w:cs="Courier New"/>
          <w:color w:val="000000"/>
          <w:szCs w:val="24"/>
        </w:rPr>
        <w:t xml:space="preserve">(quoting </w:t>
      </w:r>
      <w:r>
        <w:rPr>
          <w:rFonts w:cs="Courier New"/>
          <w:i/>
          <w:color w:val="000000"/>
          <w:szCs w:val="24"/>
        </w:rPr>
        <w:t>Plain Dealer Publ’g</w:t>
      </w:r>
      <w:r w:rsidRPr="00D16399">
        <w:rPr>
          <w:rFonts w:cs="Courier New"/>
          <w:color w:val="000000"/>
          <w:szCs w:val="24"/>
        </w:rPr>
        <w:t>, 486 U.S. at 756 n.5)</w:t>
      </w:r>
      <w:r>
        <w:rPr>
          <w:rFonts w:cs="Courier New"/>
          <w:color w:val="000000"/>
          <w:szCs w:val="24"/>
        </w:rPr>
        <w:t>)</w:t>
      </w:r>
      <w:r w:rsidR="007F0B9A">
        <w:rPr>
          <w:rFonts w:cs="Courier New"/>
          <w:color w:val="000000"/>
          <w:szCs w:val="24"/>
        </w:rPr>
        <w:t xml:space="preserve">; </w:t>
      </w:r>
      <w:r w:rsidR="007F0B9A">
        <w:rPr>
          <w:rFonts w:cs="Courier New"/>
          <w:i/>
          <w:color w:val="000000"/>
          <w:szCs w:val="24"/>
        </w:rPr>
        <w:t>Telescope Media</w:t>
      </w:r>
      <w:r w:rsidR="007F0B9A">
        <w:rPr>
          <w:rFonts w:cs="Courier New"/>
          <w:color w:val="000000"/>
          <w:szCs w:val="24"/>
        </w:rPr>
        <w:t>, 2019 WL 3979621 at *5–9 (applying the compelled speech doctrine to a for</w:t>
      </w:r>
      <w:r w:rsidR="00602DD3">
        <w:rPr>
          <w:rFonts w:cs="Courier New"/>
          <w:color w:val="000000"/>
          <w:szCs w:val="24"/>
        </w:rPr>
        <w:t>-</w:t>
      </w:r>
      <w:r w:rsidR="007F0B9A">
        <w:rPr>
          <w:rFonts w:cs="Courier New"/>
          <w:color w:val="000000"/>
          <w:szCs w:val="24"/>
        </w:rPr>
        <w:t>profit, privately</w:t>
      </w:r>
      <w:r w:rsidR="00E82174">
        <w:rPr>
          <w:rFonts w:cs="Courier New"/>
          <w:color w:val="000000"/>
          <w:szCs w:val="24"/>
        </w:rPr>
        <w:t xml:space="preserve"> </w:t>
      </w:r>
      <w:r w:rsidR="007F0B9A">
        <w:rPr>
          <w:rFonts w:cs="Courier New"/>
          <w:color w:val="000000"/>
          <w:szCs w:val="24"/>
        </w:rPr>
        <w:t>owned wedding video business operating as a public accommodation).</w:t>
      </w:r>
      <w:r>
        <w:rPr>
          <w:rFonts w:cs="Courier New"/>
          <w:color w:val="000000"/>
          <w:szCs w:val="24"/>
        </w:rPr>
        <w:t xml:space="preserve"> </w:t>
      </w:r>
    </w:p>
    <w:p w14:paraId="06F52316" w14:textId="65020F95" w:rsidR="00325A75" w:rsidRPr="00325A75"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25A75">
        <w:rPr>
          <w:rFonts w:cs="Courier New"/>
          <w:color w:val="000000"/>
          <w:szCs w:val="24"/>
        </w:rPr>
        <w:t xml:space="preserve">Additionally, because the purpose of the Ordinance is to regulate conduct, not speech, </w:t>
      </w:r>
      <w:r w:rsidRPr="00C41C4B">
        <w:rPr>
          <w:rFonts w:cs="Courier New"/>
          <w:color w:val="000000"/>
          <w:szCs w:val="24"/>
        </w:rPr>
        <w:t>regulating Plaintiffs’ speech is not</w:t>
      </w:r>
      <w:r w:rsidRPr="00325A75">
        <w:rPr>
          <w:rFonts w:cs="Courier New"/>
          <w:color w:val="000000"/>
          <w:szCs w:val="24"/>
        </w:rPr>
        <w:t xml:space="preserve"> narrowly tailored to accomplish this goal.  As the Court stated in </w:t>
      </w:r>
      <w:r w:rsidRPr="00325A75">
        <w:rPr>
          <w:rFonts w:cs="Courier New"/>
          <w:i/>
          <w:color w:val="000000"/>
          <w:szCs w:val="24"/>
        </w:rPr>
        <w:t>Riley</w:t>
      </w:r>
      <w:r w:rsidRPr="00325A75">
        <w:rPr>
          <w:rFonts w:cs="Courier New"/>
          <w:color w:val="000000"/>
          <w:szCs w:val="24"/>
        </w:rPr>
        <w:t xml:space="preserve">, “government regulation of speech must be measured in minimums, not maximums,” and that in seeking to promote a valid government interest, it should avoid adopting “a prophylactic rule of compelled speech” that is “unduly burdensome and not narrowly tailored.”  487 U.S. at 790, 798; </w:t>
      </w:r>
      <w:r w:rsidRPr="00325A75">
        <w:rPr>
          <w:rFonts w:cs="Courier New"/>
          <w:i/>
          <w:color w:val="000000"/>
          <w:szCs w:val="24"/>
        </w:rPr>
        <w:t xml:space="preserve">see </w:t>
      </w:r>
      <w:r w:rsidR="000970C6">
        <w:rPr>
          <w:rFonts w:cs="Courier New"/>
          <w:i/>
          <w:color w:val="000000"/>
          <w:szCs w:val="24"/>
        </w:rPr>
        <w:t xml:space="preserve">also </w:t>
      </w:r>
      <w:r w:rsidRPr="00325A75">
        <w:rPr>
          <w:rFonts w:cs="Courier New"/>
          <w:i/>
          <w:color w:val="000000"/>
          <w:szCs w:val="24"/>
        </w:rPr>
        <w:t>Pac. Gas</w:t>
      </w:r>
      <w:r w:rsidR="00BF0B58" w:rsidRPr="00325A75">
        <w:rPr>
          <w:rFonts w:cs="Courier New"/>
          <w:i/>
          <w:color w:val="000000"/>
          <w:szCs w:val="24"/>
        </w:rPr>
        <w:t xml:space="preserve"> &amp; Elec. Co.</w:t>
      </w:r>
      <w:r w:rsidRPr="00325A75">
        <w:rPr>
          <w:rFonts w:cs="Courier New"/>
          <w:color w:val="000000"/>
          <w:szCs w:val="24"/>
        </w:rPr>
        <w:t xml:space="preserve">, 475 U.S. at 19 (holding that a regulation was not “a narrowly tailored means of serving a compelling state interest” because, </w:t>
      </w:r>
      <w:r w:rsidR="003F68F5">
        <w:rPr>
          <w:rFonts w:cs="Courier New"/>
          <w:color w:val="000000"/>
          <w:szCs w:val="24"/>
        </w:rPr>
        <w:t>although</w:t>
      </w:r>
      <w:r w:rsidRPr="00325A75">
        <w:rPr>
          <w:rFonts w:cs="Courier New"/>
          <w:color w:val="000000"/>
          <w:szCs w:val="24"/>
        </w:rPr>
        <w:t xml:space="preserve"> “[t]he State’s interest in fair and effective utility regulation may be </w:t>
      </w:r>
      <w:proofErr w:type="gramStart"/>
      <w:r w:rsidRPr="00325A75">
        <w:rPr>
          <w:rFonts w:cs="Courier New"/>
          <w:color w:val="000000"/>
          <w:szCs w:val="24"/>
        </w:rPr>
        <w:t>compelling</w:t>
      </w:r>
      <w:r w:rsidR="003F68F5">
        <w:rPr>
          <w:rFonts w:cs="Courier New"/>
          <w:color w:val="000000"/>
          <w:szCs w:val="24"/>
        </w:rPr>
        <w:t>[</w:t>
      </w:r>
      <w:proofErr w:type="gramEnd"/>
      <w:r w:rsidR="003F68F5">
        <w:rPr>
          <w:rFonts w:cs="Courier New"/>
          <w:color w:val="000000"/>
          <w:szCs w:val="24"/>
        </w:rPr>
        <w:t>,]</w:t>
      </w:r>
      <w:r w:rsidR="00CF4B7B">
        <w:rPr>
          <w:rFonts w:cs="Courier New"/>
          <w:color w:val="000000"/>
          <w:szCs w:val="24"/>
        </w:rPr>
        <w:t> . . . </w:t>
      </w:r>
      <w:r w:rsidRPr="00325A75">
        <w:rPr>
          <w:rFonts w:cs="Courier New"/>
          <w:color w:val="000000"/>
          <w:szCs w:val="24"/>
        </w:rPr>
        <w:t xml:space="preserve">the State can serve that interest through means that would not violate appellant’s First Amendment rights”); </w:t>
      </w:r>
      <w:r w:rsidRPr="00325A75">
        <w:rPr>
          <w:rFonts w:cs="Courier New"/>
          <w:i/>
          <w:color w:val="000000"/>
          <w:szCs w:val="24"/>
        </w:rPr>
        <w:t>NAACP v. Button</w:t>
      </w:r>
      <w:r w:rsidRPr="00325A75">
        <w:rPr>
          <w:rFonts w:cs="Courier New"/>
          <w:color w:val="000000"/>
          <w:szCs w:val="24"/>
        </w:rPr>
        <w:t>, 371 U.S. 415, 433, 438 (1963) (“Because First Amendment freedoms need breathing space to survive</w:t>
      </w:r>
      <w:proofErr w:type="gramStart"/>
      <w:r w:rsidRPr="00325A75">
        <w:rPr>
          <w:rFonts w:cs="Courier New"/>
          <w:color w:val="000000"/>
          <w:szCs w:val="24"/>
        </w:rPr>
        <w:t>,</w:t>
      </w:r>
      <w:r w:rsidR="005213DD">
        <w:rPr>
          <w:rFonts w:cs="Courier New"/>
          <w:color w:val="000000"/>
          <w:szCs w:val="24"/>
        </w:rPr>
        <w:t> .</w:t>
      </w:r>
      <w:proofErr w:type="gramEnd"/>
      <w:r w:rsidR="005213DD">
        <w:rPr>
          <w:rFonts w:cs="Courier New"/>
          <w:color w:val="000000"/>
          <w:szCs w:val="24"/>
        </w:rPr>
        <w:t> . . </w:t>
      </w:r>
      <w:r w:rsidRPr="00325A75">
        <w:rPr>
          <w:rFonts w:cs="Courier New"/>
          <w:color w:val="000000"/>
          <w:szCs w:val="24"/>
        </w:rPr>
        <w:t>[b]road prophylactic rules in the area of free expression are suspect.  Precision of regulation must be the touchstone in an area so closely touching our most precious freedoms.”</w:t>
      </w:r>
      <w:r w:rsidR="00227F9C">
        <w:rPr>
          <w:rFonts w:cs="Courier New"/>
          <w:color w:val="000000"/>
          <w:szCs w:val="24"/>
        </w:rPr>
        <w:t xml:space="preserve"> (citations omitted)</w:t>
      </w:r>
      <w:r w:rsidRPr="00325A75">
        <w:rPr>
          <w:rFonts w:cs="Courier New"/>
          <w:color w:val="000000"/>
          <w:szCs w:val="24"/>
        </w:rPr>
        <w:t>).</w:t>
      </w:r>
    </w:p>
    <w:p w14:paraId="20574873" w14:textId="1B1CC157" w:rsidR="002806EB" w:rsidRDefault="00C3712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C37128">
        <w:rPr>
          <w:rFonts w:cs="Courier New"/>
          <w:color w:val="000000"/>
          <w:szCs w:val="24"/>
        </w:rPr>
        <w:t>We therefore conclude that b</w:t>
      </w:r>
      <w:r w:rsidR="00F7047C" w:rsidRPr="00C37128">
        <w:rPr>
          <w:rFonts w:cs="Courier New"/>
          <w:color w:val="000000"/>
          <w:szCs w:val="24"/>
        </w:rPr>
        <w:t xml:space="preserve">ecause the Ordinance </w:t>
      </w:r>
      <w:r w:rsidR="00F7047C" w:rsidRPr="00A04FD2">
        <w:rPr>
          <w:rFonts w:cs="Courier New"/>
          <w:color w:val="000000"/>
          <w:szCs w:val="24"/>
        </w:rPr>
        <w:t xml:space="preserve">as applied to Plaintiffs’ </w:t>
      </w:r>
      <w:r w:rsidR="00A04FD2" w:rsidRPr="00A04FD2">
        <w:rPr>
          <w:rFonts w:cs="Courier New"/>
          <w:color w:val="000000"/>
          <w:szCs w:val="24"/>
        </w:rPr>
        <w:t xml:space="preserve">creation of </w:t>
      </w:r>
      <w:r w:rsidR="00F7047C" w:rsidRPr="00A04FD2">
        <w:rPr>
          <w:rFonts w:cs="Courier New"/>
          <w:color w:val="000000"/>
          <w:szCs w:val="24"/>
        </w:rPr>
        <w:t>custom wedding invitations</w:t>
      </w:r>
      <w:r w:rsidR="00F7047C" w:rsidRPr="00C37128">
        <w:rPr>
          <w:rFonts w:cs="Courier New"/>
          <w:color w:val="000000"/>
          <w:szCs w:val="24"/>
        </w:rPr>
        <w:t xml:space="preserve"> cannot survive strict scrutiny, </w:t>
      </w:r>
      <w:r w:rsidR="00B26315" w:rsidRPr="00C37128">
        <w:rPr>
          <w:rFonts w:cs="Courier New"/>
          <w:color w:val="000000"/>
          <w:szCs w:val="24"/>
        </w:rPr>
        <w:t xml:space="preserve">the Ordinance runs afoul of </w:t>
      </w:r>
      <w:r w:rsidR="004437DD">
        <w:rPr>
          <w:rFonts w:cs="Courier New"/>
          <w:color w:val="000000"/>
          <w:szCs w:val="24"/>
        </w:rPr>
        <w:t xml:space="preserve">the </w:t>
      </w:r>
      <w:r w:rsidR="00B26315" w:rsidRPr="00C37128">
        <w:rPr>
          <w:rFonts w:cs="Courier New"/>
          <w:color w:val="000000"/>
          <w:szCs w:val="24"/>
        </w:rPr>
        <w:t xml:space="preserve">First Amendment, which “necessarily implies” a violation of Plaintiffs’ broader free speech right under article 2, section 6 of the Arizona Constitution.  </w:t>
      </w:r>
      <w:r w:rsidR="00F7047C" w:rsidRPr="00C37128">
        <w:rPr>
          <w:rFonts w:cs="Courier New"/>
          <w:i/>
          <w:color w:val="000000"/>
          <w:szCs w:val="24"/>
        </w:rPr>
        <w:t>Coleman</w:t>
      </w:r>
      <w:r w:rsidR="00F7047C" w:rsidRPr="00C37128">
        <w:rPr>
          <w:rFonts w:cs="Courier New"/>
          <w:color w:val="000000"/>
          <w:szCs w:val="24"/>
        </w:rPr>
        <w:t xml:space="preserve">, 230 Ariz. at 361 ¶ 36 n.5; </w:t>
      </w:r>
      <w:r w:rsidR="00316B2D" w:rsidRPr="00C37128">
        <w:rPr>
          <w:rFonts w:cs="Courier New"/>
          <w:i/>
          <w:color w:val="000000"/>
          <w:szCs w:val="24"/>
        </w:rPr>
        <w:t>see</w:t>
      </w:r>
      <w:r w:rsidR="00654CAF">
        <w:rPr>
          <w:rFonts w:cs="Courier New"/>
          <w:i/>
          <w:color w:val="000000"/>
          <w:szCs w:val="24"/>
        </w:rPr>
        <w:t xml:space="preserve"> also</w:t>
      </w:r>
      <w:r w:rsidR="00316B2D" w:rsidRPr="00C37128">
        <w:rPr>
          <w:rFonts w:cs="Courier New"/>
          <w:color w:val="000000"/>
          <w:szCs w:val="24"/>
        </w:rPr>
        <w:t xml:space="preserve"> </w:t>
      </w:r>
      <w:r w:rsidR="00F7047C" w:rsidRPr="00C37128">
        <w:rPr>
          <w:rFonts w:cs="Courier New"/>
          <w:i/>
          <w:color w:val="000000"/>
          <w:szCs w:val="24"/>
        </w:rPr>
        <w:t>Mountain States</w:t>
      </w:r>
      <w:r w:rsidR="00F7047C" w:rsidRPr="00C37128">
        <w:rPr>
          <w:rFonts w:cs="Courier New"/>
          <w:color w:val="000000"/>
          <w:szCs w:val="24"/>
        </w:rPr>
        <w:t>, 160 Ariz. at 358.</w:t>
      </w:r>
    </w:p>
    <w:p w14:paraId="7FBB6185" w14:textId="4C578534" w:rsidR="001356A0" w:rsidRDefault="009C226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00F7047C" w:rsidRPr="00D97372">
        <w:rPr>
          <w:rFonts w:cs="Courier New"/>
          <w:color w:val="000000"/>
          <w:szCs w:val="24"/>
        </w:rPr>
        <w:t>he City</w:t>
      </w:r>
      <w:r w:rsidR="00F75E20">
        <w:rPr>
          <w:rFonts w:cs="Courier New"/>
          <w:color w:val="000000"/>
          <w:szCs w:val="24"/>
        </w:rPr>
        <w:t xml:space="preserve">’s concern </w:t>
      </w:r>
      <w:r w:rsidR="000115CA">
        <w:rPr>
          <w:rFonts w:cs="Courier New"/>
          <w:color w:val="000000"/>
          <w:szCs w:val="24"/>
        </w:rPr>
        <w:t xml:space="preserve">that </w:t>
      </w:r>
      <w:r w:rsidR="00F75E20">
        <w:rPr>
          <w:rFonts w:cs="Courier New"/>
          <w:color w:val="000000"/>
          <w:szCs w:val="24"/>
        </w:rPr>
        <w:t xml:space="preserve">our decision </w:t>
      </w:r>
      <w:r w:rsidR="00F7047C" w:rsidRPr="00D97372">
        <w:rPr>
          <w:rFonts w:cs="Courier New"/>
          <w:color w:val="000000"/>
          <w:szCs w:val="24"/>
        </w:rPr>
        <w:t xml:space="preserve">will undermine the </w:t>
      </w:r>
      <w:r w:rsidR="00F75E20">
        <w:rPr>
          <w:rFonts w:cs="Courier New"/>
          <w:color w:val="000000"/>
          <w:szCs w:val="24"/>
        </w:rPr>
        <w:t>anti</w:t>
      </w:r>
      <w:r w:rsidR="00EF200A">
        <w:rPr>
          <w:rFonts w:cs="Courier New"/>
          <w:color w:val="000000"/>
          <w:szCs w:val="24"/>
        </w:rPr>
        <w:t>-</w:t>
      </w:r>
      <w:r w:rsidR="000115CA">
        <w:rPr>
          <w:rFonts w:cs="Courier New"/>
          <w:color w:val="000000"/>
          <w:szCs w:val="24"/>
        </w:rPr>
        <w:t xml:space="preserve">discrimination </w:t>
      </w:r>
      <w:r w:rsidR="00F7047C" w:rsidRPr="00D97372">
        <w:rPr>
          <w:rFonts w:cs="Courier New"/>
          <w:color w:val="000000"/>
          <w:szCs w:val="24"/>
        </w:rPr>
        <w:t>purpose of the Ordinance, or that it will encourage other businesses to use free speech</w:t>
      </w:r>
      <w:r w:rsidR="00F7047C">
        <w:rPr>
          <w:rFonts w:cs="Courier New"/>
          <w:color w:val="000000"/>
          <w:szCs w:val="24"/>
        </w:rPr>
        <w:t xml:space="preserve"> as a pretext</w:t>
      </w:r>
      <w:r w:rsidR="00F7047C" w:rsidRPr="00D97372">
        <w:rPr>
          <w:rFonts w:cs="Courier New"/>
          <w:color w:val="000000"/>
          <w:szCs w:val="24"/>
        </w:rPr>
        <w:t xml:space="preserve"> to discriminate against protected groups</w:t>
      </w:r>
      <w:r w:rsidR="000115CA">
        <w:rPr>
          <w:rFonts w:cs="Courier New"/>
          <w:color w:val="000000"/>
          <w:szCs w:val="24"/>
        </w:rPr>
        <w:t>, is unwarranted</w:t>
      </w:r>
      <w:r w:rsidR="00F7047C" w:rsidRPr="00D97372">
        <w:rPr>
          <w:rFonts w:cs="Courier New"/>
          <w:color w:val="000000"/>
          <w:szCs w:val="24"/>
        </w:rPr>
        <w:t xml:space="preserve">.  </w:t>
      </w:r>
      <w:r>
        <w:rPr>
          <w:rFonts w:cs="Courier New"/>
          <w:color w:val="000000"/>
          <w:szCs w:val="24"/>
        </w:rPr>
        <w:t>O</w:t>
      </w:r>
      <w:r w:rsidR="000115CA">
        <w:rPr>
          <w:rFonts w:cs="Courier New"/>
          <w:color w:val="000000"/>
          <w:szCs w:val="24"/>
        </w:rPr>
        <w:t xml:space="preserve">ur holding </w:t>
      </w:r>
      <w:r w:rsidR="001356A0">
        <w:rPr>
          <w:rFonts w:cs="Courier New"/>
          <w:color w:val="000000"/>
          <w:szCs w:val="24"/>
        </w:rPr>
        <w:t xml:space="preserve">today </w:t>
      </w:r>
      <w:r w:rsidR="000115CA">
        <w:rPr>
          <w:rFonts w:cs="Courier New"/>
          <w:color w:val="000000"/>
          <w:szCs w:val="24"/>
        </w:rPr>
        <w:t xml:space="preserve">is limited to </w:t>
      </w:r>
      <w:r w:rsidR="001356A0">
        <w:rPr>
          <w:rFonts w:cs="Courier New"/>
          <w:color w:val="000000"/>
          <w:szCs w:val="24"/>
        </w:rPr>
        <w:t>P</w:t>
      </w:r>
      <w:r w:rsidR="000115CA" w:rsidRPr="00D16399">
        <w:rPr>
          <w:rFonts w:cs="Courier New"/>
          <w:color w:val="000000"/>
          <w:szCs w:val="24"/>
        </w:rPr>
        <w:t xml:space="preserve">laintiffs’ </w:t>
      </w:r>
      <w:r w:rsidR="000115CA">
        <w:rPr>
          <w:rFonts w:cs="Courier New"/>
          <w:color w:val="000000"/>
          <w:szCs w:val="24"/>
        </w:rPr>
        <w:t xml:space="preserve">creation of </w:t>
      </w:r>
      <w:r w:rsidR="001356A0">
        <w:rPr>
          <w:rFonts w:cs="Courier New"/>
          <w:color w:val="000000"/>
          <w:szCs w:val="24"/>
        </w:rPr>
        <w:t xml:space="preserve">one product: </w:t>
      </w:r>
      <w:r w:rsidR="000115CA">
        <w:rPr>
          <w:rFonts w:cs="Courier New"/>
          <w:color w:val="000000"/>
          <w:szCs w:val="24"/>
        </w:rPr>
        <w:t>custom</w:t>
      </w:r>
      <w:r w:rsidR="001356A0">
        <w:rPr>
          <w:rFonts w:cs="Courier New"/>
          <w:color w:val="000000"/>
          <w:szCs w:val="24"/>
        </w:rPr>
        <w:t xml:space="preserve"> w</w:t>
      </w:r>
      <w:r w:rsidR="000115CA">
        <w:rPr>
          <w:rFonts w:cs="Courier New"/>
          <w:color w:val="000000"/>
          <w:szCs w:val="24"/>
        </w:rPr>
        <w:t xml:space="preserve">edding </w:t>
      </w:r>
      <w:r w:rsidR="000115CA" w:rsidRPr="00D16399">
        <w:rPr>
          <w:rFonts w:cs="Courier New"/>
          <w:color w:val="000000"/>
          <w:szCs w:val="24"/>
        </w:rPr>
        <w:t>invitations</w:t>
      </w:r>
      <w:r w:rsidR="000115CA">
        <w:rPr>
          <w:rFonts w:cs="Courier New"/>
          <w:color w:val="000000"/>
          <w:szCs w:val="24"/>
        </w:rPr>
        <w:t xml:space="preserve"> that are materially similar to the invitations contained in the record.  </w:t>
      </w:r>
      <w:r w:rsidR="000115CA">
        <w:rPr>
          <w:rFonts w:cs="Courier New"/>
          <w:i/>
          <w:color w:val="000000"/>
          <w:szCs w:val="24"/>
        </w:rPr>
        <w:t xml:space="preserve">Supra </w:t>
      </w:r>
      <w:r w:rsidR="000115CA">
        <w:rPr>
          <w:rFonts w:cs="Courier New"/>
          <w:color w:val="000000"/>
          <w:szCs w:val="24"/>
        </w:rPr>
        <w:t xml:space="preserve">¶ </w:t>
      </w:r>
      <w:r w:rsidR="00E803EA">
        <w:rPr>
          <w:rFonts w:cs="Courier New"/>
          <w:color w:val="000000"/>
          <w:szCs w:val="24"/>
        </w:rPr>
        <w:t>3</w:t>
      </w:r>
      <w:r w:rsidR="000115CA">
        <w:rPr>
          <w:rFonts w:cs="Courier New"/>
          <w:color w:val="000000"/>
          <w:szCs w:val="24"/>
        </w:rPr>
        <w:t>.  These invitations</w:t>
      </w:r>
      <w:r w:rsidR="001356A0">
        <w:rPr>
          <w:rFonts w:cs="Courier New"/>
          <w:color w:val="000000"/>
          <w:szCs w:val="24"/>
        </w:rPr>
        <w:t xml:space="preserve">, unlike </w:t>
      </w:r>
      <w:r w:rsidR="001356A0">
        <w:rPr>
          <w:rFonts w:cs="Courier New"/>
          <w:color w:val="000000"/>
          <w:szCs w:val="24"/>
        </w:rPr>
        <w:lastRenderedPageBreak/>
        <w:t xml:space="preserve">most commercial products and services sold by public accommodations, </w:t>
      </w:r>
      <w:r w:rsidR="002C6958">
        <w:rPr>
          <w:rFonts w:cs="Courier New"/>
          <w:color w:val="000000"/>
          <w:szCs w:val="24"/>
        </w:rPr>
        <w:t xml:space="preserve">are unique because they </w:t>
      </w:r>
      <w:r w:rsidR="001356A0">
        <w:rPr>
          <w:rFonts w:cs="Courier New"/>
          <w:color w:val="000000"/>
          <w:szCs w:val="24"/>
        </w:rPr>
        <w:t>consist of</w:t>
      </w:r>
      <w:r w:rsidR="000115CA">
        <w:rPr>
          <w:rFonts w:cs="Courier New"/>
          <w:color w:val="000000"/>
          <w:szCs w:val="24"/>
        </w:rPr>
        <w:t xml:space="preserve"> protected pure speech.  </w:t>
      </w:r>
    </w:p>
    <w:p w14:paraId="1680065E" w14:textId="185F9E8E" w:rsidR="00F7047C" w:rsidRPr="002806EB" w:rsidRDefault="009C226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N</w:t>
      </w:r>
      <w:r w:rsidR="001356A0" w:rsidRPr="001356A0">
        <w:rPr>
          <w:rFonts w:cs="Courier New"/>
          <w:color w:val="000000"/>
          <w:szCs w:val="24"/>
        </w:rPr>
        <w:t xml:space="preserve">othing in our </w:t>
      </w:r>
      <w:r w:rsidR="000115CA" w:rsidRPr="001356A0">
        <w:rPr>
          <w:rFonts w:cs="Courier New"/>
          <w:color w:val="000000"/>
          <w:szCs w:val="24"/>
        </w:rPr>
        <w:t>holding today</w:t>
      </w:r>
      <w:r w:rsidR="001356A0" w:rsidRPr="001356A0">
        <w:rPr>
          <w:rFonts w:cs="Courier New"/>
          <w:color w:val="000000"/>
          <w:szCs w:val="24"/>
        </w:rPr>
        <w:t xml:space="preserve"> allows a business to deny access to goods or services to customer</w:t>
      </w:r>
      <w:r w:rsidR="005675CE">
        <w:rPr>
          <w:rFonts w:cs="Courier New"/>
          <w:color w:val="000000"/>
          <w:szCs w:val="24"/>
        </w:rPr>
        <w:t>s</w:t>
      </w:r>
      <w:r w:rsidR="001356A0" w:rsidRPr="001356A0">
        <w:rPr>
          <w:rFonts w:cs="Courier New"/>
          <w:color w:val="000000"/>
          <w:szCs w:val="24"/>
        </w:rPr>
        <w:t xml:space="preserve"> based on their sexual orientation or </w:t>
      </w:r>
      <w:r w:rsidR="00EF200A">
        <w:rPr>
          <w:rFonts w:cs="Courier New"/>
          <w:color w:val="000000"/>
          <w:szCs w:val="24"/>
        </w:rPr>
        <w:t xml:space="preserve">other protected </w:t>
      </w:r>
      <w:r w:rsidR="001356A0" w:rsidRPr="001356A0">
        <w:rPr>
          <w:rFonts w:cs="Courier New"/>
          <w:color w:val="000000"/>
          <w:szCs w:val="24"/>
        </w:rPr>
        <w:t xml:space="preserve">status. </w:t>
      </w:r>
      <w:r w:rsidR="001356A0">
        <w:rPr>
          <w:rFonts w:cs="Courier New"/>
          <w:color w:val="000000"/>
          <w:szCs w:val="24"/>
        </w:rPr>
        <w:t xml:space="preserve"> </w:t>
      </w:r>
      <w:r w:rsidR="00613F0D">
        <w:rPr>
          <w:rFonts w:cs="Courier New"/>
          <w:i/>
          <w:color w:val="000000"/>
          <w:szCs w:val="24"/>
        </w:rPr>
        <w:t>See Telescope Media</w:t>
      </w:r>
      <w:r w:rsidR="00613F0D">
        <w:rPr>
          <w:rFonts w:cs="Courier New"/>
          <w:color w:val="000000"/>
          <w:szCs w:val="24"/>
        </w:rPr>
        <w:t>, 2019 WL 3979621 at *10</w:t>
      </w:r>
      <w:r w:rsidR="00613F0D" w:rsidRPr="00633827">
        <w:rPr>
          <w:rFonts w:cs="Courier New"/>
          <w:color w:val="000000"/>
          <w:szCs w:val="24"/>
        </w:rPr>
        <w:t xml:space="preserve"> (</w:t>
      </w:r>
      <w:r w:rsidR="00DB0966">
        <w:rPr>
          <w:rFonts w:cs="Courier New"/>
          <w:color w:val="000000"/>
          <w:szCs w:val="24"/>
        </w:rPr>
        <w:t xml:space="preserve">holding that, although the </w:t>
      </w:r>
      <w:r w:rsidR="00633827">
        <w:rPr>
          <w:rFonts w:cs="Courier New"/>
          <w:color w:val="000000"/>
          <w:szCs w:val="24"/>
        </w:rPr>
        <w:t>state public accommodation</w:t>
      </w:r>
      <w:r w:rsidR="005167DD">
        <w:rPr>
          <w:rFonts w:cs="Courier New"/>
          <w:color w:val="000000"/>
          <w:szCs w:val="24"/>
        </w:rPr>
        <w:t>s</w:t>
      </w:r>
      <w:r w:rsidR="00633827">
        <w:rPr>
          <w:rFonts w:cs="Courier New"/>
          <w:color w:val="000000"/>
          <w:szCs w:val="24"/>
        </w:rPr>
        <w:t xml:space="preserve"> law must give way to </w:t>
      </w:r>
      <w:r w:rsidR="00DB0966">
        <w:rPr>
          <w:rFonts w:cs="Courier New"/>
          <w:color w:val="000000"/>
          <w:szCs w:val="24"/>
        </w:rPr>
        <w:t xml:space="preserve">the </w:t>
      </w:r>
      <w:r w:rsidR="00633827" w:rsidRPr="00633827">
        <w:rPr>
          <w:rFonts w:cs="Courier New"/>
          <w:color w:val="000000"/>
          <w:szCs w:val="24"/>
        </w:rPr>
        <w:t xml:space="preserve">owners’ </w:t>
      </w:r>
      <w:r w:rsidR="00633827">
        <w:rPr>
          <w:rFonts w:cs="Courier New"/>
          <w:color w:val="000000"/>
          <w:szCs w:val="24"/>
        </w:rPr>
        <w:t xml:space="preserve">free speech rights to </w:t>
      </w:r>
      <w:r w:rsidR="00633827" w:rsidRPr="00633827">
        <w:rPr>
          <w:rFonts w:cs="Courier New"/>
          <w:color w:val="000000"/>
          <w:szCs w:val="24"/>
        </w:rPr>
        <w:t>refuse to create videos celebrating same</w:t>
      </w:r>
      <w:r w:rsidR="00602DD3">
        <w:rPr>
          <w:rFonts w:cs="Courier New"/>
          <w:color w:val="000000"/>
          <w:szCs w:val="24"/>
        </w:rPr>
        <w:t>-</w:t>
      </w:r>
      <w:r w:rsidR="00633827" w:rsidRPr="00633827">
        <w:rPr>
          <w:rFonts w:cs="Courier New"/>
          <w:color w:val="000000"/>
          <w:szCs w:val="24"/>
        </w:rPr>
        <w:t>sex</w:t>
      </w:r>
      <w:r w:rsidR="00C824FA">
        <w:rPr>
          <w:rFonts w:cs="Courier New"/>
          <w:color w:val="000000"/>
          <w:szCs w:val="24"/>
        </w:rPr>
        <w:t xml:space="preserve"> marriage</w:t>
      </w:r>
      <w:r w:rsidR="00DB0966">
        <w:rPr>
          <w:rFonts w:cs="Courier New"/>
          <w:color w:val="000000"/>
          <w:szCs w:val="24"/>
        </w:rPr>
        <w:t>, this holding</w:t>
      </w:r>
      <w:r w:rsidR="00633827" w:rsidRPr="00633827">
        <w:rPr>
          <w:rFonts w:cs="Courier New"/>
          <w:color w:val="000000"/>
          <w:szCs w:val="24"/>
        </w:rPr>
        <w:t xml:space="preserve"> “</w:t>
      </w:r>
      <w:r w:rsidR="00613F0D" w:rsidRPr="00633827">
        <w:rPr>
          <w:color w:val="000000"/>
          <w:szCs w:val="24"/>
        </w:rPr>
        <w:t xml:space="preserve">leaves intact other applications of the </w:t>
      </w:r>
      <w:r w:rsidR="00633827" w:rsidRPr="00633827">
        <w:rPr>
          <w:color w:val="000000"/>
          <w:szCs w:val="24"/>
        </w:rPr>
        <w:t>[law]</w:t>
      </w:r>
      <w:r w:rsidR="00613F0D" w:rsidRPr="00633827">
        <w:rPr>
          <w:color w:val="000000"/>
          <w:szCs w:val="24"/>
        </w:rPr>
        <w:t xml:space="preserve"> that do not regulate speech based on its content or otherwise compel an individual to speak.</w:t>
      </w:r>
      <w:r w:rsidR="00633827" w:rsidRPr="00633827">
        <w:rPr>
          <w:color w:val="000000"/>
          <w:szCs w:val="24"/>
        </w:rPr>
        <w:t>”).</w:t>
      </w:r>
      <w:r w:rsidR="00613F0D" w:rsidRPr="00633827">
        <w:rPr>
          <w:rFonts w:cs="Courier New"/>
          <w:i/>
          <w:color w:val="000000"/>
          <w:szCs w:val="24"/>
        </w:rPr>
        <w:t xml:space="preserve"> </w:t>
      </w:r>
      <w:r w:rsidR="00633827" w:rsidRPr="00633827">
        <w:rPr>
          <w:rFonts w:cs="Courier New"/>
          <w:i/>
          <w:color w:val="000000"/>
          <w:szCs w:val="24"/>
        </w:rPr>
        <w:t xml:space="preserve"> </w:t>
      </w:r>
      <w:r w:rsidR="00C37128" w:rsidRPr="00633827">
        <w:rPr>
          <w:rFonts w:cs="Courier New"/>
          <w:color w:val="000000"/>
          <w:szCs w:val="24"/>
        </w:rPr>
        <w:t xml:space="preserve">Additionally, the </w:t>
      </w:r>
      <w:r w:rsidR="00C16175" w:rsidRPr="00633827">
        <w:rPr>
          <w:rFonts w:cs="Courier New"/>
          <w:color w:val="000000"/>
          <w:szCs w:val="24"/>
        </w:rPr>
        <w:t xml:space="preserve">dissent’s </w:t>
      </w:r>
      <w:r w:rsidR="00C37128" w:rsidRPr="00633827">
        <w:rPr>
          <w:rFonts w:cs="Courier New"/>
          <w:color w:val="000000"/>
          <w:szCs w:val="24"/>
        </w:rPr>
        <w:t xml:space="preserve">claim that our holding </w:t>
      </w:r>
      <w:r w:rsidR="00F7047C" w:rsidRPr="00633827">
        <w:rPr>
          <w:rFonts w:cs="Courier New"/>
          <w:color w:val="000000"/>
          <w:szCs w:val="24"/>
        </w:rPr>
        <w:t>conflicts with c</w:t>
      </w:r>
      <w:r w:rsidR="00F7047C" w:rsidRPr="001356A0">
        <w:rPr>
          <w:rFonts w:cs="Courier New"/>
          <w:color w:val="000000"/>
          <w:szCs w:val="24"/>
        </w:rPr>
        <w:t xml:space="preserve">ases such as </w:t>
      </w:r>
      <w:r w:rsidR="00F7047C" w:rsidRPr="001356A0">
        <w:rPr>
          <w:rFonts w:cs="Courier New"/>
          <w:i/>
          <w:color w:val="000000"/>
          <w:szCs w:val="24"/>
        </w:rPr>
        <w:t>Heart of Atlanta Motel, Inc. v. United States</w:t>
      </w:r>
      <w:r w:rsidR="00F7047C" w:rsidRPr="001356A0">
        <w:rPr>
          <w:rFonts w:cs="Courier New"/>
          <w:color w:val="000000"/>
          <w:szCs w:val="24"/>
        </w:rPr>
        <w:t xml:space="preserve">, 379 U.S. 241 (1964), and </w:t>
      </w:r>
      <w:r w:rsidR="00F7047C" w:rsidRPr="001356A0">
        <w:rPr>
          <w:rFonts w:cs="Courier New"/>
          <w:i/>
          <w:color w:val="000000"/>
          <w:szCs w:val="24"/>
        </w:rPr>
        <w:t>Newman</w:t>
      </w:r>
      <w:r w:rsidR="00EF200A" w:rsidRPr="002C5744">
        <w:rPr>
          <w:rFonts w:cs="Courier New"/>
          <w:i/>
          <w:color w:val="000000"/>
          <w:szCs w:val="24"/>
        </w:rPr>
        <w:t xml:space="preserve"> v. </w:t>
      </w:r>
      <w:proofErr w:type="spellStart"/>
      <w:r w:rsidR="00EF200A" w:rsidRPr="002C5744">
        <w:rPr>
          <w:rFonts w:cs="Courier New"/>
          <w:i/>
          <w:color w:val="000000"/>
          <w:szCs w:val="24"/>
        </w:rPr>
        <w:t>Piggie</w:t>
      </w:r>
      <w:proofErr w:type="spellEnd"/>
      <w:r w:rsidR="00EF200A" w:rsidRPr="002C5744">
        <w:rPr>
          <w:rFonts w:cs="Courier New"/>
          <w:i/>
          <w:color w:val="000000"/>
          <w:szCs w:val="24"/>
        </w:rPr>
        <w:t xml:space="preserve"> Park Enter</w:t>
      </w:r>
      <w:r w:rsidR="00140EBF">
        <w:rPr>
          <w:rFonts w:cs="Courier New"/>
          <w:i/>
          <w:color w:val="000000"/>
          <w:szCs w:val="24"/>
        </w:rPr>
        <w:t>prises</w:t>
      </w:r>
      <w:r w:rsidR="00EF200A" w:rsidRPr="002C5744">
        <w:rPr>
          <w:rFonts w:cs="Courier New"/>
          <w:i/>
          <w:color w:val="000000"/>
          <w:szCs w:val="24"/>
        </w:rPr>
        <w:t>, Inc.</w:t>
      </w:r>
      <w:r w:rsidR="00EF200A" w:rsidRPr="002C5744">
        <w:rPr>
          <w:rFonts w:cs="Courier New"/>
          <w:color w:val="000000"/>
          <w:szCs w:val="24"/>
        </w:rPr>
        <w:t>, 256 F. Supp. 941</w:t>
      </w:r>
      <w:r w:rsidR="00EF200A">
        <w:rPr>
          <w:rFonts w:cs="Courier New"/>
          <w:color w:val="000000"/>
          <w:szCs w:val="24"/>
        </w:rPr>
        <w:t xml:space="preserve"> </w:t>
      </w:r>
      <w:r w:rsidR="00EF200A" w:rsidRPr="002C5744">
        <w:rPr>
          <w:rFonts w:cs="Courier New"/>
          <w:color w:val="000000"/>
          <w:szCs w:val="24"/>
        </w:rPr>
        <w:t>(D.</w:t>
      </w:r>
      <w:r w:rsidR="00E902E6">
        <w:rPr>
          <w:rFonts w:cs="Courier New"/>
          <w:color w:val="000000"/>
          <w:szCs w:val="24"/>
        </w:rPr>
        <w:t xml:space="preserve"> </w:t>
      </w:r>
      <w:r w:rsidR="00EF200A" w:rsidRPr="002C5744">
        <w:rPr>
          <w:rFonts w:cs="Courier New"/>
          <w:color w:val="000000"/>
          <w:szCs w:val="24"/>
        </w:rPr>
        <w:t xml:space="preserve">S.C. 1966), </w:t>
      </w:r>
      <w:r w:rsidR="00EF200A" w:rsidRPr="002C5744">
        <w:rPr>
          <w:rFonts w:cs="Courier New"/>
          <w:i/>
          <w:color w:val="000000"/>
          <w:szCs w:val="24"/>
        </w:rPr>
        <w:t xml:space="preserve">aff’d in part and </w:t>
      </w:r>
      <w:proofErr w:type="spellStart"/>
      <w:r w:rsidR="00EF200A" w:rsidRPr="002C5744">
        <w:rPr>
          <w:rFonts w:cs="Courier New"/>
          <w:i/>
          <w:color w:val="000000"/>
          <w:szCs w:val="24"/>
        </w:rPr>
        <w:t>rev’d</w:t>
      </w:r>
      <w:proofErr w:type="spellEnd"/>
      <w:r w:rsidR="00EF200A" w:rsidRPr="002C5744">
        <w:rPr>
          <w:rFonts w:cs="Courier New"/>
          <w:i/>
          <w:color w:val="000000"/>
          <w:szCs w:val="24"/>
        </w:rPr>
        <w:t xml:space="preserve"> in part on other grounds</w:t>
      </w:r>
      <w:r w:rsidR="00EF200A" w:rsidRPr="002C5744">
        <w:rPr>
          <w:rFonts w:cs="Courier New"/>
          <w:color w:val="000000"/>
          <w:szCs w:val="24"/>
        </w:rPr>
        <w:t xml:space="preserve">, 377 F.2d 433 (4th Cir. 1967), </w:t>
      </w:r>
      <w:r w:rsidR="00EF200A" w:rsidRPr="002C5744">
        <w:rPr>
          <w:rFonts w:cs="Courier New"/>
          <w:i/>
          <w:color w:val="000000"/>
          <w:szCs w:val="24"/>
        </w:rPr>
        <w:t xml:space="preserve">aff’d </w:t>
      </w:r>
      <w:r w:rsidR="004B5475">
        <w:rPr>
          <w:rFonts w:cs="Courier New"/>
          <w:i/>
          <w:color w:val="000000"/>
          <w:szCs w:val="24"/>
        </w:rPr>
        <w:t>as</w:t>
      </w:r>
      <w:r w:rsidR="00EF200A" w:rsidRPr="002C5744">
        <w:rPr>
          <w:rFonts w:cs="Courier New"/>
          <w:i/>
          <w:color w:val="000000"/>
          <w:szCs w:val="24"/>
        </w:rPr>
        <w:t xml:space="preserve"> modified on other grounds</w:t>
      </w:r>
      <w:r w:rsidR="00EF200A" w:rsidRPr="002C5744">
        <w:rPr>
          <w:rFonts w:cs="Courier New"/>
          <w:color w:val="000000"/>
          <w:szCs w:val="24"/>
        </w:rPr>
        <w:t xml:space="preserve">, 390 U.S. 400 (1968) (per </w:t>
      </w:r>
      <w:proofErr w:type="spellStart"/>
      <w:r w:rsidR="00EF200A" w:rsidRPr="002C5744">
        <w:rPr>
          <w:rFonts w:cs="Courier New"/>
          <w:color w:val="000000"/>
          <w:szCs w:val="24"/>
        </w:rPr>
        <w:t>curiam</w:t>
      </w:r>
      <w:proofErr w:type="spellEnd"/>
      <w:r w:rsidR="00EF200A" w:rsidRPr="002C5744">
        <w:rPr>
          <w:rFonts w:cs="Courier New"/>
          <w:color w:val="000000"/>
          <w:szCs w:val="24"/>
        </w:rPr>
        <w:t>)</w:t>
      </w:r>
      <w:r w:rsidR="00EF200A">
        <w:rPr>
          <w:rFonts w:cs="Courier New"/>
          <w:color w:val="000000"/>
          <w:szCs w:val="24"/>
        </w:rPr>
        <w:t xml:space="preserve">, </w:t>
      </w:r>
      <w:r w:rsidR="00F7047C" w:rsidRPr="001356A0">
        <w:rPr>
          <w:rFonts w:cs="Courier New"/>
          <w:color w:val="000000"/>
          <w:szCs w:val="24"/>
        </w:rPr>
        <w:t xml:space="preserve">is </w:t>
      </w:r>
      <w:r w:rsidR="00DF2CCA">
        <w:rPr>
          <w:rFonts w:cs="Courier New"/>
          <w:color w:val="000000"/>
          <w:szCs w:val="24"/>
        </w:rPr>
        <w:t>incorrect</w:t>
      </w:r>
      <w:r w:rsidR="00F7047C" w:rsidRPr="001356A0">
        <w:rPr>
          <w:rFonts w:cs="Courier New"/>
          <w:color w:val="000000"/>
          <w:szCs w:val="24"/>
        </w:rPr>
        <w:t>.  Th</w:t>
      </w:r>
      <w:r w:rsidR="00D92118" w:rsidRPr="001356A0">
        <w:rPr>
          <w:rFonts w:cs="Courier New"/>
          <w:color w:val="000000"/>
          <w:szCs w:val="24"/>
        </w:rPr>
        <w:t>o</w:t>
      </w:r>
      <w:r w:rsidR="00F7047C" w:rsidRPr="001356A0">
        <w:rPr>
          <w:rFonts w:cs="Courier New"/>
          <w:color w:val="000000"/>
          <w:szCs w:val="24"/>
        </w:rPr>
        <w:t xml:space="preserve">se cases </w:t>
      </w:r>
      <w:r w:rsidR="007B1A61">
        <w:rPr>
          <w:rFonts w:cs="Courier New"/>
          <w:color w:val="000000"/>
          <w:szCs w:val="24"/>
        </w:rPr>
        <w:t xml:space="preserve">did not involve compelled speech, but rather </w:t>
      </w:r>
      <w:r w:rsidR="00F7047C" w:rsidRPr="001356A0">
        <w:rPr>
          <w:rFonts w:cs="Courier New"/>
          <w:color w:val="000000"/>
          <w:szCs w:val="24"/>
        </w:rPr>
        <w:t>business owners who refused to serve African-Americans</w:t>
      </w:r>
      <w:r w:rsidR="00C37128">
        <w:rPr>
          <w:rFonts w:cs="Courier New"/>
          <w:color w:val="000000"/>
          <w:szCs w:val="24"/>
        </w:rPr>
        <w:t xml:space="preserve"> based </w:t>
      </w:r>
      <w:r w:rsidR="008A4B93">
        <w:rPr>
          <w:rFonts w:cs="Courier New"/>
          <w:color w:val="000000"/>
          <w:szCs w:val="24"/>
        </w:rPr>
        <w:t>solel</w:t>
      </w:r>
      <w:r w:rsidR="00974FBA">
        <w:rPr>
          <w:rFonts w:cs="Courier New"/>
          <w:color w:val="000000"/>
          <w:szCs w:val="24"/>
        </w:rPr>
        <w:t xml:space="preserve">y </w:t>
      </w:r>
      <w:r w:rsidR="00C37128">
        <w:rPr>
          <w:rFonts w:cs="Courier New"/>
          <w:color w:val="000000"/>
          <w:szCs w:val="24"/>
        </w:rPr>
        <w:t>on their race</w:t>
      </w:r>
      <w:r w:rsidR="00FF1B0E">
        <w:rPr>
          <w:rFonts w:cs="Courier New"/>
          <w:color w:val="000000"/>
          <w:szCs w:val="24"/>
        </w:rPr>
        <w:t>, a practice Plaintiffs expressly condemn</w:t>
      </w:r>
      <w:r w:rsidR="006C4B44">
        <w:rPr>
          <w:rFonts w:cs="Courier New"/>
          <w:color w:val="000000"/>
          <w:szCs w:val="24"/>
        </w:rPr>
        <w:t xml:space="preserve">, </w:t>
      </w:r>
      <w:r w:rsidR="00A55A89">
        <w:rPr>
          <w:rFonts w:cs="Courier New"/>
          <w:color w:val="000000"/>
          <w:szCs w:val="24"/>
        </w:rPr>
        <w:t xml:space="preserve">and that our holding </w:t>
      </w:r>
      <w:r w:rsidR="00045E5F">
        <w:rPr>
          <w:rFonts w:cs="Courier New"/>
          <w:color w:val="000000"/>
          <w:szCs w:val="24"/>
        </w:rPr>
        <w:t xml:space="preserve">clearly </w:t>
      </w:r>
      <w:r w:rsidR="00024C4E">
        <w:rPr>
          <w:rFonts w:cs="Courier New"/>
          <w:color w:val="000000"/>
          <w:szCs w:val="24"/>
        </w:rPr>
        <w:t>neither permits nor condones</w:t>
      </w:r>
      <w:r w:rsidR="00F7047C" w:rsidRPr="001356A0">
        <w:rPr>
          <w:rFonts w:cs="Courier New"/>
          <w:color w:val="000000"/>
          <w:szCs w:val="24"/>
        </w:rPr>
        <w:t xml:space="preserve">.  </w:t>
      </w:r>
      <w:r w:rsidR="00F7047C" w:rsidRPr="001356A0">
        <w:rPr>
          <w:rFonts w:cs="Courier New"/>
          <w:i/>
          <w:color w:val="000000"/>
          <w:szCs w:val="24"/>
        </w:rPr>
        <w:t>See Heart of Atlanta</w:t>
      </w:r>
      <w:r w:rsidR="00F7047C" w:rsidRPr="001356A0">
        <w:rPr>
          <w:rFonts w:cs="Courier New"/>
          <w:color w:val="000000"/>
          <w:szCs w:val="24"/>
        </w:rPr>
        <w:t xml:space="preserve">, 379 U.S. at 244, 261–62 (upholding constitutionality of Title II of the Civil Rights Act as applied to hotels and motels, against challenges under the commerce, due process, and takings clauses and the Thirteenth Amendment); </w:t>
      </w:r>
      <w:r w:rsidR="00F7047C" w:rsidRPr="001356A0">
        <w:rPr>
          <w:rFonts w:cs="Courier New"/>
          <w:i/>
          <w:color w:val="000000"/>
          <w:szCs w:val="24"/>
        </w:rPr>
        <w:t>Newman</w:t>
      </w:r>
      <w:r w:rsidR="00F7047C" w:rsidRPr="001356A0">
        <w:rPr>
          <w:rFonts w:cs="Courier New"/>
          <w:color w:val="000000"/>
          <w:szCs w:val="24"/>
        </w:rPr>
        <w:t>, 256 F. Supp. at 944 (holding that Title II of the Civil Rights Act prohibited an owner of a restaurant from refusing to serve African-Americans)</w:t>
      </w:r>
      <w:r w:rsidR="007B1A61">
        <w:rPr>
          <w:rFonts w:cs="Courier New"/>
          <w:color w:val="000000"/>
          <w:szCs w:val="24"/>
        </w:rPr>
        <w:t>.</w:t>
      </w:r>
      <w:r w:rsidR="007B1A61" w:rsidRPr="002806EB">
        <w:rPr>
          <w:rFonts w:cs="Courier New"/>
          <w:color w:val="000000"/>
          <w:szCs w:val="24"/>
        </w:rPr>
        <w:t xml:space="preserve">  </w:t>
      </w:r>
      <w:r w:rsidR="00F7047C" w:rsidRPr="002806EB">
        <w:rPr>
          <w:rFonts w:cs="Courier New"/>
          <w:color w:val="000000"/>
          <w:szCs w:val="24"/>
        </w:rPr>
        <w:t xml:space="preserve">             </w:t>
      </w:r>
    </w:p>
    <w:p w14:paraId="4880F05B" w14:textId="7ED30322" w:rsidR="00F7047C" w:rsidRPr="003F6A02" w:rsidRDefault="00843972" w:rsidP="00FE0B95">
      <w:pPr>
        <w:tabs>
          <w:tab w:val="left" w:pos="1440"/>
        </w:tabs>
        <w:autoSpaceDE w:val="0"/>
        <w:autoSpaceDN w:val="0"/>
        <w:adjustRightInd w:val="0"/>
        <w:spacing w:after="240"/>
        <w:ind w:left="2520"/>
        <w:contextualSpacing w:val="0"/>
        <w:rPr>
          <w:rFonts w:cs="Courier New"/>
          <w:b/>
          <w:color w:val="000000"/>
          <w:szCs w:val="24"/>
        </w:rPr>
      </w:pPr>
      <w:r>
        <w:rPr>
          <w:rFonts w:cs="Courier New"/>
          <w:b/>
          <w:color w:val="000000"/>
          <w:szCs w:val="24"/>
        </w:rPr>
        <w:t>E.</w:t>
      </w:r>
      <w:r>
        <w:rPr>
          <w:rFonts w:cs="Courier New"/>
          <w:b/>
          <w:color w:val="000000"/>
          <w:szCs w:val="24"/>
        </w:rPr>
        <w:tab/>
      </w:r>
      <w:r w:rsidR="00F7047C" w:rsidRPr="003F6A02">
        <w:rPr>
          <w:rFonts w:cs="Courier New"/>
          <w:b/>
          <w:color w:val="000000"/>
          <w:szCs w:val="24"/>
        </w:rPr>
        <w:t>Other Jurisdictions</w:t>
      </w:r>
    </w:p>
    <w:p w14:paraId="1591B358" w14:textId="77777777" w:rsidR="00F7047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16399">
        <w:rPr>
          <w:rFonts w:cs="Courier New"/>
          <w:color w:val="000000"/>
          <w:szCs w:val="24"/>
        </w:rPr>
        <w:t xml:space="preserve">Finally, </w:t>
      </w:r>
      <w:r>
        <w:rPr>
          <w:rFonts w:cs="Courier New"/>
          <w:color w:val="000000"/>
          <w:szCs w:val="24"/>
        </w:rPr>
        <w:t xml:space="preserve">the City claims that several decisions from other jurisdictions support its application of the Ordinance.  These decisions, however, are either </w:t>
      </w:r>
      <w:r w:rsidRPr="00D16399">
        <w:rPr>
          <w:rFonts w:cs="Courier New"/>
          <w:color w:val="000000"/>
          <w:szCs w:val="24"/>
        </w:rPr>
        <w:t xml:space="preserve">distinguishable or not persuasive.  </w:t>
      </w:r>
    </w:p>
    <w:p w14:paraId="1199FA1C" w14:textId="1F4B4A03" w:rsidR="00F7047C" w:rsidRPr="004714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471499">
        <w:rPr>
          <w:rFonts w:cs="Courier New"/>
          <w:color w:val="000000"/>
          <w:szCs w:val="24"/>
        </w:rPr>
        <w:t xml:space="preserve">For example, in </w:t>
      </w:r>
      <w:proofErr w:type="spellStart"/>
      <w:r w:rsidRPr="00471499">
        <w:rPr>
          <w:rFonts w:cs="Courier New"/>
          <w:i/>
          <w:color w:val="000000"/>
          <w:szCs w:val="24"/>
        </w:rPr>
        <w:t>Elane</w:t>
      </w:r>
      <w:proofErr w:type="spellEnd"/>
      <w:r w:rsidRPr="00471499">
        <w:rPr>
          <w:rFonts w:cs="Courier New"/>
          <w:i/>
          <w:color w:val="000000"/>
          <w:szCs w:val="24"/>
        </w:rPr>
        <w:t xml:space="preserve"> Photography, LLC v. Willock</w:t>
      </w:r>
      <w:r w:rsidRPr="00471499">
        <w:rPr>
          <w:rFonts w:cs="Courier New"/>
          <w:color w:val="000000"/>
          <w:szCs w:val="24"/>
        </w:rPr>
        <w:t>, 309 P.3d 53, 59–60</w:t>
      </w:r>
      <w:r w:rsidR="00954972">
        <w:rPr>
          <w:rFonts w:cs="Courier New"/>
          <w:color w:val="000000"/>
          <w:szCs w:val="24"/>
        </w:rPr>
        <w:t xml:space="preserve"> ¶ 7</w:t>
      </w:r>
      <w:r w:rsidRPr="00471499">
        <w:rPr>
          <w:rFonts w:cs="Courier New"/>
          <w:color w:val="000000"/>
          <w:szCs w:val="24"/>
        </w:rPr>
        <w:t xml:space="preserve"> (N.M. 2013), the owners of a commercial photography business refused, on religious grounds, to provide photography services for a same-sex wedding.  But there, </w:t>
      </w:r>
      <w:r w:rsidR="0095400C">
        <w:rPr>
          <w:rFonts w:cs="Courier New"/>
          <w:color w:val="000000"/>
          <w:szCs w:val="24"/>
        </w:rPr>
        <w:t>t</w:t>
      </w:r>
      <w:r w:rsidRPr="00471499">
        <w:rPr>
          <w:rFonts w:cs="Courier New"/>
          <w:color w:val="000000"/>
          <w:szCs w:val="24"/>
        </w:rPr>
        <w:t xml:space="preserve">he court determined that the public accommodations law was not being applied to speech, but </w:t>
      </w:r>
      <w:r w:rsidR="00DB0966">
        <w:rPr>
          <w:rFonts w:cs="Courier New"/>
          <w:color w:val="000000"/>
          <w:szCs w:val="24"/>
        </w:rPr>
        <w:t>solely</w:t>
      </w:r>
      <w:r w:rsidRPr="00471499">
        <w:rPr>
          <w:rFonts w:cs="Courier New"/>
          <w:color w:val="000000"/>
          <w:szCs w:val="24"/>
        </w:rPr>
        <w:t xml:space="preserve"> to the owners’ conduct in operating their photography business.  </w:t>
      </w:r>
      <w:r w:rsidR="004D4D12">
        <w:rPr>
          <w:rFonts w:cs="Courier New"/>
          <w:i/>
          <w:color w:val="000000"/>
          <w:szCs w:val="24"/>
        </w:rPr>
        <w:t>Id.</w:t>
      </w:r>
      <w:r w:rsidR="00B73113" w:rsidRPr="003F68F5">
        <w:rPr>
          <w:i/>
          <w:color w:val="000000"/>
        </w:rPr>
        <w:t xml:space="preserve"> </w:t>
      </w:r>
      <w:r w:rsidRPr="00471499">
        <w:rPr>
          <w:rFonts w:cs="Courier New"/>
          <w:color w:val="000000"/>
          <w:szCs w:val="24"/>
        </w:rPr>
        <w:t>at 66</w:t>
      </w:r>
      <w:r w:rsidR="00171655">
        <w:rPr>
          <w:rFonts w:cs="Courier New"/>
          <w:color w:val="000000"/>
          <w:szCs w:val="24"/>
        </w:rPr>
        <w:t xml:space="preserve"> ¶</w:t>
      </w:r>
      <w:r w:rsidR="00BA4EBA">
        <w:rPr>
          <w:rFonts w:cs="Courier New"/>
          <w:color w:val="000000"/>
          <w:szCs w:val="24"/>
        </w:rPr>
        <w:t>¶ 34–</w:t>
      </w:r>
      <w:r w:rsidR="00171655">
        <w:rPr>
          <w:rFonts w:cs="Courier New"/>
          <w:color w:val="000000"/>
          <w:szCs w:val="24"/>
        </w:rPr>
        <w:t>35</w:t>
      </w:r>
      <w:r w:rsidRPr="00471499">
        <w:rPr>
          <w:rFonts w:cs="Courier New"/>
          <w:color w:val="000000"/>
          <w:szCs w:val="24"/>
        </w:rPr>
        <w:t>, 68</w:t>
      </w:r>
      <w:r w:rsidR="00BA4EBA">
        <w:rPr>
          <w:rFonts w:cs="Courier New"/>
          <w:color w:val="000000"/>
          <w:szCs w:val="24"/>
        </w:rPr>
        <w:t xml:space="preserve"> </w:t>
      </w:r>
      <w:r w:rsidR="009871E5">
        <w:rPr>
          <w:rFonts w:cs="Courier New"/>
          <w:color w:val="000000"/>
          <w:szCs w:val="24"/>
        </w:rPr>
        <w:t>¶</w:t>
      </w:r>
      <w:r w:rsidR="00BA4EBA">
        <w:rPr>
          <w:rFonts w:cs="Courier New"/>
          <w:color w:val="000000"/>
          <w:szCs w:val="24"/>
        </w:rPr>
        <w:t xml:space="preserve">¶ </w:t>
      </w:r>
      <w:r w:rsidR="00BD6AAC">
        <w:rPr>
          <w:rFonts w:cs="Courier New"/>
          <w:color w:val="000000"/>
          <w:szCs w:val="24"/>
        </w:rPr>
        <w:t>41</w:t>
      </w:r>
      <w:r w:rsidR="009871E5">
        <w:rPr>
          <w:rFonts w:cs="Courier New"/>
          <w:color w:val="000000"/>
          <w:szCs w:val="24"/>
        </w:rPr>
        <w:t>–43</w:t>
      </w:r>
      <w:r w:rsidRPr="00471499">
        <w:rPr>
          <w:rFonts w:cs="Courier New"/>
          <w:color w:val="000000"/>
          <w:szCs w:val="24"/>
        </w:rPr>
        <w:t xml:space="preserve">.  </w:t>
      </w:r>
      <w:r w:rsidR="00E83118">
        <w:rPr>
          <w:rFonts w:cs="Courier New"/>
          <w:color w:val="000000"/>
          <w:szCs w:val="24"/>
        </w:rPr>
        <w:t>However, w</w:t>
      </w:r>
      <w:r w:rsidRPr="00471499">
        <w:rPr>
          <w:rFonts w:cs="Courier New"/>
          <w:color w:val="000000"/>
          <w:szCs w:val="24"/>
        </w:rPr>
        <w:t>e</w:t>
      </w:r>
      <w:r w:rsidR="00373A5F">
        <w:rPr>
          <w:rFonts w:cs="Courier New"/>
          <w:color w:val="000000"/>
          <w:szCs w:val="24"/>
        </w:rPr>
        <w:t xml:space="preserve"> have</w:t>
      </w:r>
      <w:r w:rsidR="00C90177">
        <w:rPr>
          <w:rFonts w:cs="Courier New"/>
          <w:color w:val="000000"/>
          <w:szCs w:val="24"/>
        </w:rPr>
        <w:t>—</w:t>
      </w:r>
      <w:r w:rsidR="00B73113">
        <w:rPr>
          <w:rFonts w:cs="Courier New"/>
          <w:color w:val="000000"/>
          <w:szCs w:val="24"/>
        </w:rPr>
        <w:t>as has the United States Supreme Court</w:t>
      </w:r>
      <w:r w:rsidR="00C90177">
        <w:rPr>
          <w:rFonts w:cs="Courier New"/>
          <w:color w:val="000000"/>
          <w:szCs w:val="24"/>
        </w:rPr>
        <w:t>—</w:t>
      </w:r>
      <w:r w:rsidRPr="00471499">
        <w:rPr>
          <w:rFonts w:cs="Courier New"/>
          <w:color w:val="000000"/>
          <w:szCs w:val="24"/>
        </w:rPr>
        <w:t xml:space="preserve">expressly rejected this distinction between a business and the speech that it creates.  </w:t>
      </w:r>
      <w:r w:rsidRPr="00471499">
        <w:rPr>
          <w:rFonts w:cs="Courier New"/>
          <w:i/>
          <w:color w:val="000000"/>
          <w:szCs w:val="24"/>
        </w:rPr>
        <w:t>Coleman</w:t>
      </w:r>
      <w:r w:rsidRPr="00471499">
        <w:rPr>
          <w:rFonts w:cs="Courier New"/>
          <w:color w:val="000000"/>
          <w:szCs w:val="24"/>
        </w:rPr>
        <w:t xml:space="preserve">, 230 Ariz. at 360 ¶ 31; </w:t>
      </w:r>
      <w:r w:rsidRPr="00471499">
        <w:rPr>
          <w:rFonts w:cs="Courier New"/>
          <w:i/>
          <w:color w:val="000000"/>
          <w:szCs w:val="24"/>
        </w:rPr>
        <w:t>supra</w:t>
      </w:r>
      <w:r w:rsidRPr="00471499">
        <w:rPr>
          <w:rFonts w:cs="Courier New"/>
          <w:color w:val="000000"/>
          <w:szCs w:val="24"/>
        </w:rPr>
        <w:t xml:space="preserve"> ¶</w:t>
      </w:r>
      <w:r>
        <w:rPr>
          <w:rFonts w:cs="Courier New"/>
          <w:color w:val="000000"/>
          <w:szCs w:val="24"/>
        </w:rPr>
        <w:t xml:space="preserve"> </w:t>
      </w:r>
      <w:r w:rsidR="00EF200A">
        <w:rPr>
          <w:rFonts w:cs="Courier New"/>
          <w:color w:val="000000"/>
          <w:szCs w:val="24"/>
        </w:rPr>
        <w:t>6</w:t>
      </w:r>
      <w:r w:rsidR="000F6C5D">
        <w:rPr>
          <w:rFonts w:cs="Courier New"/>
          <w:color w:val="000000"/>
          <w:szCs w:val="24"/>
        </w:rPr>
        <w:t>5</w:t>
      </w:r>
      <w:r w:rsidRPr="00471499">
        <w:rPr>
          <w:rFonts w:cs="Courier New"/>
          <w:color w:val="000000"/>
          <w:szCs w:val="24"/>
        </w:rPr>
        <w:t xml:space="preserve">.  </w:t>
      </w:r>
    </w:p>
    <w:p w14:paraId="764E3D87" w14:textId="41F30156" w:rsidR="00F7047C" w:rsidRPr="00FC19F7"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proofErr w:type="spellStart"/>
      <w:r w:rsidRPr="00FC19F7">
        <w:rPr>
          <w:rFonts w:cs="Courier New"/>
          <w:i/>
          <w:color w:val="000000"/>
          <w:szCs w:val="24"/>
        </w:rPr>
        <w:t>Elane</w:t>
      </w:r>
      <w:proofErr w:type="spellEnd"/>
      <w:r w:rsidRPr="00FC19F7">
        <w:rPr>
          <w:rFonts w:cs="Courier New"/>
          <w:i/>
          <w:color w:val="000000"/>
          <w:szCs w:val="24"/>
        </w:rPr>
        <w:t xml:space="preserve"> Photography </w:t>
      </w:r>
      <w:r w:rsidR="00E00B6C" w:rsidRPr="00FC19F7">
        <w:rPr>
          <w:rFonts w:cs="Courier New"/>
          <w:color w:val="000000"/>
          <w:szCs w:val="24"/>
        </w:rPr>
        <w:t xml:space="preserve">also </w:t>
      </w:r>
      <w:r w:rsidRPr="00FC19F7">
        <w:rPr>
          <w:rFonts w:cs="Courier New"/>
          <w:color w:val="000000"/>
          <w:szCs w:val="24"/>
        </w:rPr>
        <w:t xml:space="preserve">held that the compelled speech doctrine did not apply to the owners because they </w:t>
      </w:r>
      <w:r w:rsidR="00FC19F7" w:rsidRPr="00FC19F7">
        <w:rPr>
          <w:rFonts w:cs="Courier New"/>
          <w:color w:val="000000"/>
          <w:szCs w:val="24"/>
        </w:rPr>
        <w:t xml:space="preserve">operated their business </w:t>
      </w:r>
      <w:r w:rsidR="00FC19F7" w:rsidRPr="00FC19F7">
        <w:rPr>
          <w:rFonts w:cs="Courier New"/>
          <w:color w:val="000000"/>
          <w:szCs w:val="24"/>
        </w:rPr>
        <w:lastRenderedPageBreak/>
        <w:t xml:space="preserve">as a public accommodation that </w:t>
      </w:r>
      <w:r w:rsidRPr="00FC19F7">
        <w:rPr>
          <w:rFonts w:cs="Courier New"/>
          <w:color w:val="000000"/>
          <w:szCs w:val="24"/>
        </w:rPr>
        <w:t>sold their photographs for profit</w:t>
      </w:r>
      <w:r w:rsidRPr="00FC19F7">
        <w:rPr>
          <w:rFonts w:cs="Courier New"/>
          <w:i/>
          <w:color w:val="000000"/>
          <w:szCs w:val="24"/>
        </w:rPr>
        <w:t xml:space="preserve">.  </w:t>
      </w:r>
      <w:r w:rsidRPr="00FC19F7">
        <w:rPr>
          <w:rFonts w:cs="Courier New"/>
          <w:color w:val="000000"/>
          <w:szCs w:val="24"/>
        </w:rPr>
        <w:t>309 P.3d at 65–66</w:t>
      </w:r>
      <w:r w:rsidR="00BB0EAE">
        <w:rPr>
          <w:rFonts w:cs="Courier New"/>
          <w:color w:val="000000"/>
          <w:szCs w:val="24"/>
        </w:rPr>
        <w:t xml:space="preserve"> ¶ 33</w:t>
      </w:r>
      <w:r w:rsidRPr="00FC19F7">
        <w:rPr>
          <w:rFonts w:cs="Courier New"/>
          <w:color w:val="000000"/>
          <w:szCs w:val="24"/>
        </w:rPr>
        <w:t xml:space="preserve">.  </w:t>
      </w:r>
      <w:bookmarkStart w:id="7" w:name="_Hlk16864683"/>
      <w:r w:rsidRPr="00FC19F7">
        <w:rPr>
          <w:rFonts w:cs="Courier New"/>
          <w:color w:val="000000"/>
          <w:szCs w:val="24"/>
        </w:rPr>
        <w:t xml:space="preserve">Specifically, the court stated that “[t]he United States Supreme Court has never found a compelled-speech violation arising from the application of antidiscrimination laws to a for-profit public accommodation,” and that the Court </w:t>
      </w:r>
      <w:r w:rsidR="005B4FA7">
        <w:rPr>
          <w:rFonts w:cs="Courier New"/>
          <w:color w:val="000000"/>
          <w:szCs w:val="24"/>
        </w:rPr>
        <w:t>has limited the doctrine cases where the</w:t>
      </w:r>
      <w:r w:rsidRPr="00FC19F7">
        <w:rPr>
          <w:rFonts w:cs="Courier New"/>
          <w:color w:val="000000"/>
          <w:szCs w:val="24"/>
        </w:rPr>
        <w:t xml:space="preserve"> </w:t>
      </w:r>
      <w:r w:rsidR="005B4FA7">
        <w:rPr>
          <w:rFonts w:cs="Courier New"/>
          <w:color w:val="000000"/>
          <w:szCs w:val="24"/>
        </w:rPr>
        <w:t>“</w:t>
      </w:r>
      <w:r w:rsidRPr="00FC19F7">
        <w:rPr>
          <w:rFonts w:cs="Courier New"/>
          <w:color w:val="000000"/>
          <w:szCs w:val="24"/>
        </w:rPr>
        <w:t>states have applied their public accommodation laws to free-speech events such as privately organized parades</w:t>
      </w:r>
      <w:r w:rsidR="0095400C" w:rsidRPr="00FC19F7">
        <w:rPr>
          <w:rFonts w:cs="Courier New"/>
          <w:color w:val="000000"/>
          <w:szCs w:val="24"/>
        </w:rPr>
        <w:t>,</w:t>
      </w:r>
      <w:r w:rsidRPr="00FC19F7">
        <w:rPr>
          <w:rFonts w:cs="Courier New"/>
          <w:color w:val="000000"/>
          <w:szCs w:val="24"/>
        </w:rPr>
        <w:t xml:space="preserve"> and private membership organizations.”  </w:t>
      </w:r>
      <w:r w:rsidRPr="00FC19F7">
        <w:rPr>
          <w:rFonts w:cs="Courier New"/>
          <w:i/>
          <w:color w:val="000000"/>
          <w:szCs w:val="24"/>
        </w:rPr>
        <w:t>Id.</w:t>
      </w:r>
      <w:r w:rsidRPr="00FC19F7">
        <w:rPr>
          <w:rFonts w:cs="Courier New"/>
          <w:color w:val="000000"/>
          <w:szCs w:val="24"/>
        </w:rPr>
        <w:t xml:space="preserve"> at 65–66.</w:t>
      </w:r>
      <w:r w:rsidR="00FC19F7" w:rsidRPr="00FC19F7">
        <w:rPr>
          <w:rFonts w:cs="Courier New"/>
          <w:color w:val="000000"/>
          <w:szCs w:val="24"/>
        </w:rPr>
        <w:t xml:space="preserve">  However, as noted </w:t>
      </w:r>
      <w:r w:rsidR="00FC19F7">
        <w:rPr>
          <w:rFonts w:cs="Courier New"/>
          <w:color w:val="000000"/>
          <w:szCs w:val="24"/>
        </w:rPr>
        <w:t>ab</w:t>
      </w:r>
      <w:r w:rsidR="002B379D" w:rsidRPr="00FC19F7">
        <w:rPr>
          <w:rFonts w:cs="Courier New"/>
          <w:color w:val="000000"/>
          <w:szCs w:val="24"/>
        </w:rPr>
        <w:t>ove, t</w:t>
      </w:r>
      <w:r w:rsidRPr="00FC19F7">
        <w:rPr>
          <w:rFonts w:cs="Courier New"/>
          <w:color w:val="000000"/>
          <w:szCs w:val="24"/>
        </w:rPr>
        <w:t>he Supreme Court has never limited the compelled speech doctrine to non-profit organizations, nor has it held that public accommodation laws are immune from the First Amendment.</w:t>
      </w:r>
      <w:r w:rsidR="002B379D" w:rsidRPr="00FC19F7">
        <w:rPr>
          <w:rFonts w:cs="Courier New"/>
          <w:color w:val="000000"/>
          <w:szCs w:val="24"/>
        </w:rPr>
        <w:t xml:space="preserve">  </w:t>
      </w:r>
      <w:r w:rsidR="002B379D" w:rsidRPr="00FC19F7">
        <w:rPr>
          <w:rFonts w:cs="Courier New"/>
          <w:i/>
          <w:color w:val="000000"/>
          <w:szCs w:val="24"/>
        </w:rPr>
        <w:t xml:space="preserve">See supra </w:t>
      </w:r>
      <w:r w:rsidR="002B379D" w:rsidRPr="00FC19F7">
        <w:rPr>
          <w:rFonts w:cs="Courier New"/>
          <w:color w:val="000000"/>
          <w:szCs w:val="24"/>
        </w:rPr>
        <w:t>¶</w:t>
      </w:r>
      <w:r w:rsidR="004C5BD0">
        <w:rPr>
          <w:rFonts w:cs="Courier New"/>
          <w:color w:val="000000"/>
          <w:szCs w:val="24"/>
        </w:rPr>
        <w:t xml:space="preserve"> 10</w:t>
      </w:r>
      <w:r w:rsidR="000F6C5D">
        <w:rPr>
          <w:rFonts w:cs="Courier New"/>
          <w:color w:val="000000"/>
          <w:szCs w:val="24"/>
        </w:rPr>
        <w:t>7</w:t>
      </w:r>
      <w:r w:rsidR="002B379D" w:rsidRPr="00FC19F7">
        <w:rPr>
          <w:rFonts w:cs="Courier New"/>
          <w:color w:val="000000"/>
          <w:szCs w:val="24"/>
        </w:rPr>
        <w:t>.</w:t>
      </w:r>
      <w:r w:rsidRPr="00FC19F7">
        <w:rPr>
          <w:rFonts w:cs="Courier New"/>
          <w:color w:val="000000"/>
          <w:szCs w:val="24"/>
        </w:rPr>
        <w:t xml:space="preserve">  </w:t>
      </w:r>
      <w:bookmarkEnd w:id="7"/>
      <w:r w:rsidRPr="00FC19F7">
        <w:rPr>
          <w:rFonts w:cs="Courier New"/>
          <w:color w:val="000000"/>
          <w:szCs w:val="24"/>
        </w:rPr>
        <w:t xml:space="preserve">   </w:t>
      </w:r>
    </w:p>
    <w:p w14:paraId="329B5A35" w14:textId="7161B523"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The City’s reliance on </w:t>
      </w:r>
      <w:r w:rsidRPr="006D1D8A">
        <w:rPr>
          <w:rFonts w:cs="Courier New"/>
          <w:i/>
          <w:color w:val="000000"/>
          <w:szCs w:val="24"/>
        </w:rPr>
        <w:t>Gifford v. McCarthy</w:t>
      </w:r>
      <w:r w:rsidRPr="00D16399">
        <w:rPr>
          <w:rFonts w:cs="Courier New"/>
          <w:color w:val="000000"/>
          <w:szCs w:val="24"/>
        </w:rPr>
        <w:t xml:space="preserve">, </w:t>
      </w:r>
      <w:r w:rsidR="007D15BD">
        <w:rPr>
          <w:rFonts w:cs="Courier New"/>
          <w:color w:val="000000"/>
          <w:szCs w:val="24"/>
        </w:rPr>
        <w:t xml:space="preserve">23 </w:t>
      </w:r>
      <w:r w:rsidRPr="00D16399">
        <w:rPr>
          <w:rFonts w:cs="Courier New"/>
          <w:color w:val="000000"/>
          <w:szCs w:val="24"/>
        </w:rPr>
        <w:t>N.Y.</w:t>
      </w:r>
      <w:r w:rsidR="007D15BD">
        <w:rPr>
          <w:rFonts w:cs="Courier New"/>
          <w:color w:val="000000"/>
          <w:szCs w:val="24"/>
        </w:rPr>
        <w:t>S.3d 422</w:t>
      </w:r>
      <w:r w:rsidRPr="00D16399">
        <w:rPr>
          <w:rFonts w:cs="Courier New"/>
          <w:color w:val="000000"/>
          <w:szCs w:val="24"/>
        </w:rPr>
        <w:t xml:space="preserve"> (App. Div. 2016)</w:t>
      </w:r>
      <w:r w:rsidR="0095400C">
        <w:rPr>
          <w:rFonts w:cs="Courier New"/>
          <w:color w:val="000000"/>
          <w:szCs w:val="24"/>
        </w:rPr>
        <w:t>,</w:t>
      </w:r>
      <w:r>
        <w:rPr>
          <w:rFonts w:cs="Courier New"/>
          <w:color w:val="000000"/>
          <w:szCs w:val="24"/>
        </w:rPr>
        <w:t xml:space="preserve"> is also misplaced.  There, the </w:t>
      </w:r>
      <w:r w:rsidRPr="00D16399">
        <w:rPr>
          <w:rFonts w:cs="Courier New"/>
          <w:color w:val="000000"/>
          <w:szCs w:val="24"/>
        </w:rPr>
        <w:t xml:space="preserve">owners of a wedding venue </w:t>
      </w:r>
      <w:r w:rsidR="00E00B6C">
        <w:rPr>
          <w:rFonts w:cs="Courier New"/>
          <w:color w:val="000000"/>
          <w:szCs w:val="24"/>
        </w:rPr>
        <w:t xml:space="preserve">(a farm) </w:t>
      </w:r>
      <w:r w:rsidRPr="00D16399">
        <w:rPr>
          <w:rFonts w:cs="Courier New"/>
          <w:color w:val="000000"/>
          <w:szCs w:val="24"/>
        </w:rPr>
        <w:t>refus</w:t>
      </w:r>
      <w:r>
        <w:rPr>
          <w:rFonts w:cs="Courier New"/>
          <w:color w:val="000000"/>
          <w:szCs w:val="24"/>
        </w:rPr>
        <w:t>ed</w:t>
      </w:r>
      <w:r w:rsidRPr="00D16399">
        <w:rPr>
          <w:rFonts w:cs="Courier New"/>
          <w:color w:val="000000"/>
          <w:szCs w:val="24"/>
        </w:rPr>
        <w:t xml:space="preserve"> to rent </w:t>
      </w:r>
      <w:r w:rsidR="00FB6549">
        <w:rPr>
          <w:rFonts w:cs="Courier New"/>
          <w:color w:val="000000"/>
          <w:szCs w:val="24"/>
        </w:rPr>
        <w:t xml:space="preserve">it to a same-sex </w:t>
      </w:r>
      <w:r w:rsidRPr="00D16399">
        <w:rPr>
          <w:rFonts w:cs="Courier New"/>
          <w:color w:val="000000"/>
          <w:szCs w:val="24"/>
        </w:rPr>
        <w:t>couple</w:t>
      </w:r>
      <w:r w:rsidR="00FB6549">
        <w:rPr>
          <w:rFonts w:cs="Courier New"/>
          <w:color w:val="000000"/>
          <w:szCs w:val="24"/>
        </w:rPr>
        <w:t xml:space="preserve"> for their</w:t>
      </w:r>
      <w:r>
        <w:rPr>
          <w:rFonts w:cs="Courier New"/>
          <w:color w:val="000000"/>
          <w:szCs w:val="24"/>
        </w:rPr>
        <w:t xml:space="preserve"> wedding ceremony.  </w:t>
      </w:r>
      <w:r w:rsidR="00423C38">
        <w:rPr>
          <w:rFonts w:cs="Courier New"/>
          <w:i/>
          <w:color w:val="000000"/>
          <w:szCs w:val="24"/>
        </w:rPr>
        <w:t>Id.</w:t>
      </w:r>
      <w:r w:rsidR="0095400C">
        <w:rPr>
          <w:rFonts w:cs="Courier New"/>
          <w:color w:val="000000"/>
          <w:szCs w:val="24"/>
        </w:rPr>
        <w:t xml:space="preserve"> at </w:t>
      </w:r>
      <w:r w:rsidR="005048DD">
        <w:rPr>
          <w:rFonts w:cs="Courier New"/>
          <w:color w:val="000000"/>
          <w:szCs w:val="24"/>
        </w:rPr>
        <w:t>426</w:t>
      </w:r>
      <w:r w:rsidR="0095400C">
        <w:rPr>
          <w:rFonts w:cs="Courier New"/>
          <w:color w:val="000000"/>
          <w:szCs w:val="24"/>
        </w:rPr>
        <w:t xml:space="preserve">.  </w:t>
      </w:r>
      <w:r>
        <w:rPr>
          <w:rFonts w:cs="Courier New"/>
          <w:color w:val="000000"/>
          <w:szCs w:val="24"/>
        </w:rPr>
        <w:t xml:space="preserve">Thus, unlike this case, </w:t>
      </w:r>
      <w:r w:rsidRPr="003E462E">
        <w:rPr>
          <w:rFonts w:cs="Courier New"/>
          <w:i/>
          <w:color w:val="000000"/>
          <w:szCs w:val="24"/>
        </w:rPr>
        <w:t>Gifford</w:t>
      </w:r>
      <w:r>
        <w:rPr>
          <w:rFonts w:cs="Courier New"/>
          <w:color w:val="000000"/>
          <w:szCs w:val="24"/>
        </w:rPr>
        <w:t xml:space="preserve"> did not address compelled pure speech, but rather conduct in denying access to a location.  And, like </w:t>
      </w:r>
      <w:r>
        <w:rPr>
          <w:rFonts w:cs="Courier New"/>
          <w:i/>
          <w:color w:val="000000"/>
          <w:szCs w:val="24"/>
        </w:rPr>
        <w:t>FAIR</w:t>
      </w:r>
      <w:r>
        <w:rPr>
          <w:rFonts w:cs="Courier New"/>
          <w:color w:val="000000"/>
          <w:szCs w:val="24"/>
        </w:rPr>
        <w:t xml:space="preserve">, </w:t>
      </w:r>
      <w:r w:rsidRPr="00D16399">
        <w:rPr>
          <w:rFonts w:cs="Courier New"/>
          <w:color w:val="000000"/>
          <w:szCs w:val="24"/>
        </w:rPr>
        <w:t xml:space="preserve">the </w:t>
      </w:r>
      <w:r>
        <w:rPr>
          <w:rFonts w:cs="Courier New"/>
          <w:color w:val="000000"/>
          <w:szCs w:val="24"/>
        </w:rPr>
        <w:t xml:space="preserve">owners </w:t>
      </w:r>
      <w:r w:rsidRPr="00D16399">
        <w:rPr>
          <w:rFonts w:cs="Courier New"/>
          <w:color w:val="000000"/>
          <w:szCs w:val="24"/>
        </w:rPr>
        <w:t>could not identify any personal expression intimately connected with permitting access to</w:t>
      </w:r>
      <w:r>
        <w:rPr>
          <w:rFonts w:cs="Courier New"/>
          <w:color w:val="000000"/>
          <w:szCs w:val="24"/>
        </w:rPr>
        <w:t xml:space="preserve"> the buildings and open fields on their farm</w:t>
      </w:r>
      <w:r w:rsidRPr="00D16399">
        <w:rPr>
          <w:rFonts w:cs="Courier New"/>
          <w:color w:val="000000"/>
          <w:szCs w:val="24"/>
        </w:rPr>
        <w:t xml:space="preserve">. </w:t>
      </w:r>
      <w:r>
        <w:rPr>
          <w:rFonts w:cs="Courier New"/>
          <w:color w:val="000000"/>
          <w:szCs w:val="24"/>
        </w:rPr>
        <w:t xml:space="preserve"> </w:t>
      </w:r>
      <w:r w:rsidR="0013536D">
        <w:rPr>
          <w:rFonts w:cs="Courier New"/>
          <w:i/>
          <w:color w:val="000000"/>
          <w:szCs w:val="24"/>
        </w:rPr>
        <w:t>Id.</w:t>
      </w:r>
      <w:r>
        <w:rPr>
          <w:rFonts w:cs="Courier New"/>
          <w:color w:val="000000"/>
          <w:szCs w:val="24"/>
        </w:rPr>
        <w:t xml:space="preserve"> at </w:t>
      </w:r>
      <w:r w:rsidR="00A021D6">
        <w:rPr>
          <w:rFonts w:cs="Courier New"/>
          <w:color w:val="000000"/>
          <w:szCs w:val="24"/>
        </w:rPr>
        <w:t>431–32</w:t>
      </w:r>
      <w:r w:rsidR="00E803EA">
        <w:rPr>
          <w:rFonts w:cs="Courier New"/>
          <w:color w:val="000000"/>
          <w:szCs w:val="24"/>
        </w:rPr>
        <w:t>.</w:t>
      </w:r>
      <w:r>
        <w:rPr>
          <w:rFonts w:cs="Courier New"/>
          <w:color w:val="000000"/>
          <w:szCs w:val="24"/>
        </w:rPr>
        <w:t xml:space="preserve">  </w:t>
      </w:r>
    </w:p>
    <w:p w14:paraId="1682EBAC" w14:textId="5D566203" w:rsidR="009B745C"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47170C">
        <w:rPr>
          <w:rFonts w:cs="Courier New"/>
          <w:i/>
          <w:color w:val="000000"/>
          <w:szCs w:val="24"/>
        </w:rPr>
        <w:t>State v. Arlene’s Flowers, Inc.</w:t>
      </w:r>
      <w:r w:rsidRPr="0047170C">
        <w:rPr>
          <w:rFonts w:cs="Courier New"/>
          <w:color w:val="000000"/>
          <w:szCs w:val="24"/>
        </w:rPr>
        <w:t>, 389 P.3d 543 (Wash. 2017)</w:t>
      </w:r>
      <w:r>
        <w:rPr>
          <w:rFonts w:cs="Courier New"/>
          <w:color w:val="000000"/>
          <w:szCs w:val="24"/>
        </w:rPr>
        <w:t xml:space="preserve">, </w:t>
      </w:r>
      <w:r w:rsidRPr="0047170C">
        <w:rPr>
          <w:rFonts w:cs="Courier New"/>
          <w:i/>
          <w:color w:val="000000"/>
          <w:szCs w:val="24"/>
        </w:rPr>
        <w:t>vacated and remanded</w:t>
      </w:r>
      <w:r w:rsidRPr="0047170C">
        <w:rPr>
          <w:rFonts w:cs="Courier New"/>
          <w:color w:val="000000"/>
          <w:szCs w:val="24"/>
        </w:rPr>
        <w:t xml:space="preserve">, </w:t>
      </w:r>
      <w:r w:rsidR="00316B2D" w:rsidRPr="004451FA">
        <w:rPr>
          <w:rFonts w:cs="Courier New"/>
          <w:i/>
          <w:color w:val="000000"/>
          <w:szCs w:val="24"/>
        </w:rPr>
        <w:t>Arlene’s Flowers, Inc. v. Washington</w:t>
      </w:r>
      <w:r w:rsidR="00316B2D">
        <w:rPr>
          <w:rFonts w:cs="Courier New"/>
          <w:color w:val="000000"/>
          <w:szCs w:val="24"/>
        </w:rPr>
        <w:t xml:space="preserve">, </w:t>
      </w:r>
      <w:r w:rsidR="00316B2D" w:rsidRPr="0047170C">
        <w:rPr>
          <w:rFonts w:cs="Courier New"/>
          <w:color w:val="000000"/>
          <w:szCs w:val="24"/>
        </w:rPr>
        <w:t>138 S.</w:t>
      </w:r>
      <w:r w:rsidR="00316B2D">
        <w:rPr>
          <w:rFonts w:cs="Courier New"/>
          <w:color w:val="000000"/>
          <w:szCs w:val="24"/>
        </w:rPr>
        <w:t xml:space="preserve"> </w:t>
      </w:r>
      <w:r w:rsidR="00316B2D" w:rsidRPr="0047170C">
        <w:rPr>
          <w:rFonts w:cs="Courier New"/>
          <w:color w:val="000000"/>
          <w:szCs w:val="24"/>
        </w:rPr>
        <w:t xml:space="preserve">Ct. </w:t>
      </w:r>
      <w:r w:rsidR="00316B2D">
        <w:rPr>
          <w:rFonts w:cs="Courier New"/>
          <w:color w:val="000000"/>
          <w:szCs w:val="24"/>
        </w:rPr>
        <w:t>2671 (2018) (mem.)</w:t>
      </w:r>
      <w:r>
        <w:rPr>
          <w:rStyle w:val="FootnoteReference"/>
          <w:rFonts w:cs="Courier New"/>
          <w:color w:val="000000"/>
          <w:szCs w:val="24"/>
        </w:rPr>
        <w:footnoteReference w:id="3"/>
      </w:r>
      <w:r>
        <w:rPr>
          <w:rFonts w:cs="Courier New"/>
          <w:color w:val="000000"/>
          <w:szCs w:val="24"/>
        </w:rPr>
        <w:t>,</w:t>
      </w:r>
      <w:r w:rsidRPr="0047170C">
        <w:rPr>
          <w:rFonts w:cs="Courier New"/>
          <w:color w:val="000000"/>
          <w:szCs w:val="24"/>
        </w:rPr>
        <w:t xml:space="preserve"> and </w:t>
      </w:r>
      <w:r w:rsidRPr="0047170C">
        <w:rPr>
          <w:rFonts w:cs="Courier New"/>
          <w:i/>
          <w:color w:val="000000"/>
          <w:szCs w:val="24"/>
        </w:rPr>
        <w:t>Klein</w:t>
      </w:r>
      <w:r w:rsidRPr="0047170C">
        <w:rPr>
          <w:rFonts w:cs="Courier New"/>
          <w:color w:val="000000"/>
          <w:szCs w:val="24"/>
        </w:rPr>
        <w:t>, 410 P.3d 1051,</w:t>
      </w:r>
      <w:r w:rsidR="003E5562">
        <w:rPr>
          <w:rFonts w:cs="Courier New"/>
          <w:color w:val="000000"/>
          <w:szCs w:val="24"/>
        </w:rPr>
        <w:t xml:space="preserve"> </w:t>
      </w:r>
      <w:r w:rsidRPr="0047170C">
        <w:rPr>
          <w:rFonts w:cs="Courier New"/>
          <w:color w:val="000000"/>
          <w:szCs w:val="24"/>
        </w:rPr>
        <w:t xml:space="preserve">are distinguishable.  </w:t>
      </w:r>
      <w:r w:rsidR="00987054">
        <w:rPr>
          <w:rFonts w:cs="Courier New"/>
          <w:color w:val="000000"/>
          <w:szCs w:val="24"/>
        </w:rPr>
        <w:t>I</w:t>
      </w:r>
      <w:r w:rsidRPr="0047170C">
        <w:rPr>
          <w:rFonts w:cs="Courier New"/>
          <w:color w:val="000000"/>
          <w:szCs w:val="24"/>
        </w:rPr>
        <w:t xml:space="preserve">n </w:t>
      </w:r>
      <w:r>
        <w:rPr>
          <w:rFonts w:cs="Courier New"/>
          <w:color w:val="000000"/>
          <w:szCs w:val="24"/>
        </w:rPr>
        <w:t>those</w:t>
      </w:r>
      <w:r w:rsidRPr="0047170C">
        <w:rPr>
          <w:rFonts w:cs="Courier New"/>
          <w:color w:val="000000"/>
          <w:szCs w:val="24"/>
        </w:rPr>
        <w:t xml:space="preserve"> cases</w:t>
      </w:r>
      <w:r w:rsidR="00BE2588">
        <w:rPr>
          <w:rFonts w:cs="Courier New"/>
          <w:color w:val="000000"/>
          <w:szCs w:val="24"/>
        </w:rPr>
        <w:t>,</w:t>
      </w:r>
      <w:r w:rsidRPr="0047170C">
        <w:rPr>
          <w:rFonts w:cs="Courier New"/>
          <w:color w:val="000000"/>
          <w:szCs w:val="24"/>
        </w:rPr>
        <w:t xml:space="preserve"> </w:t>
      </w:r>
      <w:r>
        <w:rPr>
          <w:rFonts w:cs="Courier New"/>
          <w:color w:val="000000"/>
          <w:szCs w:val="24"/>
        </w:rPr>
        <w:t>the owners’ activities arguably implicated the expressive conduct doctrine, not pure speech</w:t>
      </w:r>
      <w:r w:rsidRPr="0047170C">
        <w:rPr>
          <w:rFonts w:cs="Courier New"/>
          <w:color w:val="000000"/>
          <w:szCs w:val="24"/>
        </w:rPr>
        <w:t xml:space="preserve">.  </w:t>
      </w:r>
      <w:r w:rsidR="00BE2588" w:rsidRPr="0047170C">
        <w:rPr>
          <w:rFonts w:cs="Courier New"/>
          <w:i/>
          <w:color w:val="000000"/>
          <w:szCs w:val="24"/>
        </w:rPr>
        <w:t>Klein</w:t>
      </w:r>
      <w:r w:rsidR="00BE2588" w:rsidRPr="0047170C">
        <w:rPr>
          <w:rFonts w:cs="Courier New"/>
          <w:color w:val="000000"/>
          <w:szCs w:val="24"/>
        </w:rPr>
        <w:t>, 410 P.3d at 1065, 1074</w:t>
      </w:r>
      <w:r w:rsidR="00BE2588">
        <w:rPr>
          <w:rFonts w:cs="Courier New"/>
          <w:color w:val="000000"/>
          <w:szCs w:val="24"/>
        </w:rPr>
        <w:t xml:space="preserve"> (cakes); </w:t>
      </w:r>
      <w:r w:rsidRPr="0047170C">
        <w:rPr>
          <w:rFonts w:cs="Courier New"/>
          <w:i/>
          <w:color w:val="000000"/>
          <w:szCs w:val="24"/>
        </w:rPr>
        <w:t>Arlene’s Flowers</w:t>
      </w:r>
      <w:r w:rsidRPr="0047170C">
        <w:rPr>
          <w:rFonts w:cs="Courier New"/>
          <w:color w:val="000000"/>
          <w:szCs w:val="24"/>
        </w:rPr>
        <w:t xml:space="preserve">, </w:t>
      </w:r>
      <w:r>
        <w:rPr>
          <w:rFonts w:cs="Courier New"/>
          <w:color w:val="000000"/>
          <w:szCs w:val="24"/>
        </w:rPr>
        <w:t>389 P.3d</w:t>
      </w:r>
      <w:r w:rsidRPr="0047170C">
        <w:rPr>
          <w:rFonts w:cs="Courier New"/>
          <w:color w:val="000000"/>
          <w:szCs w:val="24"/>
        </w:rPr>
        <w:t xml:space="preserve"> at</w:t>
      </w:r>
      <w:r w:rsidR="0023358D">
        <w:rPr>
          <w:rFonts w:cs="Courier New"/>
          <w:color w:val="000000"/>
          <w:szCs w:val="24"/>
        </w:rPr>
        <w:t> </w:t>
      </w:r>
      <w:r w:rsidRPr="0047170C">
        <w:rPr>
          <w:rFonts w:cs="Courier New"/>
          <w:color w:val="000000"/>
          <w:szCs w:val="24"/>
        </w:rPr>
        <w:t>557</w:t>
      </w:r>
      <w:r>
        <w:rPr>
          <w:rFonts w:cs="Courier New"/>
          <w:color w:val="000000"/>
          <w:szCs w:val="24"/>
        </w:rPr>
        <w:t>–</w:t>
      </w:r>
      <w:r w:rsidRPr="0047170C">
        <w:rPr>
          <w:rFonts w:cs="Courier New"/>
          <w:color w:val="000000"/>
          <w:szCs w:val="24"/>
        </w:rPr>
        <w:t>59 ¶¶ 41</w:t>
      </w:r>
      <w:r>
        <w:rPr>
          <w:rFonts w:cs="Courier New"/>
          <w:color w:val="000000"/>
          <w:szCs w:val="24"/>
        </w:rPr>
        <w:t>–</w:t>
      </w:r>
      <w:r w:rsidRPr="0047170C">
        <w:rPr>
          <w:rFonts w:cs="Courier New"/>
          <w:color w:val="000000"/>
          <w:szCs w:val="24"/>
        </w:rPr>
        <w:t>47</w:t>
      </w:r>
      <w:r>
        <w:rPr>
          <w:rFonts w:cs="Courier New"/>
          <w:color w:val="000000"/>
          <w:szCs w:val="24"/>
        </w:rPr>
        <w:t xml:space="preserve"> </w:t>
      </w:r>
      <w:r w:rsidR="00F9245E">
        <w:rPr>
          <w:rFonts w:cs="Courier New"/>
          <w:color w:val="000000"/>
          <w:szCs w:val="24"/>
        </w:rPr>
        <w:t xml:space="preserve">&amp; </w:t>
      </w:r>
      <w:r w:rsidRPr="0047170C">
        <w:rPr>
          <w:rFonts w:cs="Courier New"/>
          <w:color w:val="000000"/>
          <w:szCs w:val="24"/>
        </w:rPr>
        <w:t xml:space="preserve">n.13 </w:t>
      </w:r>
      <w:r>
        <w:rPr>
          <w:rFonts w:cs="Courier New"/>
          <w:color w:val="000000"/>
          <w:szCs w:val="24"/>
        </w:rPr>
        <w:t>(</w:t>
      </w:r>
      <w:r w:rsidRPr="0047170C">
        <w:rPr>
          <w:rFonts w:cs="Courier New"/>
          <w:color w:val="000000"/>
          <w:szCs w:val="24"/>
        </w:rPr>
        <w:t>floral arrangements</w:t>
      </w:r>
      <w:r>
        <w:rPr>
          <w:rFonts w:cs="Courier New"/>
          <w:color w:val="000000"/>
          <w:szCs w:val="24"/>
        </w:rPr>
        <w:t>)</w:t>
      </w:r>
      <w:r w:rsidRPr="0047170C">
        <w:rPr>
          <w:rFonts w:cs="Courier New"/>
          <w:color w:val="000000"/>
          <w:szCs w:val="24"/>
        </w:rPr>
        <w:t xml:space="preserve">.  And, consistent with our conclusion, both cases acknowledged, at least impliedly, that words and paintings are forms of pure speech that cannot be compelled.  </w:t>
      </w:r>
      <w:r w:rsidRPr="0047170C">
        <w:rPr>
          <w:rFonts w:cs="Courier New"/>
          <w:i/>
          <w:color w:val="000000"/>
          <w:szCs w:val="24"/>
        </w:rPr>
        <w:t>Klein</w:t>
      </w:r>
      <w:r w:rsidRPr="0047170C">
        <w:rPr>
          <w:rFonts w:cs="Courier New"/>
          <w:color w:val="000000"/>
          <w:szCs w:val="24"/>
        </w:rPr>
        <w:t xml:space="preserve">, 410 P.3d at </w:t>
      </w:r>
      <w:r>
        <w:rPr>
          <w:rFonts w:cs="Courier New"/>
          <w:color w:val="000000"/>
          <w:szCs w:val="24"/>
        </w:rPr>
        <w:t>1069–70</w:t>
      </w:r>
      <w:r w:rsidRPr="0047170C">
        <w:rPr>
          <w:rFonts w:cs="Courier New"/>
          <w:color w:val="000000"/>
          <w:szCs w:val="24"/>
        </w:rPr>
        <w:t xml:space="preserve"> (</w:t>
      </w:r>
      <w:r>
        <w:rPr>
          <w:rFonts w:cs="Courier New"/>
          <w:color w:val="000000"/>
          <w:szCs w:val="24"/>
        </w:rPr>
        <w:t xml:space="preserve">stating </w:t>
      </w:r>
      <w:r w:rsidRPr="0047170C">
        <w:rPr>
          <w:rFonts w:cs="Courier New"/>
          <w:color w:val="000000"/>
          <w:szCs w:val="24"/>
        </w:rPr>
        <w:t xml:space="preserve">that the public accommodations law </w:t>
      </w:r>
      <w:r>
        <w:rPr>
          <w:rFonts w:cs="Courier New"/>
          <w:color w:val="000000"/>
          <w:szCs w:val="24"/>
        </w:rPr>
        <w:t xml:space="preserve">may </w:t>
      </w:r>
      <w:r w:rsidRPr="0047170C">
        <w:rPr>
          <w:rFonts w:cs="Courier New"/>
          <w:color w:val="000000"/>
          <w:szCs w:val="24"/>
        </w:rPr>
        <w:t xml:space="preserve">have been </w:t>
      </w:r>
      <w:r w:rsidRPr="0047170C">
        <w:rPr>
          <w:rFonts w:cs="Courier New"/>
          <w:color w:val="000000"/>
          <w:szCs w:val="24"/>
        </w:rPr>
        <w:lastRenderedPageBreak/>
        <w:t>subject to strict scrutiny if the owners had been creating pure speech, such as music, poetry, sculpture, and art</w:t>
      </w:r>
      <w:r>
        <w:rPr>
          <w:rFonts w:cs="Courier New"/>
          <w:color w:val="000000"/>
          <w:szCs w:val="24"/>
        </w:rPr>
        <w:t>)</w:t>
      </w:r>
      <w:r w:rsidR="00BE2588">
        <w:rPr>
          <w:rFonts w:cs="Courier New"/>
          <w:color w:val="000000"/>
          <w:szCs w:val="24"/>
        </w:rPr>
        <w:t>;</w:t>
      </w:r>
      <w:r w:rsidR="00BE2588" w:rsidRPr="00BE2588">
        <w:rPr>
          <w:rFonts w:cs="Courier New"/>
          <w:i/>
          <w:color w:val="000000"/>
          <w:szCs w:val="24"/>
        </w:rPr>
        <w:t xml:space="preserve"> </w:t>
      </w:r>
      <w:r w:rsidR="00BE2588" w:rsidRPr="0047170C">
        <w:rPr>
          <w:rFonts w:cs="Courier New"/>
          <w:i/>
          <w:color w:val="000000"/>
          <w:szCs w:val="24"/>
        </w:rPr>
        <w:t>Arlene’s Flowers</w:t>
      </w:r>
      <w:r w:rsidR="00BE2588" w:rsidRPr="0047170C">
        <w:rPr>
          <w:rFonts w:cs="Courier New"/>
          <w:color w:val="000000"/>
          <w:szCs w:val="24"/>
        </w:rPr>
        <w:t>, 389 P.3d at 559</w:t>
      </w:r>
      <w:r w:rsidR="002C1EF6">
        <w:rPr>
          <w:rFonts w:cs="Courier New"/>
          <w:color w:val="000000"/>
          <w:szCs w:val="24"/>
        </w:rPr>
        <w:t xml:space="preserve"> ¶ 47</w:t>
      </w:r>
      <w:r w:rsidR="00BE2588" w:rsidRPr="0047170C">
        <w:rPr>
          <w:rFonts w:cs="Courier New"/>
          <w:color w:val="000000"/>
          <w:szCs w:val="24"/>
        </w:rPr>
        <w:t xml:space="preserve"> n.13 (stating that plaintiff’s floral arrangements do not implicate free expression rights associated with other </w:t>
      </w:r>
      <w:r w:rsidR="00BE2588">
        <w:rPr>
          <w:rFonts w:cs="Courier New"/>
          <w:color w:val="000000"/>
          <w:szCs w:val="24"/>
        </w:rPr>
        <w:t>“</w:t>
      </w:r>
      <w:r w:rsidR="00BE2588" w:rsidRPr="0047170C">
        <w:rPr>
          <w:rFonts w:cs="Courier New"/>
          <w:color w:val="000000"/>
          <w:szCs w:val="24"/>
        </w:rPr>
        <w:t>forms of pure expression” like tattoos)</w:t>
      </w:r>
      <w:r w:rsidRPr="0047170C">
        <w:rPr>
          <w:rFonts w:cs="Courier New"/>
          <w:color w:val="000000"/>
          <w:szCs w:val="24"/>
        </w:rPr>
        <w:t>.</w:t>
      </w:r>
    </w:p>
    <w:p w14:paraId="58D1B8DD" w14:textId="451F7AB7" w:rsidR="00633827" w:rsidRDefault="00633827"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Finally, another case cited by the City, </w:t>
      </w:r>
      <w:r w:rsidRPr="009B7B8A">
        <w:rPr>
          <w:rFonts w:cs="Courier New"/>
          <w:i/>
          <w:color w:val="000000"/>
          <w:szCs w:val="24"/>
        </w:rPr>
        <w:t xml:space="preserve">Telescope Media </w:t>
      </w:r>
      <w:r>
        <w:rPr>
          <w:rFonts w:cs="Courier New"/>
          <w:i/>
          <w:color w:val="000000"/>
          <w:szCs w:val="24"/>
        </w:rPr>
        <w:t>Group</w:t>
      </w:r>
      <w:r w:rsidRPr="009B7B8A">
        <w:rPr>
          <w:rFonts w:cs="Courier New"/>
          <w:i/>
          <w:color w:val="000000"/>
          <w:szCs w:val="24"/>
        </w:rPr>
        <w:t xml:space="preserve"> v. Lindsey</w:t>
      </w:r>
      <w:r w:rsidRPr="00881D03">
        <w:rPr>
          <w:rFonts w:cs="Courier New"/>
          <w:color w:val="000000"/>
          <w:szCs w:val="24"/>
        </w:rPr>
        <w:t>, 271 F.</w:t>
      </w:r>
      <w:r>
        <w:rPr>
          <w:rFonts w:cs="Courier New"/>
          <w:color w:val="000000"/>
          <w:szCs w:val="24"/>
        </w:rPr>
        <w:t xml:space="preserve"> </w:t>
      </w:r>
      <w:r w:rsidRPr="00881D03">
        <w:rPr>
          <w:rFonts w:cs="Courier New"/>
          <w:color w:val="000000"/>
          <w:szCs w:val="24"/>
        </w:rPr>
        <w:t>Supp.</w:t>
      </w:r>
      <w:r>
        <w:rPr>
          <w:rFonts w:cs="Courier New"/>
          <w:color w:val="000000"/>
          <w:szCs w:val="24"/>
        </w:rPr>
        <w:t xml:space="preserve"> </w:t>
      </w:r>
      <w:r w:rsidRPr="00881D03">
        <w:rPr>
          <w:rFonts w:cs="Courier New"/>
          <w:color w:val="000000"/>
          <w:szCs w:val="24"/>
        </w:rPr>
        <w:t>3d 1090 (D. Minn. 2017)</w:t>
      </w:r>
      <w:r>
        <w:rPr>
          <w:rFonts w:cs="Courier New"/>
          <w:color w:val="000000"/>
          <w:szCs w:val="24"/>
        </w:rPr>
        <w:t>,</w:t>
      </w:r>
      <w:r w:rsidRPr="00881D03">
        <w:rPr>
          <w:rFonts w:cs="Courier New"/>
          <w:color w:val="000000"/>
          <w:szCs w:val="24"/>
        </w:rPr>
        <w:t xml:space="preserve"> </w:t>
      </w:r>
      <w:r>
        <w:rPr>
          <w:rFonts w:cs="Courier New"/>
          <w:color w:val="000000"/>
          <w:szCs w:val="24"/>
        </w:rPr>
        <w:t>was, with respect to the issues relevant here, recently reversed in part by the Eighth Circuit Court of Appeals</w:t>
      </w:r>
      <w:r w:rsidRPr="00881D03">
        <w:rPr>
          <w:rFonts w:cs="Courier New"/>
          <w:color w:val="000000"/>
          <w:szCs w:val="24"/>
        </w:rPr>
        <w:t>.</w:t>
      </w:r>
      <w:r>
        <w:rPr>
          <w:rFonts w:cs="Courier New"/>
          <w:color w:val="000000"/>
          <w:szCs w:val="24"/>
        </w:rPr>
        <w:t xml:space="preserve">  </w:t>
      </w:r>
      <w:r w:rsidRPr="000D0900">
        <w:rPr>
          <w:rFonts w:cs="Courier New"/>
          <w:i/>
          <w:color w:val="000000"/>
          <w:szCs w:val="24"/>
        </w:rPr>
        <w:t>Telescope Media Group</w:t>
      </w:r>
      <w:r w:rsidRPr="003762BD">
        <w:rPr>
          <w:rFonts w:cs="Courier New"/>
          <w:color w:val="000000"/>
          <w:szCs w:val="24"/>
        </w:rPr>
        <w:t>,</w:t>
      </w:r>
      <w:r>
        <w:rPr>
          <w:rFonts w:cs="Courier New"/>
          <w:color w:val="000000"/>
          <w:szCs w:val="24"/>
        </w:rPr>
        <w:t xml:space="preserve"> 2019 WL 3979621.</w:t>
      </w:r>
      <w:r w:rsidRPr="00881D03">
        <w:rPr>
          <w:rFonts w:cs="Courier New"/>
          <w:color w:val="000000"/>
          <w:szCs w:val="24"/>
        </w:rPr>
        <w:t xml:space="preserve">  </w:t>
      </w:r>
    </w:p>
    <w:p w14:paraId="110213E4" w14:textId="6E70B018" w:rsidR="00F7047C" w:rsidRDefault="00BE258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In sum, </w:t>
      </w:r>
      <w:r w:rsidR="009B745C">
        <w:rPr>
          <w:rFonts w:cs="Courier New"/>
          <w:color w:val="000000"/>
          <w:szCs w:val="24"/>
        </w:rPr>
        <w:t xml:space="preserve">these </w:t>
      </w:r>
      <w:r>
        <w:rPr>
          <w:rFonts w:cs="Courier New"/>
          <w:color w:val="000000"/>
          <w:szCs w:val="24"/>
        </w:rPr>
        <w:t xml:space="preserve">decisions from other jurisdictions regarding wedding vendors are either distinguishable or unpersuasive.  We </w:t>
      </w:r>
      <w:r w:rsidR="009B745C">
        <w:rPr>
          <w:rFonts w:cs="Courier New"/>
          <w:color w:val="000000"/>
          <w:szCs w:val="24"/>
        </w:rPr>
        <w:t xml:space="preserve">therefore </w:t>
      </w:r>
      <w:r>
        <w:rPr>
          <w:rFonts w:cs="Courier New"/>
          <w:color w:val="000000"/>
          <w:szCs w:val="24"/>
        </w:rPr>
        <w:t>hold that the Ordinance’s application to Plaintiffs’ custom wedding invitations violates article 2, section 6 of the Arizona Constitution.</w:t>
      </w:r>
      <w:r w:rsidR="00015ADD">
        <w:rPr>
          <w:rFonts w:cs="Courier New"/>
          <w:color w:val="000000"/>
          <w:szCs w:val="24"/>
        </w:rPr>
        <w:t xml:space="preserve">  Accordingly, as to </w:t>
      </w:r>
      <w:r w:rsidR="006730C7">
        <w:rPr>
          <w:rFonts w:cs="Courier New"/>
          <w:color w:val="000000"/>
          <w:szCs w:val="24"/>
        </w:rPr>
        <w:t xml:space="preserve">Plaintiffs’ creation of </w:t>
      </w:r>
      <w:r w:rsidR="00015ADD">
        <w:rPr>
          <w:rFonts w:cs="Courier New"/>
          <w:color w:val="000000"/>
          <w:szCs w:val="24"/>
        </w:rPr>
        <w:t xml:space="preserve">that particular product, the trial court erred in granting summary judgment in favor of the City and denying Plaintiffs’ motion for summary judgment on that claim. </w:t>
      </w:r>
      <w:r>
        <w:rPr>
          <w:rFonts w:cs="Courier New"/>
          <w:color w:val="000000"/>
          <w:szCs w:val="24"/>
        </w:rPr>
        <w:t xml:space="preserve"> </w:t>
      </w:r>
    </w:p>
    <w:p w14:paraId="63C38ABD" w14:textId="13687DE0" w:rsidR="00537778" w:rsidRDefault="00537778" w:rsidP="00FE0B95">
      <w:pPr>
        <w:pStyle w:val="ListParagraph"/>
        <w:tabs>
          <w:tab w:val="left" w:pos="1440"/>
        </w:tabs>
        <w:autoSpaceDE w:val="0"/>
        <w:autoSpaceDN w:val="0"/>
        <w:adjustRightInd w:val="0"/>
        <w:spacing w:after="240"/>
        <w:ind w:left="0"/>
        <w:contextualSpacing w:val="0"/>
        <w:jc w:val="both"/>
        <w:rPr>
          <w:rFonts w:cs="Courier New"/>
          <w:b/>
          <w:color w:val="000000"/>
          <w:szCs w:val="24"/>
        </w:rPr>
      </w:pPr>
      <w:r>
        <w:rPr>
          <w:rFonts w:cs="Courier New"/>
          <w:color w:val="000000"/>
          <w:szCs w:val="24"/>
        </w:rPr>
        <w:tab/>
      </w:r>
      <w:r>
        <w:rPr>
          <w:rFonts w:cs="Courier New"/>
          <w:color w:val="000000"/>
          <w:szCs w:val="24"/>
        </w:rPr>
        <w:tab/>
      </w:r>
      <w:r>
        <w:rPr>
          <w:rFonts w:cs="Courier New"/>
          <w:color w:val="000000"/>
          <w:szCs w:val="24"/>
        </w:rPr>
        <w:tab/>
      </w:r>
      <w:r>
        <w:rPr>
          <w:rFonts w:cs="Courier New"/>
          <w:color w:val="000000"/>
          <w:szCs w:val="24"/>
        </w:rPr>
        <w:tab/>
      </w:r>
      <w:r w:rsidRPr="00537778">
        <w:rPr>
          <w:rFonts w:cs="Courier New"/>
          <w:b/>
          <w:color w:val="000000"/>
          <w:szCs w:val="24"/>
        </w:rPr>
        <w:t>I</w:t>
      </w:r>
      <w:r w:rsidR="009B745C">
        <w:rPr>
          <w:rFonts w:cs="Courier New"/>
          <w:b/>
          <w:color w:val="000000"/>
          <w:szCs w:val="24"/>
        </w:rPr>
        <w:t>V</w:t>
      </w:r>
      <w:r w:rsidRPr="00537778">
        <w:rPr>
          <w:rFonts w:cs="Courier New"/>
          <w:b/>
          <w:color w:val="000000"/>
          <w:szCs w:val="24"/>
        </w:rPr>
        <w:t>.</w:t>
      </w:r>
    </w:p>
    <w:p w14:paraId="5A468DC0" w14:textId="361C2BDD" w:rsidR="009B745C" w:rsidRDefault="009D0225"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In conjunction with their free speech claim, </w:t>
      </w:r>
      <w:r w:rsidR="00551048" w:rsidRPr="003C04BD">
        <w:rPr>
          <w:rFonts w:cs="Courier New"/>
          <w:color w:val="000000"/>
          <w:szCs w:val="24"/>
        </w:rPr>
        <w:t>Plaintiffs</w:t>
      </w:r>
      <w:r w:rsidR="003F6A02">
        <w:rPr>
          <w:rFonts w:cs="Courier New"/>
          <w:color w:val="000000"/>
          <w:szCs w:val="24"/>
        </w:rPr>
        <w:t xml:space="preserve"> also allege a </w:t>
      </w:r>
      <w:r w:rsidR="00551048" w:rsidRPr="003C04BD">
        <w:rPr>
          <w:rFonts w:cs="Courier New"/>
          <w:color w:val="000000"/>
          <w:szCs w:val="24"/>
        </w:rPr>
        <w:t>free exercise claim</w:t>
      </w:r>
      <w:r>
        <w:rPr>
          <w:rFonts w:cs="Courier New"/>
          <w:color w:val="000000"/>
          <w:szCs w:val="24"/>
        </w:rPr>
        <w:t xml:space="preserve"> under FERA</w:t>
      </w:r>
      <w:r w:rsidR="00502C5C">
        <w:rPr>
          <w:rFonts w:cs="Courier New"/>
          <w:color w:val="000000"/>
          <w:szCs w:val="24"/>
        </w:rPr>
        <w:t xml:space="preserve">, </w:t>
      </w:r>
      <w:r w:rsidR="00C16175">
        <w:rPr>
          <w:rFonts w:cs="Courier New"/>
          <w:color w:val="000000"/>
          <w:szCs w:val="24"/>
        </w:rPr>
        <w:t xml:space="preserve">A.R.S. </w:t>
      </w:r>
      <w:r w:rsidR="00502C5C">
        <w:rPr>
          <w:rFonts w:cs="Courier New"/>
          <w:color w:val="000000"/>
          <w:szCs w:val="24"/>
        </w:rPr>
        <w:t>§ 41-1493.01</w:t>
      </w:r>
      <w:r>
        <w:rPr>
          <w:rFonts w:cs="Courier New"/>
          <w:color w:val="000000"/>
          <w:szCs w:val="24"/>
        </w:rPr>
        <w:t xml:space="preserve">.  Like their free speech claim, Plaintiffs’ FERA claim is based on compelling a message with which they disagree.  </w:t>
      </w:r>
      <w:r w:rsidR="0036554B">
        <w:rPr>
          <w:rFonts w:cs="Courier New"/>
          <w:color w:val="000000"/>
          <w:szCs w:val="24"/>
        </w:rPr>
        <w:t xml:space="preserve">As Christians, Plaintiffs seek to freely exercise their religion by expressing </w:t>
      </w:r>
      <w:r w:rsidR="00502C5C">
        <w:rPr>
          <w:rFonts w:cs="Courier New"/>
          <w:color w:val="000000"/>
          <w:szCs w:val="24"/>
        </w:rPr>
        <w:t xml:space="preserve">messages </w:t>
      </w:r>
      <w:r w:rsidR="0036554B">
        <w:rPr>
          <w:rFonts w:cs="Courier New"/>
          <w:color w:val="000000"/>
          <w:szCs w:val="24"/>
        </w:rPr>
        <w:t xml:space="preserve">that are consistent with their faith, as well as refusing to express </w:t>
      </w:r>
      <w:r w:rsidR="00502C5C">
        <w:rPr>
          <w:rFonts w:cs="Courier New"/>
          <w:color w:val="000000"/>
          <w:szCs w:val="24"/>
        </w:rPr>
        <w:t xml:space="preserve">messages </w:t>
      </w:r>
      <w:r w:rsidR="0036554B">
        <w:rPr>
          <w:rFonts w:cs="Courier New"/>
          <w:color w:val="000000"/>
          <w:szCs w:val="24"/>
        </w:rPr>
        <w:t xml:space="preserve">that are inconsistent with their faith.  However, according to </w:t>
      </w:r>
      <w:r>
        <w:rPr>
          <w:rFonts w:cs="Courier New"/>
          <w:color w:val="000000"/>
          <w:szCs w:val="24"/>
        </w:rPr>
        <w:t>Plaintiffs</w:t>
      </w:r>
      <w:r w:rsidR="0036554B">
        <w:rPr>
          <w:rFonts w:cs="Courier New"/>
          <w:color w:val="000000"/>
          <w:szCs w:val="24"/>
        </w:rPr>
        <w:t xml:space="preserve">, </w:t>
      </w:r>
      <w:r>
        <w:rPr>
          <w:rFonts w:cs="Courier New"/>
          <w:color w:val="000000"/>
          <w:szCs w:val="24"/>
        </w:rPr>
        <w:t xml:space="preserve">the Ordinance </w:t>
      </w:r>
      <w:r w:rsidR="0036554B">
        <w:rPr>
          <w:rFonts w:cs="Courier New"/>
          <w:color w:val="000000"/>
          <w:szCs w:val="24"/>
        </w:rPr>
        <w:t>violates their free exercise protection under FERA because it for</w:t>
      </w:r>
      <w:r>
        <w:rPr>
          <w:rFonts w:cs="Courier New"/>
          <w:color w:val="000000"/>
          <w:szCs w:val="24"/>
        </w:rPr>
        <w:t>ces them to create custom wedding invitations celebrating same</w:t>
      </w:r>
      <w:r w:rsidR="00502C5C">
        <w:rPr>
          <w:rFonts w:cs="Courier New"/>
          <w:color w:val="000000"/>
          <w:szCs w:val="24"/>
        </w:rPr>
        <w:t>-</w:t>
      </w:r>
      <w:r>
        <w:rPr>
          <w:rFonts w:cs="Courier New"/>
          <w:color w:val="000000"/>
          <w:szCs w:val="24"/>
        </w:rPr>
        <w:t>sex marriage</w:t>
      </w:r>
      <w:r w:rsidR="00502C5C">
        <w:rPr>
          <w:rFonts w:cs="Courier New"/>
          <w:color w:val="000000"/>
          <w:szCs w:val="24"/>
        </w:rPr>
        <w:t>s,</w:t>
      </w:r>
      <w:r>
        <w:rPr>
          <w:rFonts w:cs="Courier New"/>
          <w:color w:val="000000"/>
          <w:szCs w:val="24"/>
        </w:rPr>
        <w:t xml:space="preserve"> </w:t>
      </w:r>
      <w:r w:rsidR="00502C5C">
        <w:rPr>
          <w:rFonts w:cs="Courier New"/>
          <w:color w:val="000000"/>
          <w:szCs w:val="24"/>
        </w:rPr>
        <w:t>in contradiction of</w:t>
      </w:r>
      <w:r w:rsidR="0036554B">
        <w:rPr>
          <w:rFonts w:cs="Courier New"/>
          <w:color w:val="000000"/>
          <w:szCs w:val="24"/>
        </w:rPr>
        <w:t xml:space="preserve"> </w:t>
      </w:r>
      <w:r>
        <w:rPr>
          <w:rFonts w:cs="Courier New"/>
          <w:color w:val="000000"/>
          <w:szCs w:val="24"/>
        </w:rPr>
        <w:t>their religious belief that marriage can only be between one man and one woman.</w:t>
      </w:r>
      <w:r w:rsidR="0036554B">
        <w:rPr>
          <w:rFonts w:cs="Courier New"/>
          <w:color w:val="000000"/>
          <w:szCs w:val="24"/>
        </w:rPr>
        <w:t xml:space="preserve"> </w:t>
      </w:r>
    </w:p>
    <w:p w14:paraId="0C20564C" w14:textId="78C2D44A" w:rsidR="00551048" w:rsidRPr="003C04BD" w:rsidRDefault="009B745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In analyzing Plaintiffs’ free exercise claim, it is important to understand the </w:t>
      </w:r>
      <w:r w:rsidR="00502C5C">
        <w:rPr>
          <w:rFonts w:cs="Courier New"/>
          <w:color w:val="000000"/>
          <w:szCs w:val="24"/>
        </w:rPr>
        <w:t xml:space="preserve">history of FERA.  </w:t>
      </w:r>
      <w:r w:rsidR="00551048" w:rsidRPr="003C04BD">
        <w:rPr>
          <w:rFonts w:cs="Courier New"/>
          <w:color w:val="000000"/>
          <w:szCs w:val="24"/>
        </w:rPr>
        <w:t xml:space="preserve">Prior to </w:t>
      </w:r>
      <w:r w:rsidR="00502C5C">
        <w:rPr>
          <w:rFonts w:cs="Courier New"/>
          <w:color w:val="000000"/>
          <w:szCs w:val="24"/>
        </w:rPr>
        <w:t xml:space="preserve">the United States Supreme Court’s decision in </w:t>
      </w:r>
      <w:r w:rsidR="009D0225">
        <w:rPr>
          <w:rFonts w:cs="Courier New"/>
          <w:i/>
          <w:color w:val="000000"/>
          <w:szCs w:val="24"/>
        </w:rPr>
        <w:t>Emp</w:t>
      </w:r>
      <w:r w:rsidR="00502C5C">
        <w:rPr>
          <w:rFonts w:cs="Courier New"/>
          <w:i/>
          <w:color w:val="000000"/>
          <w:szCs w:val="24"/>
        </w:rPr>
        <w:t>loymen</w:t>
      </w:r>
      <w:r w:rsidR="009D0225">
        <w:rPr>
          <w:rFonts w:cs="Courier New"/>
          <w:i/>
          <w:color w:val="000000"/>
          <w:szCs w:val="24"/>
        </w:rPr>
        <w:t>t</w:t>
      </w:r>
      <w:r w:rsidR="009D0225" w:rsidRPr="005A6B6C">
        <w:rPr>
          <w:rFonts w:cs="Courier New"/>
          <w:i/>
          <w:color w:val="000000"/>
          <w:szCs w:val="24"/>
        </w:rPr>
        <w:t xml:space="preserve"> Div</w:t>
      </w:r>
      <w:r w:rsidR="00502C5C">
        <w:rPr>
          <w:rFonts w:cs="Courier New"/>
          <w:i/>
          <w:color w:val="000000"/>
          <w:szCs w:val="24"/>
        </w:rPr>
        <w:t>ision</w:t>
      </w:r>
      <w:r w:rsidR="009D0225" w:rsidRPr="005A6B6C">
        <w:rPr>
          <w:rFonts w:cs="Courier New"/>
          <w:i/>
          <w:color w:val="000000"/>
          <w:szCs w:val="24"/>
        </w:rPr>
        <w:t xml:space="preserve"> v. Smith</w:t>
      </w:r>
      <w:r w:rsidR="009D0225" w:rsidRPr="003C04BD">
        <w:rPr>
          <w:rFonts w:cs="Courier New"/>
          <w:color w:val="000000"/>
          <w:szCs w:val="24"/>
        </w:rPr>
        <w:t>, 494 U.S. 872</w:t>
      </w:r>
      <w:r w:rsidR="009D0225">
        <w:rPr>
          <w:rFonts w:cs="Courier New"/>
          <w:color w:val="000000"/>
          <w:szCs w:val="24"/>
        </w:rPr>
        <w:t xml:space="preserve"> </w:t>
      </w:r>
      <w:r w:rsidR="009D0225" w:rsidRPr="003C04BD">
        <w:rPr>
          <w:rFonts w:cs="Courier New"/>
          <w:color w:val="000000"/>
          <w:szCs w:val="24"/>
        </w:rPr>
        <w:t>(1990</w:t>
      </w:r>
      <w:r w:rsidR="00551048" w:rsidRPr="003C04BD">
        <w:rPr>
          <w:rFonts w:cs="Courier New"/>
          <w:color w:val="000000"/>
          <w:szCs w:val="24"/>
        </w:rPr>
        <w:t>), the Supreme Court assessed, on a case</w:t>
      </w:r>
      <w:r w:rsidR="00551048">
        <w:rPr>
          <w:rFonts w:cs="Courier New"/>
          <w:color w:val="000000"/>
          <w:szCs w:val="24"/>
        </w:rPr>
        <w:t>-</w:t>
      </w:r>
      <w:r w:rsidR="00551048" w:rsidRPr="003C04BD">
        <w:rPr>
          <w:rFonts w:cs="Courier New"/>
          <w:color w:val="000000"/>
          <w:szCs w:val="24"/>
        </w:rPr>
        <w:t>by</w:t>
      </w:r>
      <w:r w:rsidR="00551048">
        <w:rPr>
          <w:rFonts w:cs="Courier New"/>
          <w:color w:val="000000"/>
          <w:szCs w:val="24"/>
        </w:rPr>
        <w:t>-</w:t>
      </w:r>
      <w:r w:rsidR="00551048" w:rsidRPr="003C04BD">
        <w:rPr>
          <w:rFonts w:cs="Courier New"/>
          <w:color w:val="000000"/>
          <w:szCs w:val="24"/>
        </w:rPr>
        <w:t xml:space="preserve">case basis, the burdens that generally applicable laws placed on </w:t>
      </w:r>
      <w:r w:rsidR="00551048">
        <w:rPr>
          <w:rFonts w:cs="Courier New"/>
          <w:color w:val="000000"/>
          <w:szCs w:val="24"/>
        </w:rPr>
        <w:t xml:space="preserve">a person’s </w:t>
      </w:r>
      <w:r w:rsidR="00551048" w:rsidRPr="003C04BD">
        <w:rPr>
          <w:rFonts w:cs="Courier New"/>
          <w:color w:val="000000"/>
          <w:szCs w:val="24"/>
        </w:rPr>
        <w:t>free exercise of religion</w:t>
      </w:r>
      <w:r w:rsidR="0010268D" w:rsidRPr="003C04BD">
        <w:rPr>
          <w:rFonts w:cs="Courier New"/>
          <w:color w:val="000000"/>
          <w:szCs w:val="24"/>
        </w:rPr>
        <w:t xml:space="preserve"> </w:t>
      </w:r>
      <w:r w:rsidR="00551048" w:rsidRPr="003C04BD">
        <w:rPr>
          <w:rFonts w:cs="Courier New"/>
          <w:color w:val="000000"/>
          <w:szCs w:val="24"/>
        </w:rPr>
        <w:t xml:space="preserve">in cases such as </w:t>
      </w:r>
      <w:r w:rsidR="00D40EC7">
        <w:rPr>
          <w:rFonts w:cs="Courier New"/>
          <w:i/>
          <w:color w:val="000000"/>
          <w:szCs w:val="24"/>
        </w:rPr>
        <w:t xml:space="preserve">Wisconsin v. </w:t>
      </w:r>
      <w:r w:rsidR="00D40EC7" w:rsidRPr="00D40EC7">
        <w:rPr>
          <w:rFonts w:cs="Courier New"/>
          <w:i/>
          <w:color w:val="000000"/>
          <w:szCs w:val="24"/>
        </w:rPr>
        <w:t>Yoder</w:t>
      </w:r>
      <w:r w:rsidR="00D40EC7">
        <w:rPr>
          <w:rFonts w:cs="Courier New"/>
          <w:color w:val="000000"/>
          <w:szCs w:val="24"/>
        </w:rPr>
        <w:t xml:space="preserve">, 406 U.S. 205 (1972), and </w:t>
      </w:r>
      <w:proofErr w:type="spellStart"/>
      <w:r w:rsidR="00551048" w:rsidRPr="00D40EC7">
        <w:rPr>
          <w:rFonts w:cs="Courier New"/>
          <w:i/>
          <w:color w:val="000000"/>
          <w:szCs w:val="24"/>
        </w:rPr>
        <w:t>Sherbert</w:t>
      </w:r>
      <w:proofErr w:type="spellEnd"/>
      <w:r w:rsidR="00551048" w:rsidRPr="005A6B6C">
        <w:rPr>
          <w:rFonts w:cs="Courier New"/>
          <w:i/>
          <w:color w:val="000000"/>
          <w:szCs w:val="24"/>
        </w:rPr>
        <w:t xml:space="preserve"> v. Verner</w:t>
      </w:r>
      <w:r w:rsidR="00551048" w:rsidRPr="003C04BD">
        <w:rPr>
          <w:rFonts w:cs="Courier New"/>
          <w:color w:val="000000"/>
          <w:szCs w:val="24"/>
        </w:rPr>
        <w:t xml:space="preserve">, 374 U.S. 398 (1963).  </w:t>
      </w:r>
      <w:r w:rsidR="00E44A6D">
        <w:rPr>
          <w:rFonts w:cs="Courier New"/>
          <w:i/>
          <w:color w:val="000000"/>
          <w:szCs w:val="24"/>
        </w:rPr>
        <w:t>See</w:t>
      </w:r>
      <w:r w:rsidR="00551048" w:rsidRPr="00004D16">
        <w:rPr>
          <w:i/>
          <w:color w:val="000000"/>
        </w:rPr>
        <w:t xml:space="preserve"> </w:t>
      </w:r>
      <w:r w:rsidR="00551048" w:rsidRPr="005A6B6C">
        <w:rPr>
          <w:rFonts w:cs="Courier New"/>
          <w:i/>
          <w:color w:val="000000"/>
          <w:szCs w:val="24"/>
        </w:rPr>
        <w:t>Smith</w:t>
      </w:r>
      <w:r w:rsidR="00551048" w:rsidRPr="003C04BD">
        <w:rPr>
          <w:rFonts w:cs="Courier New"/>
          <w:color w:val="000000"/>
          <w:szCs w:val="24"/>
        </w:rPr>
        <w:t xml:space="preserve">, 494 U.S. at 881–82, 884–85; </w:t>
      </w:r>
      <w:r w:rsidR="00551048" w:rsidRPr="005A6B6C">
        <w:rPr>
          <w:rFonts w:cs="Courier New"/>
          <w:i/>
          <w:color w:val="000000"/>
          <w:szCs w:val="24"/>
        </w:rPr>
        <w:t xml:space="preserve">see </w:t>
      </w:r>
      <w:r w:rsidR="00E44A6D">
        <w:rPr>
          <w:rFonts w:cs="Courier New"/>
          <w:i/>
          <w:color w:val="000000"/>
          <w:szCs w:val="24"/>
        </w:rPr>
        <w:t>also</w:t>
      </w:r>
      <w:r w:rsidR="00551048" w:rsidRPr="005A6B6C">
        <w:rPr>
          <w:rFonts w:cs="Courier New"/>
          <w:i/>
          <w:color w:val="000000"/>
          <w:szCs w:val="24"/>
        </w:rPr>
        <w:t xml:space="preserve"> </w:t>
      </w:r>
      <w:r w:rsidR="00502C5C" w:rsidRPr="005A6B6C">
        <w:rPr>
          <w:rFonts w:cs="Courier New"/>
          <w:i/>
          <w:color w:val="000000"/>
          <w:szCs w:val="24"/>
        </w:rPr>
        <w:t>Burwell v. Hobby Lobby Stores, Inc.</w:t>
      </w:r>
      <w:r w:rsidR="00502C5C" w:rsidRPr="003C04BD">
        <w:rPr>
          <w:rFonts w:cs="Courier New"/>
          <w:color w:val="000000"/>
          <w:szCs w:val="24"/>
        </w:rPr>
        <w:t>, 573 U.S. 682, 693 (2014)</w:t>
      </w:r>
      <w:r w:rsidR="00502C5C">
        <w:rPr>
          <w:rFonts w:cs="Courier New"/>
          <w:color w:val="000000"/>
          <w:szCs w:val="24"/>
        </w:rPr>
        <w:t xml:space="preserve">; </w:t>
      </w:r>
      <w:r w:rsidR="00551048" w:rsidRPr="005A6B6C">
        <w:rPr>
          <w:rFonts w:cs="Courier New"/>
          <w:i/>
          <w:color w:val="000000"/>
          <w:szCs w:val="24"/>
        </w:rPr>
        <w:t xml:space="preserve">Gonzales v. O Centro </w:t>
      </w:r>
      <w:proofErr w:type="spellStart"/>
      <w:r w:rsidR="00551048" w:rsidRPr="005A6B6C">
        <w:rPr>
          <w:rFonts w:cs="Courier New"/>
          <w:i/>
          <w:color w:val="000000"/>
          <w:szCs w:val="24"/>
        </w:rPr>
        <w:t>Espirita</w:t>
      </w:r>
      <w:proofErr w:type="spellEnd"/>
      <w:r w:rsidR="00551048" w:rsidRPr="005A6B6C">
        <w:rPr>
          <w:rFonts w:cs="Courier New"/>
          <w:i/>
          <w:color w:val="000000"/>
          <w:szCs w:val="24"/>
        </w:rPr>
        <w:t xml:space="preserve"> </w:t>
      </w:r>
      <w:proofErr w:type="spellStart"/>
      <w:r w:rsidR="00551048" w:rsidRPr="005A6B6C">
        <w:rPr>
          <w:rFonts w:cs="Courier New"/>
          <w:i/>
          <w:color w:val="000000"/>
          <w:szCs w:val="24"/>
        </w:rPr>
        <w:t>Beneficente</w:t>
      </w:r>
      <w:proofErr w:type="spellEnd"/>
      <w:r w:rsidR="00551048" w:rsidRPr="005A6B6C">
        <w:rPr>
          <w:rFonts w:cs="Courier New"/>
          <w:i/>
          <w:color w:val="000000"/>
          <w:szCs w:val="24"/>
        </w:rPr>
        <w:t xml:space="preserve"> </w:t>
      </w:r>
      <w:proofErr w:type="spellStart"/>
      <w:r w:rsidR="00551048">
        <w:rPr>
          <w:rFonts w:cs="Courier New"/>
          <w:i/>
          <w:color w:val="000000"/>
          <w:szCs w:val="24"/>
        </w:rPr>
        <w:t>Uniao</w:t>
      </w:r>
      <w:proofErr w:type="spellEnd"/>
      <w:r w:rsidR="00551048" w:rsidRPr="005A6B6C">
        <w:rPr>
          <w:rFonts w:cs="Courier New"/>
          <w:i/>
          <w:color w:val="000000"/>
          <w:szCs w:val="24"/>
        </w:rPr>
        <w:t xml:space="preserve"> do Vegetal</w:t>
      </w:r>
      <w:r w:rsidR="00551048" w:rsidRPr="003C04BD">
        <w:rPr>
          <w:rFonts w:cs="Courier New"/>
          <w:color w:val="000000"/>
          <w:szCs w:val="24"/>
        </w:rPr>
        <w:t xml:space="preserve">, 546 U.S. 418, 424 (2006).  </w:t>
      </w:r>
      <w:r w:rsidR="00551048" w:rsidRPr="005A6B6C">
        <w:rPr>
          <w:rFonts w:cs="Courier New"/>
          <w:i/>
          <w:color w:val="000000"/>
          <w:szCs w:val="24"/>
        </w:rPr>
        <w:t>Smith</w:t>
      </w:r>
      <w:r w:rsidR="00551048" w:rsidRPr="003C04BD">
        <w:rPr>
          <w:rFonts w:cs="Courier New"/>
          <w:color w:val="000000"/>
          <w:szCs w:val="24"/>
        </w:rPr>
        <w:t xml:space="preserve">, however, changed the Court’s free exercise framework by holding that “the Free Exercise Clause </w:t>
      </w:r>
      <w:r w:rsidR="00551048" w:rsidRPr="003C04BD">
        <w:rPr>
          <w:rFonts w:cs="Courier New"/>
          <w:color w:val="000000"/>
          <w:szCs w:val="24"/>
        </w:rPr>
        <w:lastRenderedPageBreak/>
        <w:t xml:space="preserve">of the First Amendment does not prohibit governments from burdening religious practices through generally applicable laws.”  </w:t>
      </w:r>
      <w:r w:rsidR="00551048" w:rsidRPr="005A6B6C">
        <w:rPr>
          <w:rFonts w:cs="Courier New"/>
          <w:i/>
          <w:color w:val="000000"/>
          <w:szCs w:val="24"/>
        </w:rPr>
        <w:t>O Centro</w:t>
      </w:r>
      <w:r w:rsidR="00551048" w:rsidRPr="003C04BD">
        <w:rPr>
          <w:rFonts w:cs="Courier New"/>
          <w:color w:val="000000"/>
          <w:szCs w:val="24"/>
        </w:rPr>
        <w:t>, 546 U.S. at 424.</w:t>
      </w:r>
    </w:p>
    <w:p w14:paraId="4F9B695A" w14:textId="65DC10DD" w:rsidR="00551048" w:rsidRPr="003C04BD"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 xml:space="preserve">In response to </w:t>
      </w:r>
      <w:r w:rsidRPr="005A6B6C">
        <w:rPr>
          <w:rFonts w:cs="Courier New"/>
          <w:i/>
          <w:color w:val="000000"/>
          <w:szCs w:val="24"/>
        </w:rPr>
        <w:t>Smith</w:t>
      </w:r>
      <w:r w:rsidRPr="003C04BD">
        <w:rPr>
          <w:rFonts w:cs="Courier New"/>
          <w:color w:val="000000"/>
          <w:szCs w:val="24"/>
        </w:rPr>
        <w:t>, Congress enacted the Religious Freedom Restoration Act of 1993 (</w:t>
      </w:r>
      <w:r>
        <w:rPr>
          <w:rFonts w:cs="Courier New"/>
          <w:color w:val="000000"/>
          <w:szCs w:val="24"/>
        </w:rPr>
        <w:t>“</w:t>
      </w:r>
      <w:r w:rsidRPr="003C04BD">
        <w:rPr>
          <w:rFonts w:cs="Courier New"/>
          <w:color w:val="000000"/>
          <w:szCs w:val="24"/>
        </w:rPr>
        <w:t>RFRA</w:t>
      </w:r>
      <w:r>
        <w:rPr>
          <w:rFonts w:cs="Courier New"/>
          <w:color w:val="000000"/>
          <w:szCs w:val="24"/>
        </w:rPr>
        <w:t>”</w:t>
      </w:r>
      <w:r w:rsidRPr="003C04BD">
        <w:rPr>
          <w:rFonts w:cs="Courier New"/>
          <w:color w:val="000000"/>
          <w:szCs w:val="24"/>
        </w:rPr>
        <w:t xml:space="preserve">), </w:t>
      </w:r>
      <w:r>
        <w:rPr>
          <w:rFonts w:cs="Courier New"/>
          <w:color w:val="000000"/>
          <w:szCs w:val="24"/>
        </w:rPr>
        <w:t xml:space="preserve">Pub. L. No. 103-141, </w:t>
      </w:r>
      <w:r w:rsidRPr="003C04BD">
        <w:rPr>
          <w:rFonts w:cs="Courier New"/>
          <w:color w:val="000000"/>
          <w:szCs w:val="24"/>
        </w:rPr>
        <w:t>107 Stat. 1488</w:t>
      </w:r>
      <w:r>
        <w:rPr>
          <w:rFonts w:cs="Courier New"/>
          <w:color w:val="000000"/>
          <w:szCs w:val="24"/>
        </w:rPr>
        <w:t xml:space="preserve"> (codified as</w:t>
      </w:r>
      <w:r w:rsidRPr="003C04BD">
        <w:rPr>
          <w:rFonts w:cs="Courier New"/>
          <w:color w:val="000000"/>
          <w:szCs w:val="24"/>
        </w:rPr>
        <w:t xml:space="preserve"> amended</w:t>
      </w:r>
      <w:r>
        <w:rPr>
          <w:rFonts w:cs="Courier New"/>
          <w:color w:val="000000"/>
          <w:szCs w:val="24"/>
        </w:rPr>
        <w:t xml:space="preserve"> at </w:t>
      </w:r>
      <w:r w:rsidRPr="003C04BD">
        <w:rPr>
          <w:rFonts w:cs="Courier New"/>
          <w:color w:val="000000"/>
          <w:szCs w:val="24"/>
        </w:rPr>
        <w:t>42 U.S.C. §</w:t>
      </w:r>
      <w:r>
        <w:rPr>
          <w:rFonts w:cs="Courier New"/>
          <w:color w:val="000000"/>
          <w:szCs w:val="24"/>
        </w:rPr>
        <w:t>§</w:t>
      </w:r>
      <w:r w:rsidRPr="003C04BD">
        <w:rPr>
          <w:rFonts w:cs="Courier New"/>
          <w:color w:val="000000"/>
          <w:szCs w:val="24"/>
        </w:rPr>
        <w:t xml:space="preserve"> 2000bb </w:t>
      </w:r>
      <w:r>
        <w:rPr>
          <w:rFonts w:cs="Courier New"/>
          <w:color w:val="000000"/>
          <w:szCs w:val="24"/>
        </w:rPr>
        <w:t>to 2000bb-4).</w:t>
      </w:r>
      <w:r w:rsidRPr="003C04BD">
        <w:rPr>
          <w:rFonts w:cs="Courier New"/>
          <w:color w:val="000000"/>
          <w:szCs w:val="24"/>
        </w:rPr>
        <w:t xml:space="preserve">  </w:t>
      </w:r>
      <w:r w:rsidR="005B2F7D" w:rsidRPr="009B745C">
        <w:rPr>
          <w:rFonts w:cs="Courier New"/>
          <w:i/>
          <w:color w:val="000000"/>
          <w:szCs w:val="24"/>
        </w:rPr>
        <w:t>See</w:t>
      </w:r>
      <w:r w:rsidR="005B2F7D">
        <w:rPr>
          <w:rFonts w:cs="Courier New"/>
          <w:color w:val="000000"/>
          <w:szCs w:val="24"/>
        </w:rPr>
        <w:t xml:space="preserve"> </w:t>
      </w:r>
      <w:r w:rsidR="005642D6">
        <w:rPr>
          <w:rFonts w:cs="Courier New"/>
          <w:i/>
          <w:color w:val="000000"/>
          <w:szCs w:val="24"/>
        </w:rPr>
        <w:t>O Centro</w:t>
      </w:r>
      <w:r w:rsidR="005642D6">
        <w:rPr>
          <w:rFonts w:cs="Courier New"/>
          <w:color w:val="000000"/>
          <w:szCs w:val="24"/>
        </w:rPr>
        <w:t xml:space="preserve">, 546 U.S. at 424. </w:t>
      </w:r>
      <w:r w:rsidR="005642D6">
        <w:rPr>
          <w:rFonts w:cs="Courier New"/>
          <w:i/>
          <w:color w:val="000000"/>
          <w:szCs w:val="24"/>
        </w:rPr>
        <w:t xml:space="preserve"> </w:t>
      </w:r>
      <w:r w:rsidRPr="003C04BD">
        <w:rPr>
          <w:rFonts w:cs="Courier New"/>
          <w:color w:val="000000"/>
          <w:szCs w:val="24"/>
        </w:rPr>
        <w:t xml:space="preserve">Congress found that </w:t>
      </w:r>
      <w:r>
        <w:rPr>
          <w:rFonts w:cs="Courier New"/>
          <w:color w:val="000000"/>
          <w:szCs w:val="24"/>
        </w:rPr>
        <w:t>“</w:t>
      </w:r>
      <w:r w:rsidRPr="003C04BD">
        <w:rPr>
          <w:rFonts w:cs="Courier New"/>
          <w:color w:val="000000"/>
          <w:szCs w:val="24"/>
        </w:rPr>
        <w:t xml:space="preserve">laws ‘neutral’ toward religion may burden religious exercise as surely as laws intended to interfere with religious exercise.” </w:t>
      </w:r>
      <w:r>
        <w:rPr>
          <w:rFonts w:cs="Courier New"/>
          <w:color w:val="000000"/>
          <w:szCs w:val="24"/>
        </w:rPr>
        <w:t xml:space="preserve"> </w:t>
      </w:r>
      <w:r w:rsidR="00295695" w:rsidRPr="00295695">
        <w:rPr>
          <w:rFonts w:cs="Courier New"/>
          <w:i/>
          <w:color w:val="000000"/>
          <w:szCs w:val="24"/>
        </w:rPr>
        <w:t>Id</w:t>
      </w:r>
      <w:r w:rsidRPr="00004D16">
        <w:rPr>
          <w:color w:val="000000"/>
        </w:rPr>
        <w:t>.</w:t>
      </w:r>
      <w:r>
        <w:rPr>
          <w:rFonts w:cs="Courier New"/>
          <w:color w:val="000000"/>
          <w:szCs w:val="24"/>
        </w:rPr>
        <w:t xml:space="preserve"> at 439 (quoting § 2000bb(a)(2))</w:t>
      </w:r>
      <w:r w:rsidRPr="003C04BD">
        <w:rPr>
          <w:rFonts w:cs="Courier New"/>
          <w:color w:val="000000"/>
          <w:szCs w:val="24"/>
        </w:rPr>
        <w:t xml:space="preserve">.  </w:t>
      </w:r>
      <w:r>
        <w:rPr>
          <w:rFonts w:cs="Courier New"/>
          <w:color w:val="000000"/>
          <w:szCs w:val="24"/>
        </w:rPr>
        <w:t xml:space="preserve">As a result, </w:t>
      </w:r>
      <w:r w:rsidRPr="003C04BD">
        <w:rPr>
          <w:rFonts w:cs="Courier New"/>
          <w:color w:val="000000"/>
          <w:szCs w:val="24"/>
        </w:rPr>
        <w:t xml:space="preserve">RFRA </w:t>
      </w:r>
      <w:r>
        <w:rPr>
          <w:rFonts w:cs="Courier New"/>
          <w:color w:val="000000"/>
          <w:szCs w:val="24"/>
        </w:rPr>
        <w:t>provides that the g</w:t>
      </w:r>
      <w:r w:rsidRPr="003C04BD">
        <w:rPr>
          <w:rFonts w:cs="Courier New"/>
          <w:color w:val="000000"/>
          <w:szCs w:val="24"/>
        </w:rPr>
        <w:t xml:space="preserve">overnment may not substantially burden a person’s exercise of religion, “even if the burden results from a rule of general applicability.” </w:t>
      </w:r>
      <w:r>
        <w:rPr>
          <w:rFonts w:cs="Courier New"/>
          <w:color w:val="000000"/>
          <w:szCs w:val="24"/>
        </w:rPr>
        <w:t xml:space="preserve"> </w:t>
      </w:r>
      <w:r w:rsidRPr="00340FBD">
        <w:rPr>
          <w:rFonts w:cs="Courier New"/>
          <w:i/>
          <w:color w:val="000000"/>
          <w:szCs w:val="24"/>
        </w:rPr>
        <w:t>Id.</w:t>
      </w:r>
      <w:r w:rsidRPr="003C04BD">
        <w:rPr>
          <w:rFonts w:cs="Courier New"/>
          <w:color w:val="000000"/>
          <w:szCs w:val="24"/>
        </w:rPr>
        <w:t xml:space="preserve"> at 424</w:t>
      </w:r>
      <w:r>
        <w:rPr>
          <w:rFonts w:cs="Courier New"/>
          <w:color w:val="000000"/>
          <w:szCs w:val="24"/>
        </w:rPr>
        <w:t xml:space="preserve"> (quoting § 2000bb-1(a))</w:t>
      </w:r>
      <w:r w:rsidRPr="003C04BD">
        <w:rPr>
          <w:rFonts w:cs="Courier New"/>
          <w:color w:val="000000"/>
          <w:szCs w:val="24"/>
        </w:rPr>
        <w:t xml:space="preserve">.   </w:t>
      </w:r>
    </w:p>
    <w:p w14:paraId="509336A9" w14:textId="09424F85" w:rsidR="00917DE2"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Although</w:t>
      </w:r>
      <w:r w:rsidRPr="00E71189">
        <w:rPr>
          <w:rFonts w:cs="Courier New"/>
          <w:color w:val="000000"/>
          <w:szCs w:val="24"/>
        </w:rPr>
        <w:t xml:space="preserve"> RFRA remains operative as to the federal government</w:t>
      </w:r>
      <w:r>
        <w:rPr>
          <w:rFonts w:cs="Courier New"/>
          <w:color w:val="000000"/>
          <w:szCs w:val="24"/>
        </w:rPr>
        <w:t xml:space="preserve">, </w:t>
      </w:r>
      <w:r w:rsidRPr="00E71189">
        <w:rPr>
          <w:rFonts w:cs="Courier New"/>
          <w:i/>
          <w:color w:val="000000"/>
          <w:szCs w:val="24"/>
        </w:rPr>
        <w:t>see Guam v. Guerrero</w:t>
      </w:r>
      <w:r w:rsidRPr="00E71189">
        <w:rPr>
          <w:rFonts w:cs="Courier New"/>
          <w:color w:val="000000"/>
          <w:szCs w:val="24"/>
        </w:rPr>
        <w:t xml:space="preserve">, 290 F.3d 1210, 1220–22 (9th Cir. 2002), </w:t>
      </w:r>
      <w:r>
        <w:rPr>
          <w:rFonts w:cs="Courier New"/>
          <w:color w:val="000000"/>
          <w:szCs w:val="24"/>
        </w:rPr>
        <w:t>it was declared unconstitutional as to state laws</w:t>
      </w:r>
      <w:r w:rsidR="005B2F7D">
        <w:rPr>
          <w:rFonts w:cs="Courier New"/>
          <w:color w:val="000000"/>
          <w:szCs w:val="24"/>
        </w:rPr>
        <w:t>; as a result,</w:t>
      </w:r>
      <w:r>
        <w:rPr>
          <w:rFonts w:cs="Courier New"/>
          <w:color w:val="000000"/>
          <w:szCs w:val="24"/>
        </w:rPr>
        <w:t xml:space="preserve"> </w:t>
      </w:r>
      <w:r w:rsidRPr="00E71189">
        <w:rPr>
          <w:rFonts w:cs="Courier New"/>
          <w:color w:val="000000"/>
          <w:szCs w:val="24"/>
        </w:rPr>
        <w:t xml:space="preserve">no state law claim is available under RFRA.  </w:t>
      </w:r>
      <w:r w:rsidRPr="003F6A02">
        <w:rPr>
          <w:rFonts w:cs="Courier New"/>
          <w:i/>
          <w:color w:val="000000"/>
          <w:szCs w:val="24"/>
        </w:rPr>
        <w:t xml:space="preserve">See </w:t>
      </w:r>
      <w:r w:rsidRPr="00E71189">
        <w:rPr>
          <w:rFonts w:cs="Courier New"/>
          <w:i/>
          <w:color w:val="000000"/>
          <w:szCs w:val="24"/>
        </w:rPr>
        <w:t>City of Boerne v. Flores</w:t>
      </w:r>
      <w:r w:rsidRPr="00E71189">
        <w:rPr>
          <w:rFonts w:cs="Courier New"/>
          <w:color w:val="000000"/>
          <w:szCs w:val="24"/>
        </w:rPr>
        <w:t xml:space="preserve">, 521 U.S. 507, 534–36 (1997); </w:t>
      </w:r>
      <w:r w:rsidR="005B2F7D" w:rsidRPr="009B745C">
        <w:rPr>
          <w:rFonts w:cs="Courier New"/>
          <w:i/>
          <w:color w:val="000000"/>
          <w:szCs w:val="24"/>
        </w:rPr>
        <w:t xml:space="preserve">see also </w:t>
      </w:r>
      <w:r w:rsidRPr="00E71189">
        <w:rPr>
          <w:rFonts w:cs="Courier New"/>
          <w:i/>
          <w:color w:val="000000"/>
          <w:szCs w:val="24"/>
        </w:rPr>
        <w:t>State v. Hardesty</w:t>
      </w:r>
      <w:r w:rsidRPr="00E71189">
        <w:rPr>
          <w:rFonts w:cs="Courier New"/>
          <w:color w:val="000000"/>
          <w:szCs w:val="24"/>
        </w:rPr>
        <w:t>, 222 Ariz. 363, 365 ¶ 7 n.6 (2009)</w:t>
      </w:r>
      <w:r w:rsidRPr="00E71189">
        <w:rPr>
          <w:rFonts w:cs="Courier New"/>
          <w:i/>
          <w:color w:val="000000"/>
          <w:szCs w:val="24"/>
        </w:rPr>
        <w:t xml:space="preserve">. </w:t>
      </w:r>
      <w:r w:rsidRPr="00E71189">
        <w:rPr>
          <w:rFonts w:cs="Courier New"/>
          <w:color w:val="000000"/>
          <w:szCs w:val="24"/>
        </w:rPr>
        <w:t xml:space="preserve"> </w:t>
      </w:r>
      <w:r w:rsidR="00DB0966">
        <w:rPr>
          <w:rFonts w:cs="Courier New"/>
          <w:color w:val="000000"/>
          <w:szCs w:val="24"/>
        </w:rPr>
        <w:t>Thus, f</w:t>
      </w:r>
      <w:r w:rsidR="006730C7">
        <w:rPr>
          <w:rFonts w:cs="Courier New"/>
          <w:color w:val="000000"/>
          <w:szCs w:val="24"/>
        </w:rPr>
        <w:t xml:space="preserve">ollowing the Supreme Court’s decision in </w:t>
      </w:r>
      <w:r w:rsidR="006730C7" w:rsidRPr="006730C7">
        <w:rPr>
          <w:rFonts w:cs="Courier New"/>
          <w:i/>
          <w:color w:val="000000"/>
          <w:szCs w:val="24"/>
        </w:rPr>
        <w:t>Boerne</w:t>
      </w:r>
      <w:r w:rsidR="006730C7">
        <w:rPr>
          <w:rFonts w:cs="Courier New"/>
          <w:color w:val="000000"/>
          <w:szCs w:val="24"/>
        </w:rPr>
        <w:t xml:space="preserve">, </w:t>
      </w:r>
      <w:r w:rsidRPr="00E71189">
        <w:rPr>
          <w:rFonts w:cs="Courier New"/>
          <w:color w:val="000000"/>
          <w:szCs w:val="24"/>
        </w:rPr>
        <w:t xml:space="preserve">in 1999, the Arizona </w:t>
      </w:r>
      <w:r>
        <w:rPr>
          <w:rFonts w:cs="Courier New"/>
          <w:color w:val="000000"/>
          <w:szCs w:val="24"/>
        </w:rPr>
        <w:t>L</w:t>
      </w:r>
      <w:r w:rsidRPr="00E71189">
        <w:rPr>
          <w:rFonts w:cs="Courier New"/>
          <w:color w:val="000000"/>
          <w:szCs w:val="24"/>
        </w:rPr>
        <w:t xml:space="preserve">egislature passed FERA “to protect Arizona citizens’ right to exercise their religious beliefs free from undue governmental interference.”  </w:t>
      </w:r>
      <w:r w:rsidRPr="00E71189">
        <w:rPr>
          <w:rFonts w:cs="Courier New"/>
          <w:i/>
          <w:color w:val="000000"/>
          <w:szCs w:val="24"/>
        </w:rPr>
        <w:t>Hardesty</w:t>
      </w:r>
      <w:r w:rsidRPr="00E71189">
        <w:rPr>
          <w:rFonts w:cs="Courier New"/>
          <w:color w:val="000000"/>
          <w:szCs w:val="24"/>
        </w:rPr>
        <w:t xml:space="preserve">, 222 Ariz. at 365 ¶ 8; </w:t>
      </w:r>
      <w:r>
        <w:rPr>
          <w:rFonts w:cs="Courier New"/>
          <w:i/>
          <w:color w:val="000000"/>
          <w:szCs w:val="24"/>
        </w:rPr>
        <w:t>s</w:t>
      </w:r>
      <w:r w:rsidRPr="00E71189">
        <w:rPr>
          <w:rFonts w:cs="Courier New"/>
          <w:i/>
          <w:color w:val="000000"/>
          <w:szCs w:val="24"/>
        </w:rPr>
        <w:t>ee</w:t>
      </w:r>
      <w:r w:rsidRPr="00E71189">
        <w:rPr>
          <w:rFonts w:cs="Courier New"/>
          <w:color w:val="000000"/>
          <w:szCs w:val="24"/>
        </w:rPr>
        <w:t xml:space="preserve"> 1999 Ariz. Sess. Laws, </w:t>
      </w:r>
      <w:proofErr w:type="spellStart"/>
      <w:r w:rsidRPr="00E71189">
        <w:rPr>
          <w:rFonts w:cs="Courier New"/>
          <w:color w:val="000000"/>
          <w:szCs w:val="24"/>
        </w:rPr>
        <w:t>ch.</w:t>
      </w:r>
      <w:proofErr w:type="spellEnd"/>
      <w:r w:rsidRPr="00E71189">
        <w:rPr>
          <w:rFonts w:cs="Courier New"/>
          <w:color w:val="000000"/>
          <w:szCs w:val="24"/>
        </w:rPr>
        <w:t xml:space="preserve"> 332, § 2 (1st Reg. Sess.)</w:t>
      </w:r>
      <w:r w:rsidR="006D41E7">
        <w:rPr>
          <w:rFonts w:cs="Courier New"/>
          <w:color w:val="000000"/>
          <w:szCs w:val="24"/>
        </w:rPr>
        <w:t xml:space="preserve"> [hereinafter </w:t>
      </w:r>
      <w:r w:rsidR="00DA1DE2">
        <w:rPr>
          <w:rFonts w:cs="Courier New"/>
          <w:color w:val="000000"/>
          <w:szCs w:val="24"/>
        </w:rPr>
        <w:t>FERA</w:t>
      </w:r>
      <w:r w:rsidR="002455DB">
        <w:rPr>
          <w:rFonts w:cs="Courier New"/>
          <w:color w:val="000000"/>
          <w:szCs w:val="24"/>
        </w:rPr>
        <w:t xml:space="preserve"> Sess. Law]</w:t>
      </w:r>
      <w:r w:rsidRPr="00E71189">
        <w:rPr>
          <w:rFonts w:cs="Courier New"/>
          <w:color w:val="000000"/>
          <w:szCs w:val="24"/>
        </w:rPr>
        <w:t>.</w:t>
      </w:r>
    </w:p>
    <w:p w14:paraId="18258BAF" w14:textId="39241C1D" w:rsidR="00551048" w:rsidRPr="00E71189"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E71189">
        <w:rPr>
          <w:rFonts w:cs="Courier New"/>
          <w:color w:val="000000"/>
          <w:szCs w:val="24"/>
        </w:rPr>
        <w:t xml:space="preserve">Like RFRA, FERA created a rule based on the Supreme Court’s </w:t>
      </w:r>
      <w:proofErr w:type="gramStart"/>
      <w:r w:rsidRPr="00E71189">
        <w:rPr>
          <w:rFonts w:cs="Courier New"/>
          <w:color w:val="000000"/>
          <w:szCs w:val="24"/>
        </w:rPr>
        <w:t>pre-</w:t>
      </w:r>
      <w:r w:rsidRPr="00E71189">
        <w:rPr>
          <w:rFonts w:cs="Courier New"/>
          <w:i/>
          <w:color w:val="000000"/>
          <w:szCs w:val="24"/>
        </w:rPr>
        <w:t>Smith</w:t>
      </w:r>
      <w:proofErr w:type="gramEnd"/>
      <w:r w:rsidRPr="00E71189">
        <w:rPr>
          <w:rFonts w:cs="Courier New"/>
          <w:color w:val="000000"/>
          <w:szCs w:val="24"/>
        </w:rPr>
        <w:t xml:space="preserve"> framework.  </w:t>
      </w:r>
      <w:r w:rsidR="009F201D">
        <w:rPr>
          <w:rFonts w:cs="Courier New"/>
          <w:i/>
          <w:color w:val="000000"/>
          <w:szCs w:val="24"/>
        </w:rPr>
        <w:t xml:space="preserve">See </w:t>
      </w:r>
      <w:r w:rsidR="00DA1DE2">
        <w:rPr>
          <w:rFonts w:cs="Courier New"/>
          <w:color w:val="000000"/>
          <w:szCs w:val="24"/>
        </w:rPr>
        <w:t>FERA</w:t>
      </w:r>
      <w:r w:rsidR="009F201D" w:rsidRPr="00E71189">
        <w:rPr>
          <w:rFonts w:cs="Courier New"/>
          <w:color w:val="000000"/>
          <w:szCs w:val="24"/>
        </w:rPr>
        <w:t xml:space="preserve"> Sess. Law</w:t>
      </w:r>
      <w:r w:rsidR="009F201D">
        <w:rPr>
          <w:rFonts w:cs="Courier New"/>
          <w:color w:val="000000"/>
          <w:szCs w:val="24"/>
        </w:rPr>
        <w:t xml:space="preserve"> </w:t>
      </w:r>
      <w:r w:rsidR="009F201D" w:rsidRPr="00E71189">
        <w:rPr>
          <w:rFonts w:cs="Courier New"/>
          <w:color w:val="000000"/>
          <w:szCs w:val="24"/>
        </w:rPr>
        <w:t>§</w:t>
      </w:r>
      <w:r w:rsidR="005B2F7D">
        <w:rPr>
          <w:rFonts w:cs="Courier New"/>
          <w:color w:val="000000"/>
          <w:szCs w:val="24"/>
        </w:rPr>
        <w:t> </w:t>
      </w:r>
      <w:r w:rsidR="009F201D">
        <w:rPr>
          <w:rFonts w:cs="Courier New"/>
          <w:color w:val="000000"/>
          <w:szCs w:val="24"/>
        </w:rPr>
        <w:t>2(A)(6)</w:t>
      </w:r>
      <w:r w:rsidR="005B2F7D">
        <w:rPr>
          <w:rFonts w:cs="Courier New"/>
          <w:color w:val="000000"/>
          <w:szCs w:val="24"/>
        </w:rPr>
        <w:t xml:space="preserve"> </w:t>
      </w:r>
      <w:r w:rsidR="009F201D">
        <w:rPr>
          <w:rFonts w:cs="Courier New"/>
          <w:color w:val="000000"/>
          <w:szCs w:val="24"/>
        </w:rPr>
        <w:t>(</w:t>
      </w:r>
      <w:r w:rsidR="00EF39CA">
        <w:rPr>
          <w:rFonts w:cs="Courier New"/>
          <w:color w:val="000000"/>
          <w:szCs w:val="24"/>
        </w:rPr>
        <w:t xml:space="preserve">stating the test </w:t>
      </w:r>
      <w:r w:rsidR="009F201D">
        <w:rPr>
          <w:rFonts w:cs="Courier New"/>
          <w:color w:val="000000"/>
          <w:szCs w:val="24"/>
        </w:rPr>
        <w:t xml:space="preserve">“as set forth in the federal cases </w:t>
      </w:r>
      <w:r w:rsidR="005B2F7D">
        <w:rPr>
          <w:rFonts w:cs="Courier New"/>
          <w:color w:val="000000"/>
          <w:szCs w:val="24"/>
        </w:rPr>
        <w:t xml:space="preserve">of </w:t>
      </w:r>
      <w:r w:rsidR="009F201D">
        <w:rPr>
          <w:rFonts w:cs="Courier New"/>
          <w:i/>
          <w:color w:val="000000"/>
          <w:szCs w:val="24"/>
        </w:rPr>
        <w:t>Wisconsin v. Yoder</w:t>
      </w:r>
      <w:r w:rsidR="009F201D">
        <w:rPr>
          <w:rFonts w:cs="Courier New"/>
          <w:color w:val="000000"/>
          <w:szCs w:val="24"/>
        </w:rPr>
        <w:t>, 406 U.S. 205</w:t>
      </w:r>
      <w:r w:rsidR="009F201D">
        <w:rPr>
          <w:rFonts w:cs="Courier New"/>
          <w:i/>
          <w:color w:val="000000"/>
          <w:szCs w:val="24"/>
        </w:rPr>
        <w:t xml:space="preserve"> </w:t>
      </w:r>
      <w:r w:rsidR="00917DE2">
        <w:rPr>
          <w:rFonts w:cs="Courier New"/>
          <w:color w:val="000000"/>
          <w:szCs w:val="24"/>
        </w:rPr>
        <w:t xml:space="preserve">(1972) and </w:t>
      </w:r>
      <w:proofErr w:type="spellStart"/>
      <w:r w:rsidR="00917DE2" w:rsidRPr="00917DE2">
        <w:rPr>
          <w:rFonts w:cs="Courier New"/>
          <w:i/>
          <w:color w:val="000000"/>
          <w:szCs w:val="24"/>
        </w:rPr>
        <w:t>Sherbert</w:t>
      </w:r>
      <w:proofErr w:type="spellEnd"/>
      <w:r w:rsidR="00917DE2" w:rsidRPr="00917DE2">
        <w:rPr>
          <w:rFonts w:cs="Courier New"/>
          <w:i/>
          <w:color w:val="000000"/>
          <w:szCs w:val="24"/>
        </w:rPr>
        <w:t xml:space="preserve"> v. Verner</w:t>
      </w:r>
      <w:r w:rsidR="00917DE2">
        <w:rPr>
          <w:rFonts w:cs="Courier New"/>
          <w:color w:val="000000"/>
          <w:szCs w:val="24"/>
        </w:rPr>
        <w:t>, 374 U.S. 398 (1963), is a workable test for striking sensible balance</w:t>
      </w:r>
      <w:r w:rsidR="005B2F7D">
        <w:rPr>
          <w:rFonts w:cs="Courier New"/>
          <w:color w:val="000000"/>
          <w:szCs w:val="24"/>
        </w:rPr>
        <w:t>s</w:t>
      </w:r>
      <w:r w:rsidR="00917DE2">
        <w:rPr>
          <w:rFonts w:cs="Courier New"/>
          <w:color w:val="000000"/>
          <w:szCs w:val="24"/>
        </w:rPr>
        <w:t xml:space="preserve"> between religious liberty and competing government interests”).  </w:t>
      </w:r>
      <w:r w:rsidR="005642D6">
        <w:rPr>
          <w:rFonts w:cs="Courier New"/>
          <w:color w:val="000000"/>
          <w:szCs w:val="24"/>
        </w:rPr>
        <w:t xml:space="preserve">Consistent with this </w:t>
      </w:r>
      <w:r w:rsidR="00025B64" w:rsidRPr="00E71189">
        <w:rPr>
          <w:rFonts w:cs="Courier New"/>
          <w:color w:val="000000"/>
          <w:szCs w:val="24"/>
        </w:rPr>
        <w:t>pre-</w:t>
      </w:r>
      <w:r w:rsidR="00025B64" w:rsidRPr="00E71189">
        <w:rPr>
          <w:rFonts w:cs="Courier New"/>
          <w:i/>
          <w:color w:val="000000"/>
          <w:szCs w:val="24"/>
        </w:rPr>
        <w:t>Smith</w:t>
      </w:r>
      <w:r w:rsidR="00025B64">
        <w:rPr>
          <w:rFonts w:cs="Courier New"/>
          <w:color w:val="000000"/>
          <w:szCs w:val="24"/>
        </w:rPr>
        <w:t xml:space="preserve"> </w:t>
      </w:r>
      <w:r w:rsidR="005642D6">
        <w:rPr>
          <w:rFonts w:cs="Courier New"/>
          <w:color w:val="000000"/>
          <w:szCs w:val="24"/>
        </w:rPr>
        <w:t xml:space="preserve">framework, </w:t>
      </w:r>
      <w:r w:rsidRPr="00E71189">
        <w:rPr>
          <w:rFonts w:cs="Courier New"/>
          <w:color w:val="000000"/>
          <w:szCs w:val="24"/>
        </w:rPr>
        <w:t xml:space="preserve">FERA provides that the “government shall not substantially burden a person’s exercise of religion even if the burden results from a rule of general applicability.”  </w:t>
      </w:r>
      <w:proofErr w:type="gramStart"/>
      <w:r w:rsidRPr="00E71189">
        <w:rPr>
          <w:rFonts w:cs="Courier New"/>
          <w:color w:val="000000"/>
          <w:szCs w:val="24"/>
        </w:rPr>
        <w:t>§</w:t>
      </w:r>
      <w:r w:rsidR="00C16175">
        <w:rPr>
          <w:rFonts w:cs="Courier New"/>
          <w:color w:val="000000"/>
          <w:szCs w:val="24"/>
        </w:rPr>
        <w:t xml:space="preserve">  </w:t>
      </w:r>
      <w:r w:rsidRPr="00E71189">
        <w:rPr>
          <w:rFonts w:cs="Courier New"/>
          <w:color w:val="000000"/>
          <w:szCs w:val="24"/>
        </w:rPr>
        <w:t>41</w:t>
      </w:r>
      <w:proofErr w:type="gramEnd"/>
      <w:r>
        <w:rPr>
          <w:rFonts w:cs="Courier New"/>
          <w:color w:val="000000"/>
          <w:szCs w:val="24"/>
        </w:rPr>
        <w:t>-</w:t>
      </w:r>
      <w:r w:rsidRPr="00E71189">
        <w:rPr>
          <w:rFonts w:cs="Courier New"/>
          <w:color w:val="000000"/>
          <w:szCs w:val="24"/>
        </w:rPr>
        <w:t xml:space="preserve">1493.01(B); </w:t>
      </w:r>
      <w:r w:rsidRPr="00E71189">
        <w:rPr>
          <w:rFonts w:cs="Courier New"/>
          <w:i/>
          <w:color w:val="000000"/>
          <w:szCs w:val="24"/>
        </w:rPr>
        <w:t xml:space="preserve">see </w:t>
      </w:r>
      <w:r w:rsidR="00361F86">
        <w:rPr>
          <w:rFonts w:cs="Courier New"/>
          <w:i/>
          <w:color w:val="000000"/>
          <w:szCs w:val="24"/>
        </w:rPr>
        <w:t>also</w:t>
      </w:r>
      <w:r w:rsidRPr="00E71189">
        <w:rPr>
          <w:rFonts w:cs="Courier New"/>
          <w:i/>
          <w:color w:val="000000"/>
          <w:szCs w:val="24"/>
        </w:rPr>
        <w:t xml:space="preserve"> Hardesty</w:t>
      </w:r>
      <w:r w:rsidRPr="00E71189">
        <w:rPr>
          <w:rFonts w:cs="Courier New"/>
          <w:color w:val="000000"/>
          <w:szCs w:val="24"/>
        </w:rPr>
        <w:t xml:space="preserve">, 222 Ariz. at 366 ¶ 10; </w:t>
      </w:r>
      <w:r w:rsidRPr="00E71189">
        <w:rPr>
          <w:rFonts w:cs="Courier New"/>
          <w:i/>
          <w:color w:val="000000"/>
          <w:szCs w:val="24"/>
        </w:rPr>
        <w:t>cf. Yoder</w:t>
      </w:r>
      <w:r w:rsidRPr="00E71189">
        <w:rPr>
          <w:rFonts w:cs="Courier New"/>
          <w:color w:val="000000"/>
          <w:szCs w:val="24"/>
        </w:rPr>
        <w:t>, 406 U.S. at 220 (</w:t>
      </w:r>
      <w:r w:rsidR="00A4274B">
        <w:rPr>
          <w:rFonts w:cs="Courier New"/>
          <w:color w:val="000000"/>
          <w:szCs w:val="24"/>
        </w:rPr>
        <w:t>“A</w:t>
      </w:r>
      <w:r w:rsidRPr="00E71189">
        <w:rPr>
          <w:rFonts w:cs="Courier New"/>
          <w:color w:val="000000"/>
          <w:szCs w:val="24"/>
        </w:rPr>
        <w:t xml:space="preserve"> regulation neutral on its face may, in its application, nonetheless offend the constitutional requirement for governmental neutrality if it unduly burdens the free exercise of religion</w:t>
      </w:r>
      <w:r w:rsidR="00EA6436">
        <w:rPr>
          <w:rFonts w:cs="Courier New"/>
          <w:color w:val="000000"/>
          <w:szCs w:val="24"/>
        </w:rPr>
        <w:t>.</w:t>
      </w:r>
      <w:r w:rsidRPr="00E71189">
        <w:rPr>
          <w:rFonts w:cs="Courier New"/>
          <w:color w:val="000000"/>
          <w:szCs w:val="24"/>
        </w:rPr>
        <w:t>”)</w:t>
      </w:r>
      <w:r w:rsidR="00F56D80">
        <w:rPr>
          <w:rFonts w:cs="Courier New"/>
          <w:color w:val="000000"/>
          <w:szCs w:val="24"/>
        </w:rPr>
        <w:t>.</w:t>
      </w:r>
    </w:p>
    <w:p w14:paraId="736C7C9B" w14:textId="77777777" w:rsidR="00551048"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Here, Plaintiffs</w:t>
      </w:r>
      <w:r>
        <w:rPr>
          <w:rFonts w:cs="Courier New"/>
          <w:color w:val="000000"/>
          <w:szCs w:val="24"/>
        </w:rPr>
        <w:t xml:space="preserve"> concede</w:t>
      </w:r>
      <w:r w:rsidRPr="003C04BD">
        <w:rPr>
          <w:rFonts w:cs="Courier New"/>
          <w:color w:val="000000"/>
          <w:szCs w:val="24"/>
        </w:rPr>
        <w:t xml:space="preserve"> the Ordinance is a facially neutral law of general applicability.  </w:t>
      </w:r>
      <w:r w:rsidRPr="00340FBD">
        <w:rPr>
          <w:rFonts w:cs="Courier New"/>
          <w:i/>
          <w:color w:val="000000"/>
          <w:szCs w:val="24"/>
        </w:rPr>
        <w:t xml:space="preserve">See </w:t>
      </w:r>
      <w:r w:rsidRPr="008405F7">
        <w:rPr>
          <w:rFonts w:cs="Courier New"/>
          <w:i/>
          <w:color w:val="000000"/>
          <w:szCs w:val="24"/>
        </w:rPr>
        <w:t>Hardesty</w:t>
      </w:r>
      <w:r w:rsidRPr="003C04BD">
        <w:rPr>
          <w:rFonts w:cs="Courier New"/>
          <w:color w:val="000000"/>
          <w:szCs w:val="24"/>
        </w:rPr>
        <w:t xml:space="preserve">, 222 Ariz. at 365 ¶ 7 n.6; </w:t>
      </w:r>
      <w:r w:rsidRPr="00340FBD">
        <w:rPr>
          <w:rFonts w:cs="Courier New"/>
          <w:i/>
          <w:color w:val="000000"/>
          <w:szCs w:val="24"/>
        </w:rPr>
        <w:t xml:space="preserve">see also </w:t>
      </w:r>
      <w:r w:rsidRPr="008405F7">
        <w:rPr>
          <w:rFonts w:cs="Courier New"/>
          <w:i/>
          <w:color w:val="000000"/>
          <w:szCs w:val="24"/>
        </w:rPr>
        <w:t>Smith</w:t>
      </w:r>
      <w:r w:rsidRPr="003C04BD">
        <w:rPr>
          <w:rFonts w:cs="Courier New"/>
          <w:color w:val="000000"/>
          <w:szCs w:val="24"/>
        </w:rPr>
        <w:t>, 494 U.S.</w:t>
      </w:r>
      <w:r>
        <w:rPr>
          <w:rFonts w:cs="Courier New"/>
          <w:color w:val="000000"/>
          <w:szCs w:val="24"/>
        </w:rPr>
        <w:t xml:space="preserve"> </w:t>
      </w:r>
      <w:r w:rsidRPr="003C04BD">
        <w:rPr>
          <w:rFonts w:cs="Courier New"/>
          <w:color w:val="000000"/>
          <w:szCs w:val="24"/>
        </w:rPr>
        <w:t xml:space="preserve">at 881–82.  </w:t>
      </w:r>
      <w:r>
        <w:rPr>
          <w:rFonts w:cs="Courier New"/>
          <w:color w:val="000000"/>
          <w:szCs w:val="24"/>
        </w:rPr>
        <w:t>As a result, their free exercise claim is based solely on FERA</w:t>
      </w:r>
      <w:r w:rsidRPr="003C04BD">
        <w:rPr>
          <w:rFonts w:cs="Courier New"/>
          <w:color w:val="000000"/>
          <w:szCs w:val="24"/>
        </w:rPr>
        <w:t xml:space="preserve">.  </w:t>
      </w:r>
    </w:p>
    <w:p w14:paraId="23F543D1" w14:textId="307F3EC9" w:rsidR="00551048" w:rsidRPr="00FB6549" w:rsidRDefault="00FB6549" w:rsidP="00FE0B95">
      <w:pPr>
        <w:tabs>
          <w:tab w:val="left" w:pos="1440"/>
        </w:tabs>
        <w:autoSpaceDE w:val="0"/>
        <w:autoSpaceDN w:val="0"/>
        <w:adjustRightInd w:val="0"/>
        <w:spacing w:after="240"/>
        <w:contextualSpacing w:val="0"/>
        <w:jc w:val="center"/>
        <w:rPr>
          <w:rFonts w:cs="Courier New"/>
          <w:b/>
          <w:color w:val="000000"/>
          <w:szCs w:val="24"/>
        </w:rPr>
      </w:pPr>
      <w:r w:rsidRPr="00FB6549">
        <w:rPr>
          <w:rFonts w:cs="Courier New"/>
          <w:b/>
          <w:color w:val="000000"/>
          <w:szCs w:val="24"/>
        </w:rPr>
        <w:lastRenderedPageBreak/>
        <w:t>A.</w:t>
      </w:r>
      <w:r>
        <w:rPr>
          <w:rFonts w:cs="Courier New"/>
          <w:b/>
          <w:color w:val="000000"/>
          <w:szCs w:val="24"/>
        </w:rPr>
        <w:t xml:space="preserve">  FERA Analysis</w:t>
      </w:r>
    </w:p>
    <w:p w14:paraId="133765FF" w14:textId="3781BE54" w:rsidR="00551048" w:rsidRPr="003C04BD"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FERA establishes a two</w:t>
      </w:r>
      <w:r>
        <w:rPr>
          <w:rFonts w:cs="Courier New"/>
          <w:color w:val="000000"/>
          <w:szCs w:val="24"/>
        </w:rPr>
        <w:t>-</w:t>
      </w:r>
      <w:r w:rsidRPr="003C04BD">
        <w:rPr>
          <w:rFonts w:cs="Courier New"/>
          <w:color w:val="000000"/>
          <w:szCs w:val="24"/>
        </w:rPr>
        <w:t>step process.  First, the party raising a free exercise claim must prove</w:t>
      </w:r>
      <w:r>
        <w:rPr>
          <w:rFonts w:cs="Courier New"/>
          <w:color w:val="000000"/>
          <w:szCs w:val="24"/>
        </w:rPr>
        <w:t xml:space="preserve"> that</w:t>
      </w:r>
      <w:r w:rsidRPr="003C04BD">
        <w:rPr>
          <w:rFonts w:cs="Courier New"/>
          <w:color w:val="000000"/>
          <w:szCs w:val="24"/>
        </w:rPr>
        <w:t xml:space="preserve">: (1) their action or refusal to act is motivated by a religious belief, (2) the religious belief is sincerely held, and (3) the government’s regulation substantially burdens the free exercise of their religious beliefs.  </w:t>
      </w:r>
      <w:r w:rsidRPr="008405F7">
        <w:rPr>
          <w:rFonts w:cs="Courier New"/>
          <w:i/>
          <w:color w:val="000000"/>
          <w:szCs w:val="24"/>
        </w:rPr>
        <w:t>Hardesty</w:t>
      </w:r>
      <w:r w:rsidRPr="003C04BD">
        <w:rPr>
          <w:rFonts w:cs="Courier New"/>
          <w:color w:val="000000"/>
          <w:szCs w:val="24"/>
        </w:rPr>
        <w:t xml:space="preserve">, 222 Ariz. at 366 ¶ 10; </w:t>
      </w:r>
      <w:r w:rsidRPr="00340FBD">
        <w:rPr>
          <w:rFonts w:cs="Courier New"/>
          <w:i/>
          <w:color w:val="000000"/>
          <w:szCs w:val="24"/>
        </w:rPr>
        <w:t xml:space="preserve">see </w:t>
      </w:r>
      <w:r w:rsidR="00446D34">
        <w:rPr>
          <w:rFonts w:cs="Courier New"/>
          <w:i/>
          <w:color w:val="000000"/>
          <w:szCs w:val="24"/>
        </w:rPr>
        <w:t>also</w:t>
      </w:r>
      <w:r w:rsidRPr="00340FBD">
        <w:rPr>
          <w:rFonts w:cs="Courier New"/>
          <w:i/>
          <w:color w:val="000000"/>
          <w:szCs w:val="24"/>
        </w:rPr>
        <w:t xml:space="preserve"> </w:t>
      </w:r>
      <w:r w:rsidR="005476A5">
        <w:rPr>
          <w:rFonts w:cs="Courier New"/>
          <w:iCs/>
          <w:color w:val="000000"/>
          <w:szCs w:val="24"/>
        </w:rPr>
        <w:t>A.R.S.</w:t>
      </w:r>
      <w:r>
        <w:rPr>
          <w:rFonts w:cs="Courier New"/>
          <w:color w:val="000000"/>
          <w:szCs w:val="24"/>
        </w:rPr>
        <w:t xml:space="preserve"> </w:t>
      </w:r>
      <w:r w:rsidRPr="003C04BD">
        <w:rPr>
          <w:rFonts w:cs="Courier New"/>
          <w:color w:val="000000"/>
          <w:szCs w:val="24"/>
        </w:rPr>
        <w:t>§</w:t>
      </w:r>
      <w:r>
        <w:rPr>
          <w:rFonts w:cs="Courier New"/>
          <w:color w:val="000000"/>
          <w:szCs w:val="24"/>
        </w:rPr>
        <w:t xml:space="preserve"> 41-1493(2);</w:t>
      </w:r>
      <w:r w:rsidRPr="003C04BD">
        <w:rPr>
          <w:rFonts w:cs="Courier New"/>
          <w:color w:val="000000"/>
          <w:szCs w:val="24"/>
        </w:rPr>
        <w:t xml:space="preserve"> </w:t>
      </w:r>
      <w:r w:rsidR="00AB5955">
        <w:rPr>
          <w:rFonts w:cs="Courier New"/>
          <w:color w:val="000000"/>
          <w:szCs w:val="24"/>
        </w:rPr>
        <w:t>§</w:t>
      </w:r>
      <w:r w:rsidR="00E6476C">
        <w:rPr>
          <w:rFonts w:cs="Courier New"/>
          <w:color w:val="000000"/>
          <w:szCs w:val="24"/>
        </w:rPr>
        <w:t> </w:t>
      </w:r>
      <w:r w:rsidRPr="003C04BD">
        <w:rPr>
          <w:rFonts w:cs="Courier New"/>
          <w:color w:val="000000"/>
          <w:szCs w:val="24"/>
        </w:rPr>
        <w:t>41</w:t>
      </w:r>
      <w:r w:rsidR="00B305A4">
        <w:rPr>
          <w:rFonts w:cs="Courier New"/>
          <w:color w:val="000000"/>
          <w:szCs w:val="24"/>
        </w:rPr>
        <w:noBreakHyphen/>
      </w:r>
      <w:r w:rsidRPr="003C04BD">
        <w:rPr>
          <w:rFonts w:cs="Courier New"/>
          <w:color w:val="000000"/>
          <w:szCs w:val="24"/>
        </w:rPr>
        <w:t>1493.01</w:t>
      </w:r>
      <w:r>
        <w:rPr>
          <w:rFonts w:cs="Courier New"/>
          <w:color w:val="000000"/>
          <w:szCs w:val="24"/>
        </w:rPr>
        <w:t>(B)</w:t>
      </w:r>
      <w:r w:rsidRPr="003C04BD">
        <w:rPr>
          <w:rFonts w:cs="Courier New"/>
          <w:color w:val="000000"/>
          <w:szCs w:val="24"/>
        </w:rPr>
        <w:t xml:space="preserve">.  If the claimant proves these elements, then the burden shifts to the government to show that the law (1) furthers a compelling governmental interest and (2) is the </w:t>
      </w:r>
      <w:r>
        <w:rPr>
          <w:rFonts w:cs="Courier New"/>
          <w:color w:val="000000"/>
          <w:szCs w:val="24"/>
        </w:rPr>
        <w:t>“</w:t>
      </w:r>
      <w:r w:rsidRPr="003C04BD">
        <w:rPr>
          <w:rFonts w:cs="Courier New"/>
          <w:color w:val="000000"/>
          <w:szCs w:val="24"/>
        </w:rPr>
        <w:t>least restrictive means of furthering that compelling</w:t>
      </w:r>
      <w:r>
        <w:rPr>
          <w:rFonts w:cs="Courier New"/>
          <w:color w:val="000000"/>
          <w:szCs w:val="24"/>
        </w:rPr>
        <w:t xml:space="preserve"> governmental</w:t>
      </w:r>
      <w:r w:rsidRPr="003C04BD">
        <w:rPr>
          <w:rFonts w:cs="Courier New"/>
          <w:color w:val="000000"/>
          <w:szCs w:val="24"/>
        </w:rPr>
        <w:t xml:space="preserve"> interest.”  § 41</w:t>
      </w:r>
      <w:r>
        <w:rPr>
          <w:rFonts w:cs="Courier New"/>
          <w:color w:val="000000"/>
          <w:szCs w:val="24"/>
        </w:rPr>
        <w:t>-</w:t>
      </w:r>
      <w:r w:rsidRPr="003C04BD">
        <w:rPr>
          <w:rFonts w:cs="Courier New"/>
          <w:color w:val="000000"/>
          <w:szCs w:val="24"/>
        </w:rPr>
        <w:t>1493.01(C)(1)</w:t>
      </w:r>
      <w:proofErr w:type="gramStart"/>
      <w:r w:rsidRPr="003C04BD">
        <w:rPr>
          <w:rFonts w:cs="Courier New"/>
          <w:color w:val="000000"/>
          <w:szCs w:val="24"/>
        </w:rPr>
        <w:t>–(</w:t>
      </w:r>
      <w:proofErr w:type="gramEnd"/>
      <w:r w:rsidRPr="003C04BD">
        <w:rPr>
          <w:rFonts w:cs="Courier New"/>
          <w:color w:val="000000"/>
          <w:szCs w:val="24"/>
        </w:rPr>
        <w:t xml:space="preserve">2); </w:t>
      </w:r>
      <w:r w:rsidRPr="00340FBD">
        <w:rPr>
          <w:rFonts w:cs="Courier New"/>
          <w:i/>
          <w:color w:val="000000"/>
          <w:szCs w:val="24"/>
        </w:rPr>
        <w:t xml:space="preserve">see </w:t>
      </w:r>
      <w:r w:rsidR="00AF65A4">
        <w:rPr>
          <w:rFonts w:cs="Courier New"/>
          <w:i/>
          <w:color w:val="000000"/>
          <w:szCs w:val="24"/>
        </w:rPr>
        <w:t>also</w:t>
      </w:r>
      <w:r w:rsidRPr="00340FBD">
        <w:rPr>
          <w:rFonts w:cs="Courier New"/>
          <w:i/>
          <w:color w:val="000000"/>
          <w:szCs w:val="24"/>
        </w:rPr>
        <w:t xml:space="preserve"> </w:t>
      </w:r>
      <w:r w:rsidRPr="008405F7">
        <w:rPr>
          <w:rFonts w:cs="Courier New"/>
          <w:i/>
          <w:color w:val="000000"/>
          <w:szCs w:val="24"/>
        </w:rPr>
        <w:t>Hardesty</w:t>
      </w:r>
      <w:r w:rsidRPr="003C04BD">
        <w:rPr>
          <w:rFonts w:cs="Courier New"/>
          <w:color w:val="000000"/>
          <w:szCs w:val="24"/>
        </w:rPr>
        <w:t>, 222 Ariz. at 366 ¶</w:t>
      </w:r>
      <w:r>
        <w:rPr>
          <w:rFonts w:cs="Courier New"/>
          <w:color w:val="000000"/>
          <w:szCs w:val="24"/>
        </w:rPr>
        <w:t> </w:t>
      </w:r>
      <w:r w:rsidRPr="003C04BD">
        <w:rPr>
          <w:rFonts w:cs="Courier New"/>
          <w:color w:val="000000"/>
          <w:szCs w:val="24"/>
        </w:rPr>
        <w:t xml:space="preserve">10.  Because the text and requirements of FERA and RFRA are nearly identical, we rely on cases interpreting RFRA as persuasive authority in construing the requirements of FERA. </w:t>
      </w:r>
      <w:r>
        <w:rPr>
          <w:rFonts w:cs="Courier New"/>
          <w:color w:val="000000"/>
          <w:szCs w:val="24"/>
        </w:rPr>
        <w:t xml:space="preserve"> </w:t>
      </w:r>
      <w:r w:rsidRPr="008405F7">
        <w:rPr>
          <w:rFonts w:cs="Courier New"/>
          <w:i/>
          <w:color w:val="000000"/>
          <w:szCs w:val="24"/>
        </w:rPr>
        <w:t>Hardesty</w:t>
      </w:r>
      <w:r w:rsidRPr="003C04BD">
        <w:rPr>
          <w:rFonts w:cs="Courier New"/>
          <w:color w:val="000000"/>
          <w:szCs w:val="24"/>
        </w:rPr>
        <w:t>, 222 Ariz. at 367 ¶ 13 n.7.</w:t>
      </w:r>
    </w:p>
    <w:p w14:paraId="4F509C89" w14:textId="77777777" w:rsidR="00551048" w:rsidRPr="0094102F" w:rsidRDefault="00551048" w:rsidP="00FE0B95">
      <w:pPr>
        <w:pStyle w:val="ListParagraph"/>
        <w:tabs>
          <w:tab w:val="left" w:pos="1440"/>
        </w:tabs>
        <w:autoSpaceDE w:val="0"/>
        <w:autoSpaceDN w:val="0"/>
        <w:adjustRightInd w:val="0"/>
        <w:spacing w:after="240"/>
        <w:ind w:left="0"/>
        <w:contextualSpacing w:val="0"/>
        <w:jc w:val="center"/>
        <w:rPr>
          <w:rFonts w:cs="Courier New"/>
          <w:b/>
          <w:color w:val="000000"/>
          <w:szCs w:val="24"/>
        </w:rPr>
      </w:pPr>
      <w:r w:rsidRPr="0094102F">
        <w:rPr>
          <w:rFonts w:cs="Courier New"/>
          <w:b/>
          <w:color w:val="000000"/>
          <w:szCs w:val="24"/>
        </w:rPr>
        <w:t>1. Religious Belief</w:t>
      </w:r>
    </w:p>
    <w:p w14:paraId="629216BF" w14:textId="7B5A97CB" w:rsidR="00551048" w:rsidRPr="00DF6E59"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DF6E59">
        <w:rPr>
          <w:rFonts w:cs="Courier New"/>
          <w:color w:val="000000"/>
          <w:szCs w:val="24"/>
        </w:rPr>
        <w:t xml:space="preserve">A free exercise claim under FERA must be based on a religious belief.  A.R.S. </w:t>
      </w:r>
      <w:bookmarkStart w:id="9" w:name="_Hlk12351332"/>
      <w:r w:rsidRPr="00DF6E59">
        <w:rPr>
          <w:rFonts w:cs="Courier New"/>
          <w:color w:val="000000"/>
          <w:szCs w:val="24"/>
        </w:rPr>
        <w:t>§ 41</w:t>
      </w:r>
      <w:r>
        <w:rPr>
          <w:rFonts w:cs="Courier New"/>
          <w:color w:val="000000"/>
          <w:szCs w:val="24"/>
        </w:rPr>
        <w:t>-</w:t>
      </w:r>
      <w:r w:rsidRPr="00DF6E59">
        <w:rPr>
          <w:rFonts w:cs="Courier New"/>
          <w:color w:val="000000"/>
          <w:szCs w:val="24"/>
        </w:rPr>
        <w:t>1493(2)</w:t>
      </w:r>
      <w:bookmarkEnd w:id="9"/>
      <w:r w:rsidRPr="00DF6E59">
        <w:rPr>
          <w:rFonts w:cs="Courier New"/>
          <w:color w:val="000000"/>
          <w:szCs w:val="24"/>
        </w:rPr>
        <w:t xml:space="preserve"> (defining the “</w:t>
      </w:r>
      <w:r w:rsidR="00B73113">
        <w:rPr>
          <w:rFonts w:cs="Courier New"/>
          <w:color w:val="000000"/>
          <w:szCs w:val="24"/>
        </w:rPr>
        <w:t>[</w:t>
      </w:r>
      <w:r w:rsidRPr="00DF6E59">
        <w:rPr>
          <w:rFonts w:cs="Courier New"/>
          <w:color w:val="000000"/>
          <w:szCs w:val="24"/>
        </w:rPr>
        <w:t>e</w:t>
      </w:r>
      <w:r w:rsidR="00B73113">
        <w:rPr>
          <w:rFonts w:cs="Courier New"/>
          <w:color w:val="000000"/>
          <w:szCs w:val="24"/>
        </w:rPr>
        <w:t>]</w:t>
      </w:r>
      <w:proofErr w:type="spellStart"/>
      <w:r w:rsidRPr="00DF6E59">
        <w:rPr>
          <w:rFonts w:cs="Courier New"/>
          <w:color w:val="000000"/>
          <w:szCs w:val="24"/>
        </w:rPr>
        <w:t>xercise</w:t>
      </w:r>
      <w:proofErr w:type="spellEnd"/>
      <w:r w:rsidRPr="00DF6E59">
        <w:rPr>
          <w:rFonts w:cs="Courier New"/>
          <w:color w:val="000000"/>
          <w:szCs w:val="24"/>
        </w:rPr>
        <w:t xml:space="preserve"> of religion” as “the ability to act or refusal to act in a manner substantially motivated by a religious belief”); </w:t>
      </w:r>
      <w:r w:rsidRPr="00DF6E59">
        <w:rPr>
          <w:rFonts w:cs="Courier New"/>
          <w:i/>
          <w:color w:val="000000"/>
          <w:szCs w:val="24"/>
        </w:rPr>
        <w:t>Hardesty</w:t>
      </w:r>
      <w:r w:rsidRPr="00DF6E59">
        <w:rPr>
          <w:rFonts w:cs="Courier New"/>
          <w:color w:val="000000"/>
          <w:szCs w:val="24"/>
        </w:rPr>
        <w:t xml:space="preserve">, 222 Ariz. at 366 ¶ 10; </w:t>
      </w:r>
      <w:r>
        <w:rPr>
          <w:rFonts w:cs="Courier New"/>
          <w:i/>
          <w:color w:val="000000"/>
          <w:szCs w:val="24"/>
        </w:rPr>
        <w:t>cf.</w:t>
      </w:r>
      <w:r w:rsidRPr="00DF6E59">
        <w:rPr>
          <w:rFonts w:cs="Courier New"/>
          <w:i/>
          <w:color w:val="000000"/>
          <w:szCs w:val="24"/>
        </w:rPr>
        <w:t xml:space="preserve"> Yoder</w:t>
      </w:r>
      <w:r w:rsidRPr="00DF6E59">
        <w:rPr>
          <w:rFonts w:cs="Courier New"/>
          <w:color w:val="000000"/>
          <w:szCs w:val="24"/>
        </w:rPr>
        <w:t>, 406 U.S. at 215 (“A way of life, however virtuous and admirable, may not be interposed as a barrier to reasonable state regulation</w:t>
      </w:r>
      <w:r>
        <w:rPr>
          <w:rFonts w:cs="Courier New"/>
          <w:color w:val="000000"/>
          <w:szCs w:val="24"/>
        </w:rPr>
        <w:t> . . .</w:t>
      </w:r>
      <w:r w:rsidR="00F4285F">
        <w:rPr>
          <w:rFonts w:cs="Courier New"/>
          <w:color w:val="000000"/>
          <w:szCs w:val="24"/>
        </w:rPr>
        <w:t> </w:t>
      </w:r>
      <w:r w:rsidRPr="00DF6E59">
        <w:rPr>
          <w:rFonts w:cs="Courier New"/>
          <w:color w:val="000000"/>
          <w:szCs w:val="24"/>
        </w:rPr>
        <w:t xml:space="preserve">if it is based on purely secular considerations; to have the protection of the Religion Clauses, the claims must be rooted in religious belief.”).  </w:t>
      </w:r>
      <w:r>
        <w:rPr>
          <w:rFonts w:cs="Courier New"/>
          <w:color w:val="000000"/>
          <w:szCs w:val="24"/>
        </w:rPr>
        <w:t>T</w:t>
      </w:r>
      <w:r w:rsidRPr="00DF6E59">
        <w:rPr>
          <w:rFonts w:cs="Courier New"/>
          <w:color w:val="000000"/>
          <w:szCs w:val="24"/>
        </w:rPr>
        <w:t xml:space="preserve">o satisfy this element, a </w:t>
      </w:r>
      <w:r>
        <w:rPr>
          <w:rFonts w:cs="Courier New"/>
          <w:color w:val="000000"/>
          <w:szCs w:val="24"/>
        </w:rPr>
        <w:t>claimant</w:t>
      </w:r>
      <w:r w:rsidRPr="00DF6E59">
        <w:rPr>
          <w:rFonts w:cs="Courier New"/>
          <w:color w:val="000000"/>
          <w:szCs w:val="24"/>
        </w:rPr>
        <w:t xml:space="preserve"> need not prove that a belief is a central tenet of her faith.  § 41</w:t>
      </w:r>
      <w:r>
        <w:rPr>
          <w:rFonts w:cs="Courier New"/>
          <w:color w:val="000000"/>
          <w:szCs w:val="24"/>
        </w:rPr>
        <w:t>-</w:t>
      </w:r>
      <w:r w:rsidRPr="00DF6E59">
        <w:rPr>
          <w:rFonts w:cs="Courier New"/>
          <w:color w:val="000000"/>
          <w:szCs w:val="24"/>
        </w:rPr>
        <w:t xml:space="preserve">1493(2) (stating that under FERA, a </w:t>
      </w:r>
      <w:r>
        <w:rPr>
          <w:rFonts w:cs="Courier New"/>
          <w:color w:val="000000"/>
          <w:szCs w:val="24"/>
        </w:rPr>
        <w:t>claimant</w:t>
      </w:r>
      <w:r w:rsidRPr="00DF6E59">
        <w:rPr>
          <w:rFonts w:cs="Courier New"/>
          <w:color w:val="000000"/>
          <w:szCs w:val="24"/>
        </w:rPr>
        <w:t xml:space="preserve"> is not required to show that </w:t>
      </w:r>
      <w:r>
        <w:rPr>
          <w:rFonts w:cs="Courier New"/>
          <w:color w:val="000000"/>
          <w:szCs w:val="24"/>
        </w:rPr>
        <w:t>one’s religious exercise</w:t>
      </w:r>
      <w:r w:rsidRPr="00DF6E59">
        <w:rPr>
          <w:rFonts w:cs="Courier New"/>
          <w:color w:val="000000"/>
          <w:szCs w:val="24"/>
        </w:rPr>
        <w:t xml:space="preserve"> “is compulsory or central to a larger system of religious belief”).</w:t>
      </w:r>
    </w:p>
    <w:p w14:paraId="197F9B92" w14:textId="3D4FE70A" w:rsidR="00551048"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Here, it is undisputed</w:t>
      </w:r>
      <w:r w:rsidRPr="003C04BD">
        <w:rPr>
          <w:rFonts w:cs="Courier New"/>
          <w:color w:val="000000"/>
          <w:szCs w:val="24"/>
        </w:rPr>
        <w:t xml:space="preserve"> that Plaintiffs’ </w:t>
      </w:r>
      <w:r>
        <w:rPr>
          <w:rFonts w:cs="Courier New"/>
          <w:color w:val="000000"/>
          <w:szCs w:val="24"/>
        </w:rPr>
        <w:t>“</w:t>
      </w:r>
      <w:r w:rsidRPr="003C04BD">
        <w:rPr>
          <w:rFonts w:cs="Courier New"/>
          <w:color w:val="000000"/>
          <w:szCs w:val="24"/>
        </w:rPr>
        <w:t>refusal to</w:t>
      </w:r>
      <w:r>
        <w:rPr>
          <w:rFonts w:cs="Courier New"/>
          <w:color w:val="000000"/>
          <w:szCs w:val="24"/>
        </w:rPr>
        <w:t xml:space="preserve"> act</w:t>
      </w:r>
      <w:r w:rsidR="00385613">
        <w:rPr>
          <w:rFonts w:cs="Courier New"/>
          <w:color w:val="000000"/>
          <w:szCs w:val="24"/>
        </w:rPr>
        <w:t>,”</w:t>
      </w:r>
      <w:r>
        <w:rPr>
          <w:rFonts w:cs="Courier New"/>
          <w:color w:val="000000"/>
          <w:szCs w:val="24"/>
        </w:rPr>
        <w:t xml:space="preserve"> that is</w:t>
      </w:r>
      <w:r w:rsidR="00E162EC">
        <w:rPr>
          <w:rFonts w:cs="Courier New"/>
          <w:color w:val="000000"/>
          <w:szCs w:val="24"/>
        </w:rPr>
        <w:t>,</w:t>
      </w:r>
      <w:r>
        <w:rPr>
          <w:rFonts w:cs="Courier New"/>
          <w:color w:val="000000"/>
          <w:szCs w:val="24"/>
        </w:rPr>
        <w:t xml:space="preserve"> declining to express messages in their custom </w:t>
      </w:r>
      <w:r w:rsidRPr="003C04BD">
        <w:rPr>
          <w:rFonts w:cs="Courier New"/>
          <w:color w:val="000000"/>
          <w:szCs w:val="24"/>
        </w:rPr>
        <w:t xml:space="preserve">invitations </w:t>
      </w:r>
      <w:r>
        <w:rPr>
          <w:rFonts w:cs="Courier New"/>
          <w:color w:val="000000"/>
          <w:szCs w:val="24"/>
        </w:rPr>
        <w:t xml:space="preserve">celebrating </w:t>
      </w:r>
      <w:r w:rsidRPr="003C04BD">
        <w:rPr>
          <w:rFonts w:cs="Courier New"/>
          <w:color w:val="000000"/>
          <w:szCs w:val="24"/>
        </w:rPr>
        <w:t>same-sex weddings</w:t>
      </w:r>
      <w:r>
        <w:rPr>
          <w:rFonts w:cs="Courier New"/>
          <w:color w:val="000000"/>
          <w:szCs w:val="24"/>
        </w:rPr>
        <w:t>,</w:t>
      </w:r>
      <w:r w:rsidRPr="003C04BD">
        <w:rPr>
          <w:rFonts w:cs="Courier New"/>
          <w:color w:val="000000"/>
          <w:szCs w:val="24"/>
        </w:rPr>
        <w:t xml:space="preserve"> is substantially motivated by </w:t>
      </w:r>
      <w:proofErr w:type="spellStart"/>
      <w:r>
        <w:rPr>
          <w:rFonts w:cs="Courier New"/>
          <w:color w:val="000000"/>
          <w:szCs w:val="24"/>
        </w:rPr>
        <w:t>Duka</w:t>
      </w:r>
      <w:proofErr w:type="spellEnd"/>
      <w:r>
        <w:rPr>
          <w:rFonts w:cs="Courier New"/>
          <w:color w:val="000000"/>
          <w:szCs w:val="24"/>
        </w:rPr>
        <w:t xml:space="preserve"> and Koski’s</w:t>
      </w:r>
      <w:r w:rsidRPr="003C04BD">
        <w:rPr>
          <w:rFonts w:cs="Courier New"/>
          <w:color w:val="000000"/>
          <w:szCs w:val="24"/>
        </w:rPr>
        <w:t xml:space="preserve"> religious belief</w:t>
      </w:r>
      <w:r>
        <w:rPr>
          <w:rFonts w:cs="Courier New"/>
          <w:color w:val="000000"/>
          <w:szCs w:val="24"/>
        </w:rPr>
        <w:t xml:space="preserve"> that marriage is only between a man and a woman</w:t>
      </w:r>
      <w:r w:rsidRPr="003C04BD">
        <w:rPr>
          <w:rFonts w:cs="Courier New"/>
          <w:color w:val="000000"/>
          <w:szCs w:val="24"/>
        </w:rPr>
        <w:t xml:space="preserve">.     </w:t>
      </w:r>
    </w:p>
    <w:p w14:paraId="4F7FDF05" w14:textId="790DB690" w:rsidR="00551048" w:rsidRPr="0094102F" w:rsidRDefault="00551048" w:rsidP="00FE0B95">
      <w:pPr>
        <w:pStyle w:val="ListParagraph"/>
        <w:tabs>
          <w:tab w:val="left" w:pos="1440"/>
        </w:tabs>
        <w:autoSpaceDE w:val="0"/>
        <w:autoSpaceDN w:val="0"/>
        <w:adjustRightInd w:val="0"/>
        <w:spacing w:after="240"/>
        <w:ind w:left="0"/>
        <w:contextualSpacing w:val="0"/>
        <w:jc w:val="center"/>
        <w:rPr>
          <w:rFonts w:cs="Courier New"/>
          <w:b/>
          <w:color w:val="000000"/>
          <w:szCs w:val="24"/>
        </w:rPr>
      </w:pPr>
      <w:r w:rsidRPr="0094102F">
        <w:rPr>
          <w:rFonts w:cs="Courier New"/>
          <w:b/>
          <w:color w:val="000000"/>
          <w:szCs w:val="24"/>
        </w:rPr>
        <w:t>2. Sincer</w:t>
      </w:r>
      <w:r>
        <w:rPr>
          <w:rFonts w:cs="Courier New"/>
          <w:b/>
          <w:color w:val="000000"/>
          <w:szCs w:val="24"/>
        </w:rPr>
        <w:t>ity of Belief</w:t>
      </w:r>
    </w:p>
    <w:p w14:paraId="779B9862" w14:textId="5EAA4D43" w:rsidR="00551048" w:rsidRPr="003C04BD"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 xml:space="preserve">The City also concedes that </w:t>
      </w:r>
      <w:proofErr w:type="spellStart"/>
      <w:r>
        <w:rPr>
          <w:rFonts w:cs="Courier New"/>
          <w:color w:val="000000"/>
          <w:szCs w:val="24"/>
        </w:rPr>
        <w:t>Duka</w:t>
      </w:r>
      <w:proofErr w:type="spellEnd"/>
      <w:r>
        <w:rPr>
          <w:rFonts w:cs="Courier New"/>
          <w:color w:val="000000"/>
          <w:szCs w:val="24"/>
        </w:rPr>
        <w:t xml:space="preserve"> and Koski’s</w:t>
      </w:r>
      <w:r w:rsidRPr="003C04BD">
        <w:rPr>
          <w:rFonts w:cs="Courier New"/>
          <w:color w:val="000000"/>
          <w:szCs w:val="24"/>
        </w:rPr>
        <w:t xml:space="preserve"> religious beliefs about same</w:t>
      </w:r>
      <w:r>
        <w:rPr>
          <w:rFonts w:cs="Courier New"/>
          <w:color w:val="000000"/>
          <w:szCs w:val="24"/>
        </w:rPr>
        <w:t>-</w:t>
      </w:r>
      <w:r w:rsidRPr="003C04BD">
        <w:rPr>
          <w:rFonts w:cs="Courier New"/>
          <w:color w:val="000000"/>
          <w:szCs w:val="24"/>
        </w:rPr>
        <w:t xml:space="preserve">sex marriage </w:t>
      </w:r>
      <w:r>
        <w:rPr>
          <w:rFonts w:cs="Courier New"/>
          <w:color w:val="000000"/>
          <w:szCs w:val="24"/>
        </w:rPr>
        <w:t>are</w:t>
      </w:r>
      <w:r w:rsidRPr="003C04BD">
        <w:rPr>
          <w:rFonts w:cs="Courier New"/>
          <w:color w:val="000000"/>
          <w:szCs w:val="24"/>
        </w:rPr>
        <w:t xml:space="preserve"> sincere.  </w:t>
      </w:r>
      <w:proofErr w:type="spellStart"/>
      <w:r>
        <w:rPr>
          <w:rFonts w:cs="Courier New"/>
          <w:color w:val="000000"/>
          <w:szCs w:val="24"/>
        </w:rPr>
        <w:t>Duka</w:t>
      </w:r>
      <w:proofErr w:type="spellEnd"/>
      <w:r>
        <w:rPr>
          <w:rFonts w:cs="Courier New"/>
          <w:color w:val="000000"/>
          <w:szCs w:val="24"/>
        </w:rPr>
        <w:t xml:space="preserve"> and Koski</w:t>
      </w:r>
      <w:r w:rsidRPr="003C04BD">
        <w:rPr>
          <w:rFonts w:cs="Courier New"/>
          <w:color w:val="000000"/>
          <w:szCs w:val="24"/>
        </w:rPr>
        <w:t xml:space="preserve"> base their beliefs on the Bible and the shared traditions and practices of Christians</w:t>
      </w:r>
      <w:r w:rsidR="00843972">
        <w:rPr>
          <w:rFonts w:cs="Courier New"/>
          <w:color w:val="000000"/>
          <w:szCs w:val="24"/>
        </w:rPr>
        <w:t>.</w:t>
      </w:r>
      <w:r w:rsidRPr="003C04BD">
        <w:rPr>
          <w:rFonts w:cs="Courier New"/>
          <w:color w:val="000000"/>
          <w:szCs w:val="24"/>
        </w:rPr>
        <w:t xml:space="preserve"> </w:t>
      </w:r>
      <w:r w:rsidR="003E5562">
        <w:rPr>
          <w:rFonts w:cs="Courier New"/>
          <w:i/>
          <w:color w:val="000000"/>
          <w:szCs w:val="24"/>
        </w:rPr>
        <w:t xml:space="preserve"> C</w:t>
      </w:r>
      <w:r w:rsidRPr="008405F7">
        <w:rPr>
          <w:rFonts w:cs="Courier New"/>
          <w:i/>
          <w:color w:val="000000"/>
          <w:szCs w:val="24"/>
        </w:rPr>
        <w:t>f. Yoder</w:t>
      </w:r>
      <w:r w:rsidRPr="003C04BD">
        <w:rPr>
          <w:rFonts w:cs="Courier New"/>
          <w:color w:val="000000"/>
          <w:szCs w:val="24"/>
        </w:rPr>
        <w:t>, 406 U.S. at 216 (</w:t>
      </w:r>
      <w:r>
        <w:rPr>
          <w:rFonts w:cs="Courier New"/>
          <w:color w:val="000000"/>
          <w:szCs w:val="24"/>
        </w:rPr>
        <w:t>“[T]</w:t>
      </w:r>
      <w:r w:rsidRPr="003C04BD">
        <w:rPr>
          <w:rFonts w:cs="Courier New"/>
          <w:color w:val="000000"/>
          <w:szCs w:val="24"/>
        </w:rPr>
        <w:t xml:space="preserve">he traditional way of life of the Amish is not merely a matter of personal preference, but one of deep religious conviction, shared by an organized group, and intimately related to daily living. </w:t>
      </w:r>
      <w:r>
        <w:rPr>
          <w:rFonts w:cs="Courier New"/>
          <w:color w:val="000000"/>
          <w:szCs w:val="24"/>
        </w:rPr>
        <w:t xml:space="preserve"> </w:t>
      </w:r>
      <w:r w:rsidRPr="003C04BD">
        <w:rPr>
          <w:rFonts w:cs="Courier New"/>
          <w:color w:val="000000"/>
          <w:szCs w:val="24"/>
        </w:rPr>
        <w:t xml:space="preserve">That the Old Order Amish daily life and religious practice stem from their faith is shown </w:t>
      </w:r>
      <w:r w:rsidRPr="003C04BD">
        <w:rPr>
          <w:rFonts w:cs="Courier New"/>
          <w:color w:val="000000"/>
          <w:szCs w:val="24"/>
        </w:rPr>
        <w:lastRenderedPageBreak/>
        <w:t>by the fact that it is in response to their literal interpretation of the Biblical injunction from the Epistle of Paul to the Romans, ‘be not conformed to this world</w:t>
      </w:r>
      <w:r w:rsidR="00E162EC">
        <w:rPr>
          <w:rFonts w:cs="Courier New"/>
          <w:color w:val="000000"/>
          <w:szCs w:val="24"/>
        </w:rPr>
        <w:t>.’”</w:t>
      </w:r>
      <w:r w:rsidRPr="003C04BD">
        <w:rPr>
          <w:rFonts w:cs="Courier New"/>
          <w:color w:val="000000"/>
          <w:szCs w:val="24"/>
        </w:rPr>
        <w:t xml:space="preserve">). </w:t>
      </w:r>
    </w:p>
    <w:p w14:paraId="2731D214" w14:textId="77777777" w:rsidR="00551048" w:rsidRPr="0094102F" w:rsidRDefault="00551048" w:rsidP="00FE0B95">
      <w:pPr>
        <w:pStyle w:val="ListParagraph"/>
        <w:tabs>
          <w:tab w:val="left" w:pos="1440"/>
        </w:tabs>
        <w:autoSpaceDE w:val="0"/>
        <w:autoSpaceDN w:val="0"/>
        <w:adjustRightInd w:val="0"/>
        <w:spacing w:after="240"/>
        <w:ind w:left="0"/>
        <w:contextualSpacing w:val="0"/>
        <w:jc w:val="center"/>
        <w:rPr>
          <w:rFonts w:cs="Courier New"/>
          <w:b/>
          <w:color w:val="000000"/>
          <w:szCs w:val="24"/>
        </w:rPr>
      </w:pPr>
      <w:r w:rsidRPr="0094102F">
        <w:rPr>
          <w:rFonts w:cs="Courier New"/>
          <w:b/>
          <w:color w:val="000000"/>
          <w:szCs w:val="24"/>
        </w:rPr>
        <w:t>3. Substantial Burden</w:t>
      </w:r>
    </w:p>
    <w:p w14:paraId="3D550116" w14:textId="59E6B78B" w:rsidR="00551048" w:rsidRPr="00FC5BE5" w:rsidRDefault="004F4E5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FC5BE5">
        <w:rPr>
          <w:rFonts w:cs="Courier New"/>
          <w:color w:val="000000"/>
          <w:szCs w:val="24"/>
        </w:rPr>
        <w:t xml:space="preserve">Once a </w:t>
      </w:r>
      <w:r w:rsidR="00D06A93" w:rsidRPr="00FC5BE5">
        <w:rPr>
          <w:rFonts w:cs="Courier New"/>
          <w:color w:val="000000"/>
          <w:szCs w:val="24"/>
        </w:rPr>
        <w:t xml:space="preserve">court determines that a party has a sincere religious belief, it must examine whether the government’s regulation imposes a substantial burden on the party’s free exercise of that belief.  </w:t>
      </w:r>
      <w:r w:rsidR="00D06A93" w:rsidRPr="00FC5BE5">
        <w:rPr>
          <w:rFonts w:cs="Courier New"/>
          <w:i/>
          <w:color w:val="000000"/>
          <w:szCs w:val="24"/>
        </w:rPr>
        <w:t>Hardesty</w:t>
      </w:r>
      <w:r w:rsidR="00D06A93" w:rsidRPr="00FC5BE5">
        <w:rPr>
          <w:rFonts w:cs="Courier New"/>
          <w:color w:val="000000"/>
          <w:szCs w:val="24"/>
        </w:rPr>
        <w:t xml:space="preserve">, 222 Ariz. at 366 ¶ 10; </w:t>
      </w:r>
      <w:r w:rsidR="00D06A93" w:rsidRPr="00FC5BE5">
        <w:rPr>
          <w:rFonts w:cs="Courier New"/>
          <w:i/>
          <w:color w:val="000000"/>
          <w:szCs w:val="24"/>
        </w:rPr>
        <w:t xml:space="preserve">see also </w:t>
      </w:r>
      <w:r w:rsidR="00D06A93" w:rsidRPr="00FC5BE5">
        <w:rPr>
          <w:rFonts w:cs="Courier New"/>
          <w:iCs/>
          <w:color w:val="000000"/>
          <w:szCs w:val="24"/>
        </w:rPr>
        <w:t>A.R.S.</w:t>
      </w:r>
      <w:r w:rsidR="00D06A93" w:rsidRPr="00FC5BE5">
        <w:rPr>
          <w:rFonts w:cs="Courier New"/>
          <w:color w:val="000000"/>
          <w:szCs w:val="24"/>
        </w:rPr>
        <w:t xml:space="preserve"> §</w:t>
      </w:r>
      <w:r w:rsidR="00646AC7">
        <w:rPr>
          <w:rFonts w:cs="Courier New"/>
          <w:color w:val="000000"/>
          <w:szCs w:val="24"/>
        </w:rPr>
        <w:t>§</w:t>
      </w:r>
      <w:r w:rsidR="00D06A93" w:rsidRPr="00FC5BE5">
        <w:rPr>
          <w:rFonts w:cs="Courier New"/>
          <w:color w:val="000000"/>
          <w:szCs w:val="24"/>
        </w:rPr>
        <w:t xml:space="preserve"> 41-1493(2</w:t>
      </w:r>
      <w:proofErr w:type="gramStart"/>
      <w:r w:rsidR="00D06A93" w:rsidRPr="00FC5BE5">
        <w:rPr>
          <w:rFonts w:cs="Courier New"/>
          <w:color w:val="000000"/>
          <w:szCs w:val="24"/>
        </w:rPr>
        <w:t>)</w:t>
      </w:r>
      <w:r w:rsidR="00646AC7">
        <w:rPr>
          <w:rFonts w:cs="Courier New"/>
          <w:color w:val="000000"/>
          <w:szCs w:val="24"/>
        </w:rPr>
        <w:t>,</w:t>
      </w:r>
      <w:r w:rsidR="00D20068">
        <w:rPr>
          <w:rFonts w:cs="Courier New"/>
          <w:color w:val="000000"/>
          <w:szCs w:val="24"/>
        </w:rPr>
        <w:t>-</w:t>
      </w:r>
      <w:proofErr w:type="gramEnd"/>
      <w:r w:rsidR="00D06A93" w:rsidRPr="00FC5BE5">
        <w:rPr>
          <w:rFonts w:cs="Courier New"/>
          <w:color w:val="000000"/>
          <w:szCs w:val="24"/>
        </w:rPr>
        <w:t xml:space="preserve">1493.01(B).  Not every burden is substantial; </w:t>
      </w:r>
      <w:r w:rsidR="00551048" w:rsidRPr="00FC5BE5">
        <w:rPr>
          <w:rFonts w:cs="Courier New"/>
          <w:color w:val="000000"/>
          <w:szCs w:val="24"/>
        </w:rPr>
        <w:t>FERA provides that “trivial, technical or de minimis infractions” do not substantially burden a person’s free exercise of religion.  § 41-1493.01(E)</w:t>
      </w:r>
      <w:r w:rsidR="00D06A93" w:rsidRPr="00FC5BE5">
        <w:rPr>
          <w:rFonts w:cs="Courier New"/>
          <w:color w:val="000000"/>
          <w:szCs w:val="24"/>
        </w:rPr>
        <w:t xml:space="preserve">; </w:t>
      </w:r>
      <w:r w:rsidR="00D06A93" w:rsidRPr="00FC5BE5">
        <w:rPr>
          <w:rFonts w:cs="Courier New"/>
          <w:i/>
          <w:color w:val="000000"/>
          <w:szCs w:val="24"/>
        </w:rPr>
        <w:t xml:space="preserve">see </w:t>
      </w:r>
      <w:r w:rsidR="00B36395" w:rsidRPr="00FC5BE5">
        <w:rPr>
          <w:rFonts w:cs="Courier New"/>
          <w:i/>
          <w:color w:val="000000"/>
          <w:szCs w:val="24"/>
        </w:rPr>
        <w:t>Navajo Nation v. United States Forest Service</w:t>
      </w:r>
      <w:r w:rsidR="00B36395" w:rsidRPr="00FC5BE5">
        <w:rPr>
          <w:rFonts w:cs="Courier New"/>
          <w:color w:val="000000"/>
          <w:szCs w:val="24"/>
        </w:rPr>
        <w:t>, 535 F.3d 1058, 1070 (9th Cir. 2008) (stating that under RFRA, a government regulation that merely offends a person’s “religious sensibilities” is not a substantial burden of free exercise of religion)</w:t>
      </w:r>
      <w:r w:rsidR="00551048" w:rsidRPr="00FC5BE5">
        <w:rPr>
          <w:rFonts w:cs="Courier New"/>
          <w:color w:val="000000"/>
          <w:szCs w:val="24"/>
        </w:rPr>
        <w:t>.</w:t>
      </w:r>
      <w:r w:rsidR="00FC5BE5" w:rsidRPr="00FC5BE5">
        <w:rPr>
          <w:rFonts w:cs="Courier New"/>
          <w:color w:val="000000"/>
          <w:szCs w:val="24"/>
        </w:rPr>
        <w:t xml:space="preserve">  </w:t>
      </w:r>
      <w:r w:rsidR="003D3693">
        <w:rPr>
          <w:rFonts w:cs="Courier New"/>
          <w:color w:val="000000"/>
          <w:szCs w:val="24"/>
        </w:rPr>
        <w:t xml:space="preserve">Thus, </w:t>
      </w:r>
      <w:r w:rsidR="00FC5BE5">
        <w:rPr>
          <w:rFonts w:cs="Courier New"/>
          <w:color w:val="000000"/>
          <w:szCs w:val="24"/>
        </w:rPr>
        <w:t>u</w:t>
      </w:r>
      <w:r w:rsidR="00917DE2" w:rsidRPr="00FC5BE5">
        <w:rPr>
          <w:rFonts w:cs="Courier New"/>
          <w:color w:val="000000"/>
          <w:szCs w:val="24"/>
        </w:rPr>
        <w:t>nder the pre</w:t>
      </w:r>
      <w:r w:rsidR="00B73113" w:rsidRPr="00FC5BE5">
        <w:rPr>
          <w:rFonts w:cs="Courier New"/>
          <w:color w:val="000000"/>
          <w:szCs w:val="24"/>
        </w:rPr>
        <w:t>-</w:t>
      </w:r>
      <w:r w:rsidR="00917DE2" w:rsidRPr="00FC5BE5">
        <w:rPr>
          <w:rFonts w:cs="Courier New"/>
          <w:i/>
          <w:color w:val="000000"/>
          <w:szCs w:val="24"/>
        </w:rPr>
        <w:t>Smith</w:t>
      </w:r>
      <w:r w:rsidR="00917DE2" w:rsidRPr="00FC5BE5">
        <w:rPr>
          <w:rFonts w:cs="Courier New"/>
          <w:color w:val="000000"/>
          <w:szCs w:val="24"/>
        </w:rPr>
        <w:t xml:space="preserve"> framework adopted by FERA, a substantial burden </w:t>
      </w:r>
      <w:r w:rsidR="0026028A">
        <w:rPr>
          <w:rFonts w:cs="Courier New"/>
          <w:color w:val="000000"/>
          <w:szCs w:val="24"/>
        </w:rPr>
        <w:t>exist</w:t>
      </w:r>
      <w:r w:rsidR="00D702E9">
        <w:rPr>
          <w:rFonts w:cs="Courier New"/>
          <w:color w:val="000000"/>
          <w:szCs w:val="24"/>
        </w:rPr>
        <w:t>s</w:t>
      </w:r>
      <w:r w:rsidR="0026028A">
        <w:rPr>
          <w:rFonts w:cs="Courier New"/>
          <w:color w:val="000000"/>
          <w:szCs w:val="24"/>
        </w:rPr>
        <w:t xml:space="preserve"> only </w:t>
      </w:r>
      <w:r w:rsidR="00551048" w:rsidRPr="00FC5BE5">
        <w:rPr>
          <w:rFonts w:cs="Courier New"/>
          <w:color w:val="000000"/>
          <w:szCs w:val="24"/>
        </w:rPr>
        <w:t>when</w:t>
      </w:r>
      <w:r w:rsidR="00563743" w:rsidRPr="00FC5BE5">
        <w:rPr>
          <w:rFonts w:cs="Courier New"/>
          <w:color w:val="000000"/>
          <w:szCs w:val="24"/>
        </w:rPr>
        <w:t xml:space="preserve"> government action “</w:t>
      </w:r>
      <w:r w:rsidR="00563743" w:rsidRPr="00FC5BE5">
        <w:rPr>
          <w:color w:val="000000"/>
          <w:szCs w:val="24"/>
        </w:rPr>
        <w:t>forces</w:t>
      </w:r>
      <w:r w:rsidR="003C7A4E" w:rsidRPr="00FC5BE5">
        <w:rPr>
          <w:color w:val="000000"/>
          <w:szCs w:val="24"/>
        </w:rPr>
        <w:t>”</w:t>
      </w:r>
      <w:r w:rsidR="00563743" w:rsidRPr="00FC5BE5">
        <w:rPr>
          <w:color w:val="000000"/>
          <w:szCs w:val="24"/>
        </w:rPr>
        <w:t xml:space="preserve"> individual</w:t>
      </w:r>
      <w:r w:rsidR="00E162EC" w:rsidRPr="00FC5BE5">
        <w:rPr>
          <w:color w:val="000000"/>
          <w:szCs w:val="24"/>
        </w:rPr>
        <w:t>s</w:t>
      </w:r>
      <w:r w:rsidR="00563743" w:rsidRPr="00FC5BE5">
        <w:rPr>
          <w:color w:val="000000"/>
          <w:szCs w:val="24"/>
        </w:rPr>
        <w:t xml:space="preserve"> </w:t>
      </w:r>
      <w:r w:rsidR="003C7A4E" w:rsidRPr="00FC5BE5">
        <w:rPr>
          <w:color w:val="000000"/>
          <w:szCs w:val="24"/>
        </w:rPr>
        <w:t>“</w:t>
      </w:r>
      <w:r w:rsidR="00563743" w:rsidRPr="00FC5BE5">
        <w:rPr>
          <w:color w:val="000000"/>
          <w:szCs w:val="24"/>
        </w:rPr>
        <w:t>to choose between following the precepts of [their] religion” and receiving a government benefit</w:t>
      </w:r>
      <w:r w:rsidR="00E162EC" w:rsidRPr="00FC5BE5">
        <w:rPr>
          <w:color w:val="000000"/>
          <w:szCs w:val="24"/>
        </w:rPr>
        <w:t>,</w:t>
      </w:r>
      <w:r w:rsidR="00025B64" w:rsidRPr="00FC5BE5">
        <w:rPr>
          <w:color w:val="000000"/>
          <w:szCs w:val="24"/>
        </w:rPr>
        <w:t xml:space="preserve"> </w:t>
      </w:r>
      <w:proofErr w:type="spellStart"/>
      <w:r w:rsidR="00563743" w:rsidRPr="00FC5BE5">
        <w:rPr>
          <w:i/>
          <w:color w:val="000000"/>
          <w:szCs w:val="24"/>
        </w:rPr>
        <w:t>Sherbert</w:t>
      </w:r>
      <w:proofErr w:type="spellEnd"/>
      <w:r w:rsidR="00563743" w:rsidRPr="00FC5BE5">
        <w:rPr>
          <w:color w:val="000000"/>
          <w:szCs w:val="24"/>
        </w:rPr>
        <w:t xml:space="preserve">, 374 U.S. at 404, or </w:t>
      </w:r>
      <w:r w:rsidR="003C7A4E" w:rsidRPr="00FC5BE5">
        <w:rPr>
          <w:color w:val="000000"/>
          <w:szCs w:val="24"/>
        </w:rPr>
        <w:t>it “compels them, under threat of criminal sanction, to perform acts undeniably at odds with fundamental tenets of their religious beliefs</w:t>
      </w:r>
      <w:r w:rsidR="00E162EC" w:rsidRPr="00FC5BE5">
        <w:rPr>
          <w:color w:val="000000"/>
          <w:szCs w:val="24"/>
        </w:rPr>
        <w:t>,</w:t>
      </w:r>
      <w:r w:rsidR="003C7A4E" w:rsidRPr="00FC5BE5">
        <w:rPr>
          <w:color w:val="000000"/>
          <w:szCs w:val="24"/>
        </w:rPr>
        <w:t xml:space="preserve">” </w:t>
      </w:r>
      <w:r w:rsidR="003C7A4E" w:rsidRPr="00FC5BE5">
        <w:rPr>
          <w:i/>
          <w:color w:val="000000"/>
          <w:szCs w:val="24"/>
        </w:rPr>
        <w:t>Yoder</w:t>
      </w:r>
      <w:r w:rsidR="003C7A4E" w:rsidRPr="00FC5BE5">
        <w:rPr>
          <w:color w:val="000000"/>
          <w:szCs w:val="24"/>
        </w:rPr>
        <w:t xml:space="preserve">, 406 U.S. at 218; </w:t>
      </w:r>
      <w:r w:rsidR="003C7A4E" w:rsidRPr="00FC5BE5">
        <w:rPr>
          <w:i/>
          <w:color w:val="000000"/>
          <w:szCs w:val="24"/>
        </w:rPr>
        <w:t>s</w:t>
      </w:r>
      <w:r w:rsidR="00551048" w:rsidRPr="00FC5BE5">
        <w:rPr>
          <w:rFonts w:cs="Courier New"/>
          <w:i/>
          <w:color w:val="000000"/>
          <w:szCs w:val="24"/>
        </w:rPr>
        <w:t>ee</w:t>
      </w:r>
      <w:r w:rsidR="00563743" w:rsidRPr="00FC5BE5">
        <w:rPr>
          <w:rFonts w:cs="Courier New"/>
          <w:i/>
          <w:color w:val="000000"/>
          <w:szCs w:val="24"/>
        </w:rPr>
        <w:t xml:space="preserve"> also</w:t>
      </w:r>
      <w:r w:rsidR="00551048" w:rsidRPr="00FC5BE5">
        <w:rPr>
          <w:rFonts w:cs="Courier New"/>
          <w:color w:val="000000"/>
          <w:szCs w:val="24"/>
        </w:rPr>
        <w:t xml:space="preserve"> </w:t>
      </w:r>
      <w:r w:rsidR="00551048" w:rsidRPr="00FC5BE5">
        <w:rPr>
          <w:rFonts w:cs="Courier New"/>
          <w:i/>
          <w:color w:val="000000"/>
          <w:szCs w:val="24"/>
        </w:rPr>
        <w:t>Navajo Nation</w:t>
      </w:r>
      <w:r w:rsidR="00551048" w:rsidRPr="00FC5BE5">
        <w:rPr>
          <w:rFonts w:cs="Courier New"/>
          <w:color w:val="000000"/>
          <w:szCs w:val="24"/>
        </w:rPr>
        <w:t xml:space="preserve">, 535 F.3d </w:t>
      </w:r>
      <w:r w:rsidR="00D40EC7">
        <w:rPr>
          <w:rFonts w:cs="Courier New"/>
          <w:color w:val="000000"/>
          <w:szCs w:val="24"/>
        </w:rPr>
        <w:t xml:space="preserve">at </w:t>
      </w:r>
      <w:r w:rsidR="00551048" w:rsidRPr="00FC5BE5">
        <w:rPr>
          <w:rFonts w:cs="Courier New"/>
          <w:color w:val="000000"/>
          <w:szCs w:val="24"/>
        </w:rPr>
        <w:t>10</w:t>
      </w:r>
      <w:r w:rsidR="00947A76" w:rsidRPr="00FC5BE5">
        <w:rPr>
          <w:rFonts w:cs="Courier New"/>
          <w:color w:val="000000"/>
          <w:szCs w:val="24"/>
        </w:rPr>
        <w:t>69–</w:t>
      </w:r>
      <w:r w:rsidR="00551048" w:rsidRPr="00FC5BE5">
        <w:rPr>
          <w:rFonts w:cs="Courier New"/>
          <w:color w:val="000000"/>
          <w:szCs w:val="24"/>
        </w:rPr>
        <w:t xml:space="preserve">70 </w:t>
      </w:r>
      <w:r w:rsidR="00563743" w:rsidRPr="00FC5BE5">
        <w:rPr>
          <w:rFonts w:cs="Courier New"/>
          <w:color w:val="000000"/>
          <w:szCs w:val="24"/>
        </w:rPr>
        <w:t xml:space="preserve">(applying </w:t>
      </w:r>
      <w:r w:rsidR="00F66006" w:rsidRPr="00FC5BE5">
        <w:rPr>
          <w:rFonts w:cs="Courier New"/>
          <w:color w:val="000000"/>
          <w:szCs w:val="24"/>
        </w:rPr>
        <w:t xml:space="preserve">the </w:t>
      </w:r>
      <w:r w:rsidR="00563743" w:rsidRPr="00FC5BE5">
        <w:rPr>
          <w:rFonts w:cs="Courier New"/>
          <w:color w:val="000000"/>
          <w:szCs w:val="24"/>
        </w:rPr>
        <w:t xml:space="preserve">substantial burden framework set forth in </w:t>
      </w:r>
      <w:r w:rsidR="00563743" w:rsidRPr="00FC5BE5">
        <w:rPr>
          <w:rFonts w:cs="Courier New"/>
          <w:i/>
          <w:color w:val="000000"/>
          <w:szCs w:val="24"/>
        </w:rPr>
        <w:t>Yoder</w:t>
      </w:r>
      <w:r w:rsidR="00563743" w:rsidRPr="00FC5BE5">
        <w:rPr>
          <w:rFonts w:cs="Courier New"/>
          <w:color w:val="000000"/>
          <w:szCs w:val="24"/>
        </w:rPr>
        <w:t xml:space="preserve"> and </w:t>
      </w:r>
      <w:proofErr w:type="spellStart"/>
      <w:r w:rsidR="00563743" w:rsidRPr="00FC5BE5">
        <w:rPr>
          <w:rFonts w:cs="Courier New"/>
          <w:i/>
          <w:color w:val="000000"/>
          <w:szCs w:val="24"/>
        </w:rPr>
        <w:t>Sherbert</w:t>
      </w:r>
      <w:proofErr w:type="spellEnd"/>
      <w:r w:rsidR="00563743" w:rsidRPr="00FC5BE5">
        <w:rPr>
          <w:rFonts w:cs="Courier New"/>
          <w:i/>
          <w:color w:val="000000"/>
          <w:szCs w:val="24"/>
        </w:rPr>
        <w:t xml:space="preserve"> </w:t>
      </w:r>
      <w:r w:rsidR="00563743" w:rsidRPr="00FC5BE5">
        <w:rPr>
          <w:rFonts w:cs="Courier New"/>
          <w:color w:val="000000"/>
          <w:szCs w:val="24"/>
        </w:rPr>
        <w:t>to RFRA</w:t>
      </w:r>
      <w:r w:rsidR="003C7A4E" w:rsidRPr="00FC5BE5">
        <w:rPr>
          <w:rFonts w:cs="Courier New"/>
          <w:color w:val="000000"/>
          <w:szCs w:val="24"/>
        </w:rPr>
        <w:t>, and observing that a threat of civil sanctions may also constitute a substantial burden</w:t>
      </w:r>
      <w:r w:rsidR="00563743" w:rsidRPr="00FC5BE5">
        <w:rPr>
          <w:rFonts w:cs="Courier New"/>
          <w:color w:val="000000"/>
          <w:szCs w:val="24"/>
        </w:rPr>
        <w:t>)</w:t>
      </w:r>
      <w:r w:rsidR="00551048" w:rsidRPr="00FC5BE5">
        <w:rPr>
          <w:rFonts w:cs="Courier New"/>
          <w:color w:val="000000"/>
          <w:szCs w:val="24"/>
        </w:rPr>
        <w:t xml:space="preserve">.   </w:t>
      </w:r>
    </w:p>
    <w:p w14:paraId="01178F33" w14:textId="0CB79B5C" w:rsidR="00551048" w:rsidRPr="003C04BD"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8405F7">
        <w:rPr>
          <w:rFonts w:cs="Courier New"/>
          <w:i/>
          <w:color w:val="000000"/>
          <w:szCs w:val="24"/>
        </w:rPr>
        <w:t>Yoder</w:t>
      </w:r>
      <w:r w:rsidRPr="003C04BD">
        <w:rPr>
          <w:rFonts w:cs="Courier New"/>
          <w:color w:val="000000"/>
          <w:szCs w:val="24"/>
        </w:rPr>
        <w:t xml:space="preserve"> is instructive on this issue. </w:t>
      </w:r>
      <w:r>
        <w:rPr>
          <w:rFonts w:cs="Courier New"/>
          <w:color w:val="000000"/>
          <w:szCs w:val="24"/>
        </w:rPr>
        <w:t xml:space="preserve"> </w:t>
      </w:r>
      <w:r w:rsidRPr="003C04BD">
        <w:rPr>
          <w:rFonts w:cs="Courier New"/>
          <w:color w:val="000000"/>
          <w:szCs w:val="24"/>
        </w:rPr>
        <w:t xml:space="preserve">In </w:t>
      </w:r>
      <w:r w:rsidRPr="008405F7">
        <w:rPr>
          <w:rFonts w:cs="Courier New"/>
          <w:i/>
          <w:color w:val="000000"/>
          <w:szCs w:val="24"/>
        </w:rPr>
        <w:t>Yoder</w:t>
      </w:r>
      <w:r w:rsidRPr="003C04BD">
        <w:rPr>
          <w:rFonts w:cs="Courier New"/>
          <w:color w:val="000000"/>
          <w:szCs w:val="24"/>
        </w:rPr>
        <w:t xml:space="preserve">, members of the Old Order Amish were convicted of violating Wisconsin’s compulsory school attendance law because they refused to send their children to high school after completing eighth grade.  406 U.S. at 207–08.  The Amish parents believed that sending their children to a public high school “was contrary to the Amish religion and way of life.”  </w:t>
      </w:r>
      <w:r>
        <w:rPr>
          <w:rFonts w:cs="Courier New"/>
          <w:i/>
          <w:color w:val="000000"/>
          <w:szCs w:val="24"/>
        </w:rPr>
        <w:t>Id.</w:t>
      </w:r>
      <w:r w:rsidRPr="003C04BD">
        <w:rPr>
          <w:rFonts w:cs="Courier New"/>
          <w:color w:val="000000"/>
          <w:szCs w:val="24"/>
        </w:rPr>
        <w:t xml:space="preserve"> at 209.  The Supreme Court conclud</w:t>
      </w:r>
      <w:r>
        <w:rPr>
          <w:rFonts w:cs="Courier New"/>
          <w:color w:val="000000"/>
          <w:szCs w:val="24"/>
        </w:rPr>
        <w:t>ed</w:t>
      </w:r>
      <w:r w:rsidRPr="003C04BD">
        <w:rPr>
          <w:rFonts w:cs="Courier New"/>
          <w:color w:val="000000"/>
          <w:szCs w:val="24"/>
        </w:rPr>
        <w:t xml:space="preserve"> that the statute placed a substantial burden on the parents’ free exercise of religion.  </w:t>
      </w:r>
      <w:r w:rsidR="00B73113" w:rsidRPr="00B73113">
        <w:rPr>
          <w:rFonts w:cs="Courier New"/>
          <w:i/>
          <w:color w:val="000000"/>
          <w:szCs w:val="24"/>
        </w:rPr>
        <w:t>Id.</w:t>
      </w:r>
      <w:r w:rsidR="00B73113">
        <w:rPr>
          <w:rFonts w:cs="Courier New"/>
          <w:color w:val="000000"/>
          <w:szCs w:val="24"/>
        </w:rPr>
        <w:t xml:space="preserve"> at 21</w:t>
      </w:r>
      <w:r w:rsidR="004A4938">
        <w:rPr>
          <w:rFonts w:cs="Courier New"/>
          <w:color w:val="000000"/>
          <w:szCs w:val="24"/>
        </w:rPr>
        <w:t>8</w:t>
      </w:r>
      <w:r w:rsidR="00B73113">
        <w:rPr>
          <w:rFonts w:cs="Courier New"/>
          <w:color w:val="000000"/>
          <w:szCs w:val="24"/>
        </w:rPr>
        <w:t xml:space="preserve">.  </w:t>
      </w:r>
      <w:r w:rsidRPr="003C04BD">
        <w:rPr>
          <w:rFonts w:cs="Courier New"/>
          <w:color w:val="000000"/>
          <w:szCs w:val="24"/>
        </w:rPr>
        <w:t xml:space="preserve">The Court reasoned that the statute “affirmatively </w:t>
      </w:r>
      <w:r w:rsidR="00186E28" w:rsidRPr="003C04BD">
        <w:rPr>
          <w:rFonts w:cs="Courier New"/>
          <w:color w:val="000000"/>
          <w:szCs w:val="24"/>
        </w:rPr>
        <w:t>compel</w:t>
      </w:r>
      <w:r w:rsidR="00186E28">
        <w:rPr>
          <w:rFonts w:cs="Courier New"/>
          <w:color w:val="000000"/>
          <w:szCs w:val="24"/>
        </w:rPr>
        <w:t>[led]</w:t>
      </w:r>
      <w:r w:rsidRPr="003C04BD">
        <w:rPr>
          <w:rFonts w:cs="Courier New"/>
          <w:color w:val="000000"/>
          <w:szCs w:val="24"/>
        </w:rPr>
        <w:t xml:space="preserve"> [Amish parents], under threat of criminal sanction, to perform acts undeniably at odds with fundamental tenets of their religious beliefs.”  </w:t>
      </w:r>
      <w:r>
        <w:rPr>
          <w:rFonts w:cs="Courier New"/>
          <w:i/>
          <w:color w:val="000000"/>
          <w:szCs w:val="24"/>
        </w:rPr>
        <w:t>Id.</w:t>
      </w:r>
      <w:r w:rsidRPr="003C04BD">
        <w:rPr>
          <w:rFonts w:cs="Courier New"/>
          <w:color w:val="000000"/>
          <w:szCs w:val="24"/>
        </w:rPr>
        <w:t xml:space="preserve">; </w:t>
      </w:r>
      <w:r w:rsidRPr="008405F7">
        <w:rPr>
          <w:rFonts w:cs="Courier New"/>
          <w:i/>
          <w:color w:val="000000"/>
          <w:szCs w:val="24"/>
        </w:rPr>
        <w:t xml:space="preserve">see </w:t>
      </w:r>
      <w:r w:rsidR="00024DD8">
        <w:rPr>
          <w:rFonts w:cs="Courier New"/>
          <w:i/>
          <w:color w:val="000000"/>
          <w:szCs w:val="24"/>
        </w:rPr>
        <w:t xml:space="preserve">also </w:t>
      </w:r>
      <w:r w:rsidRPr="008405F7">
        <w:rPr>
          <w:rFonts w:cs="Courier New"/>
          <w:i/>
          <w:color w:val="000000"/>
          <w:szCs w:val="24"/>
        </w:rPr>
        <w:t>id</w:t>
      </w:r>
      <w:r w:rsidRPr="00981B91">
        <w:rPr>
          <w:i/>
          <w:color w:val="000000"/>
        </w:rPr>
        <w:t>.</w:t>
      </w:r>
      <w:r w:rsidRPr="003C04BD">
        <w:rPr>
          <w:rFonts w:cs="Courier New"/>
          <w:color w:val="000000"/>
          <w:szCs w:val="24"/>
        </w:rPr>
        <w:t xml:space="preserve"> at 237 (Stewart, J., concurring) (“This case involves the constitutionality of imposing criminal punishment upon Amish parents for their religiously based refusal to compel their children to attend public high schools.</w:t>
      </w:r>
      <w:r>
        <w:rPr>
          <w:rFonts w:cs="Courier New"/>
          <w:color w:val="000000"/>
          <w:szCs w:val="24"/>
        </w:rPr>
        <w:t xml:space="preserve"> </w:t>
      </w:r>
      <w:r w:rsidRPr="003C04BD">
        <w:rPr>
          <w:rFonts w:cs="Courier New"/>
          <w:color w:val="000000"/>
          <w:szCs w:val="24"/>
        </w:rPr>
        <w:t xml:space="preserve"> Wisconsin has sought to brand these parents as criminals for following their religious beliefs, and the Court today rightly holds that Wisconsin cannot constitutionally do so.”); </w:t>
      </w:r>
      <w:r w:rsidRPr="0014006B">
        <w:rPr>
          <w:rFonts w:cs="Courier New"/>
          <w:i/>
          <w:color w:val="000000"/>
          <w:szCs w:val="24"/>
        </w:rPr>
        <w:t>cf. Smith</w:t>
      </w:r>
      <w:r w:rsidRPr="003C04BD">
        <w:rPr>
          <w:rFonts w:cs="Courier New"/>
          <w:color w:val="000000"/>
          <w:szCs w:val="24"/>
        </w:rPr>
        <w:t xml:space="preserve">, 494 U.S. </w:t>
      </w:r>
      <w:r>
        <w:rPr>
          <w:rFonts w:cs="Courier New"/>
          <w:color w:val="000000"/>
          <w:szCs w:val="24"/>
        </w:rPr>
        <w:t>at</w:t>
      </w:r>
      <w:r w:rsidR="00B305A4">
        <w:rPr>
          <w:rFonts w:cs="Courier New"/>
          <w:color w:val="000000"/>
          <w:szCs w:val="24"/>
        </w:rPr>
        <w:t> </w:t>
      </w:r>
      <w:r w:rsidRPr="003C04BD">
        <w:rPr>
          <w:rFonts w:cs="Courier New"/>
          <w:color w:val="000000"/>
          <w:szCs w:val="24"/>
        </w:rPr>
        <w:t xml:space="preserve">898 (O’Connor, J., </w:t>
      </w:r>
      <w:r w:rsidR="004424AB">
        <w:rPr>
          <w:rFonts w:cs="Courier New"/>
          <w:color w:val="000000"/>
          <w:szCs w:val="24"/>
        </w:rPr>
        <w:t>concurr</w:t>
      </w:r>
      <w:r w:rsidR="00D91A82">
        <w:rPr>
          <w:rFonts w:cs="Courier New"/>
          <w:color w:val="000000"/>
          <w:szCs w:val="24"/>
        </w:rPr>
        <w:t>ing in the judgment</w:t>
      </w:r>
      <w:r w:rsidRPr="003C04BD">
        <w:rPr>
          <w:rFonts w:cs="Courier New"/>
          <w:color w:val="000000"/>
          <w:szCs w:val="24"/>
        </w:rPr>
        <w:t>) (“</w:t>
      </w:r>
      <w:r>
        <w:rPr>
          <w:rFonts w:cs="Courier New"/>
          <w:color w:val="000000"/>
          <w:szCs w:val="24"/>
        </w:rPr>
        <w:t>A</w:t>
      </w:r>
      <w:r w:rsidRPr="003C04BD">
        <w:rPr>
          <w:rFonts w:cs="Courier New"/>
          <w:color w:val="000000"/>
          <w:szCs w:val="24"/>
        </w:rPr>
        <w:t xml:space="preserve"> State that makes </w:t>
      </w:r>
      <w:r w:rsidRPr="003C04BD">
        <w:rPr>
          <w:rFonts w:cs="Courier New"/>
          <w:color w:val="000000"/>
          <w:szCs w:val="24"/>
        </w:rPr>
        <w:lastRenderedPageBreak/>
        <w:t xml:space="preserve">criminal an individual’s religiously motivated conduct burdens that individual’s free exercise of religion in the severest manner possible, for it </w:t>
      </w:r>
      <w:r>
        <w:rPr>
          <w:rFonts w:cs="Courier New"/>
          <w:color w:val="000000"/>
          <w:szCs w:val="24"/>
        </w:rPr>
        <w:t>‘</w:t>
      </w:r>
      <w:r w:rsidRPr="003C04BD">
        <w:rPr>
          <w:rFonts w:cs="Courier New"/>
          <w:color w:val="000000"/>
          <w:szCs w:val="24"/>
        </w:rPr>
        <w:t>results in the choice to the individual of either abandoning his religious principle or facing criminal prosecution.</w:t>
      </w:r>
      <w:r>
        <w:rPr>
          <w:rFonts w:cs="Courier New"/>
          <w:color w:val="000000"/>
          <w:szCs w:val="24"/>
        </w:rPr>
        <w:t>’</w:t>
      </w:r>
      <w:r w:rsidRPr="003C04BD">
        <w:rPr>
          <w:rFonts w:cs="Courier New"/>
          <w:color w:val="000000"/>
          <w:szCs w:val="24"/>
        </w:rPr>
        <w:t>”</w:t>
      </w:r>
      <w:r>
        <w:rPr>
          <w:rFonts w:cs="Courier New"/>
          <w:color w:val="000000"/>
          <w:szCs w:val="24"/>
        </w:rPr>
        <w:t xml:space="preserve"> (quoting </w:t>
      </w:r>
      <w:r w:rsidRPr="00F61E84">
        <w:rPr>
          <w:rFonts w:cs="Courier New"/>
          <w:i/>
          <w:color w:val="000000"/>
          <w:szCs w:val="24"/>
        </w:rPr>
        <w:t>Braunfeld v. Brown</w:t>
      </w:r>
      <w:r>
        <w:rPr>
          <w:rFonts w:cs="Courier New"/>
          <w:color w:val="000000"/>
          <w:szCs w:val="24"/>
        </w:rPr>
        <w:t>, 366 U.S. 599, 605 (1961))</w:t>
      </w:r>
      <w:r w:rsidRPr="003C04BD">
        <w:rPr>
          <w:rFonts w:cs="Courier New"/>
          <w:color w:val="000000"/>
          <w:szCs w:val="24"/>
        </w:rPr>
        <w:t>).</w:t>
      </w:r>
    </w:p>
    <w:p w14:paraId="513D39EC" w14:textId="6582A7AB" w:rsidR="00072E08"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 xml:space="preserve">Similarly, in </w:t>
      </w:r>
      <w:r w:rsidRPr="0014006B">
        <w:rPr>
          <w:rFonts w:cs="Courier New"/>
          <w:i/>
          <w:color w:val="000000"/>
          <w:szCs w:val="24"/>
        </w:rPr>
        <w:t>Hobby Lobby</w:t>
      </w:r>
      <w:r w:rsidRPr="003C04BD">
        <w:rPr>
          <w:rFonts w:cs="Courier New"/>
          <w:color w:val="000000"/>
          <w:szCs w:val="24"/>
        </w:rPr>
        <w:t>, the Supreme Court addressed whether a Health and Human Services (“HHS”) regulation substantially burdened the free exercise of religion</w:t>
      </w:r>
      <w:r>
        <w:rPr>
          <w:rFonts w:cs="Courier New"/>
          <w:color w:val="000000"/>
          <w:szCs w:val="24"/>
        </w:rPr>
        <w:t xml:space="preserve"> under RFRA</w:t>
      </w:r>
      <w:r w:rsidRPr="003C04BD">
        <w:rPr>
          <w:rFonts w:cs="Courier New"/>
          <w:color w:val="000000"/>
          <w:szCs w:val="24"/>
        </w:rPr>
        <w:t xml:space="preserve"> for the owners of three for</w:t>
      </w:r>
      <w:r>
        <w:rPr>
          <w:rFonts w:cs="Courier New"/>
          <w:color w:val="000000"/>
          <w:szCs w:val="24"/>
        </w:rPr>
        <w:t>-</w:t>
      </w:r>
      <w:r w:rsidRPr="003C04BD">
        <w:rPr>
          <w:rFonts w:cs="Courier New"/>
          <w:color w:val="000000"/>
          <w:szCs w:val="24"/>
        </w:rPr>
        <w:t>profit corporations.  573 U.S. at 6</w:t>
      </w:r>
      <w:r>
        <w:rPr>
          <w:rFonts w:cs="Courier New"/>
          <w:color w:val="000000"/>
          <w:szCs w:val="24"/>
        </w:rPr>
        <w:t>88–91</w:t>
      </w:r>
      <w:r w:rsidRPr="003C04BD">
        <w:rPr>
          <w:rFonts w:cs="Courier New"/>
          <w:color w:val="000000"/>
          <w:szCs w:val="24"/>
        </w:rPr>
        <w:t xml:space="preserve">.  The owners, who opposed abortion on religious grounds, objected to the regulation because it required them to provide employee health care coverage for certain methods of birth control.  </w:t>
      </w:r>
      <w:r w:rsidRPr="0014006B">
        <w:rPr>
          <w:rFonts w:cs="Courier New"/>
          <w:i/>
          <w:color w:val="000000"/>
          <w:szCs w:val="24"/>
        </w:rPr>
        <w:t>Id.</w:t>
      </w:r>
      <w:r>
        <w:rPr>
          <w:rFonts w:cs="Courier New"/>
          <w:i/>
          <w:color w:val="000000"/>
          <w:szCs w:val="24"/>
        </w:rPr>
        <w:t xml:space="preserve"> </w:t>
      </w:r>
      <w:r>
        <w:rPr>
          <w:rFonts w:cs="Courier New"/>
          <w:color w:val="000000"/>
          <w:szCs w:val="24"/>
        </w:rPr>
        <w:t>at 691.</w:t>
      </w:r>
      <w:r w:rsidRPr="003C04BD">
        <w:rPr>
          <w:rFonts w:cs="Courier New"/>
          <w:color w:val="000000"/>
          <w:szCs w:val="24"/>
        </w:rPr>
        <w:t xml:space="preserve">  </w:t>
      </w:r>
      <w:r>
        <w:rPr>
          <w:rFonts w:cs="Courier New"/>
          <w:color w:val="000000"/>
          <w:szCs w:val="24"/>
        </w:rPr>
        <w:t>Because t</w:t>
      </w:r>
      <w:r w:rsidRPr="003C04BD">
        <w:rPr>
          <w:rFonts w:cs="Courier New"/>
          <w:color w:val="000000"/>
          <w:szCs w:val="24"/>
        </w:rPr>
        <w:t xml:space="preserve">he owners viewed these birth control procedures as a form of abortion, </w:t>
      </w:r>
      <w:r>
        <w:rPr>
          <w:rFonts w:cs="Courier New"/>
          <w:color w:val="000000"/>
          <w:szCs w:val="24"/>
        </w:rPr>
        <w:t>they ref</w:t>
      </w:r>
      <w:r w:rsidRPr="003C04BD">
        <w:rPr>
          <w:rFonts w:cs="Courier New"/>
          <w:color w:val="000000"/>
          <w:szCs w:val="24"/>
        </w:rPr>
        <w:t xml:space="preserve">used to comply with the regulation.  </w:t>
      </w:r>
      <w:r>
        <w:rPr>
          <w:rFonts w:cs="Courier New"/>
          <w:i/>
          <w:color w:val="000000"/>
          <w:szCs w:val="24"/>
        </w:rPr>
        <w:t xml:space="preserve">Id. </w:t>
      </w:r>
      <w:r>
        <w:rPr>
          <w:rFonts w:cs="Courier New"/>
          <w:color w:val="000000"/>
          <w:szCs w:val="24"/>
        </w:rPr>
        <w:t xml:space="preserve">at </w:t>
      </w:r>
      <w:r w:rsidR="0030710E">
        <w:rPr>
          <w:rFonts w:cs="Courier New"/>
          <w:color w:val="000000"/>
          <w:szCs w:val="24"/>
        </w:rPr>
        <w:t>691,</w:t>
      </w:r>
      <w:r>
        <w:rPr>
          <w:rFonts w:cs="Courier New"/>
          <w:color w:val="000000"/>
          <w:szCs w:val="24"/>
        </w:rPr>
        <w:t xml:space="preserve"> 701, 703.</w:t>
      </w:r>
      <w:r w:rsidRPr="003C04BD">
        <w:rPr>
          <w:rFonts w:cs="Courier New"/>
          <w:color w:val="000000"/>
          <w:szCs w:val="24"/>
        </w:rPr>
        <w:t xml:space="preserve">  However, </w:t>
      </w:r>
      <w:r w:rsidR="0026028A">
        <w:rPr>
          <w:rFonts w:cs="Courier New"/>
          <w:color w:val="000000"/>
          <w:szCs w:val="24"/>
        </w:rPr>
        <w:t xml:space="preserve">by violating the regulation, </w:t>
      </w:r>
      <w:r w:rsidRPr="003C04BD">
        <w:rPr>
          <w:rFonts w:cs="Courier New"/>
          <w:color w:val="000000"/>
          <w:szCs w:val="24"/>
        </w:rPr>
        <w:t xml:space="preserve">the owners faced severe financial penalties and assessments which, in some instances, totaled hundreds of millions of dollars.  </w:t>
      </w:r>
      <w:r w:rsidRPr="0014006B">
        <w:rPr>
          <w:rFonts w:cs="Courier New"/>
          <w:i/>
          <w:color w:val="000000"/>
          <w:szCs w:val="24"/>
        </w:rPr>
        <w:t>Id.</w:t>
      </w:r>
      <w:r w:rsidRPr="003C04BD">
        <w:rPr>
          <w:rFonts w:cs="Courier New"/>
          <w:color w:val="000000"/>
          <w:szCs w:val="24"/>
        </w:rPr>
        <w:t xml:space="preserve"> </w:t>
      </w:r>
      <w:r>
        <w:rPr>
          <w:rFonts w:cs="Courier New"/>
          <w:color w:val="000000"/>
          <w:szCs w:val="24"/>
        </w:rPr>
        <w:t xml:space="preserve">at 720. </w:t>
      </w:r>
      <w:r w:rsidRPr="003C04BD">
        <w:rPr>
          <w:rFonts w:cs="Courier New"/>
          <w:color w:val="000000"/>
          <w:szCs w:val="24"/>
        </w:rPr>
        <w:t xml:space="preserve"> </w:t>
      </w:r>
    </w:p>
    <w:p w14:paraId="7FDD41B5" w14:textId="3931E3E6" w:rsidR="00551048" w:rsidRPr="003C04BD"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 xml:space="preserve">The Court concluded that </w:t>
      </w:r>
      <w:r>
        <w:rPr>
          <w:rFonts w:cs="Courier New"/>
          <w:color w:val="000000"/>
          <w:szCs w:val="24"/>
        </w:rPr>
        <w:t xml:space="preserve">these financial sanctions and penalties clearly imposed a substantial burden on the owners’ </w:t>
      </w:r>
      <w:r w:rsidRPr="00072E08">
        <w:rPr>
          <w:rFonts w:cs="Courier New"/>
          <w:color w:val="000000"/>
          <w:szCs w:val="24"/>
        </w:rPr>
        <w:t xml:space="preserve">exercise of their religious beliefs.  </w:t>
      </w:r>
      <w:r w:rsidRPr="00072E08">
        <w:rPr>
          <w:rFonts w:cs="Courier New"/>
          <w:i/>
          <w:color w:val="000000"/>
          <w:szCs w:val="24"/>
        </w:rPr>
        <w:t>Id.</w:t>
      </w:r>
      <w:r w:rsidRPr="00072E08">
        <w:rPr>
          <w:rFonts w:cs="Courier New"/>
          <w:color w:val="000000"/>
          <w:szCs w:val="24"/>
        </w:rPr>
        <w:t xml:space="preserve"> at 726</w:t>
      </w:r>
      <w:r w:rsidR="00B27A62" w:rsidRPr="00072E08">
        <w:rPr>
          <w:rFonts w:cs="Courier New"/>
          <w:color w:val="000000"/>
          <w:szCs w:val="24"/>
        </w:rPr>
        <w:t xml:space="preserve">.  </w:t>
      </w:r>
      <w:r w:rsidR="00072E08">
        <w:rPr>
          <w:rFonts w:cs="Courier New"/>
          <w:color w:val="000000"/>
          <w:szCs w:val="24"/>
        </w:rPr>
        <w:t>Indeed, although the owners were not required to actively participate in the objectionable procedures (all of those decisions were made independently by a female employee upon consulting with her physician), the Court held that “[b]</w:t>
      </w:r>
      <w:proofErr w:type="spellStart"/>
      <w:r w:rsidR="00072E08" w:rsidRPr="00072E08">
        <w:rPr>
          <w:color w:val="000000"/>
          <w:szCs w:val="24"/>
        </w:rPr>
        <w:t>ecause</w:t>
      </w:r>
      <w:proofErr w:type="spellEnd"/>
      <w:r w:rsidR="00072E08" w:rsidRPr="00072E08">
        <w:rPr>
          <w:color w:val="000000"/>
          <w:szCs w:val="24"/>
        </w:rPr>
        <w:t xml:space="preserve"> the contraceptive mandate forces them to pay an enormous sum of </w:t>
      </w:r>
      <w:proofErr w:type="gramStart"/>
      <w:r w:rsidR="00072E08" w:rsidRPr="00072E08">
        <w:rPr>
          <w:color w:val="000000"/>
          <w:szCs w:val="24"/>
        </w:rPr>
        <w:t>money</w:t>
      </w:r>
      <w:r w:rsidR="00C16175">
        <w:rPr>
          <w:color w:val="000000"/>
          <w:szCs w:val="24"/>
        </w:rPr>
        <w:t> .</w:t>
      </w:r>
      <w:proofErr w:type="gramEnd"/>
      <w:r w:rsidR="00C16175">
        <w:rPr>
          <w:color w:val="000000"/>
          <w:szCs w:val="24"/>
        </w:rPr>
        <w:t> . . </w:t>
      </w:r>
      <w:r w:rsidR="00072E08" w:rsidRPr="00072E08">
        <w:rPr>
          <w:color w:val="000000"/>
          <w:szCs w:val="24"/>
        </w:rPr>
        <w:t>if they insist on providing insurance coverage in accordance with their religious beliefs, the mandate clearly imposes a substantial burden on those beliefs.</w:t>
      </w:r>
      <w:r w:rsidR="00072E08">
        <w:rPr>
          <w:color w:val="000000"/>
          <w:szCs w:val="24"/>
        </w:rPr>
        <w:t>”</w:t>
      </w:r>
      <w:r w:rsidR="005213DD">
        <w:rPr>
          <w:color w:val="000000"/>
          <w:szCs w:val="24"/>
        </w:rPr>
        <w:t xml:space="preserve"> </w:t>
      </w:r>
      <w:r w:rsidR="00072E08">
        <w:rPr>
          <w:color w:val="000000"/>
          <w:szCs w:val="24"/>
        </w:rPr>
        <w:t xml:space="preserve"> </w:t>
      </w:r>
      <w:r w:rsidR="00072E08" w:rsidRPr="00072E08">
        <w:rPr>
          <w:i/>
          <w:color w:val="000000"/>
          <w:szCs w:val="24"/>
        </w:rPr>
        <w:t>Id</w:t>
      </w:r>
      <w:r w:rsidR="00072E08">
        <w:rPr>
          <w:color w:val="000000"/>
          <w:szCs w:val="24"/>
        </w:rPr>
        <w:t>.</w:t>
      </w:r>
      <w:r w:rsidRPr="003C04BD">
        <w:rPr>
          <w:rFonts w:cs="Courier New"/>
          <w:color w:val="000000"/>
          <w:szCs w:val="24"/>
        </w:rPr>
        <w:t xml:space="preserve">; </w:t>
      </w:r>
      <w:r>
        <w:rPr>
          <w:rFonts w:cs="Courier New"/>
          <w:i/>
          <w:color w:val="000000"/>
          <w:szCs w:val="24"/>
        </w:rPr>
        <w:t xml:space="preserve">cf. </w:t>
      </w:r>
      <w:r w:rsidRPr="0014006B">
        <w:rPr>
          <w:rFonts w:cs="Courier New"/>
          <w:i/>
          <w:color w:val="000000"/>
          <w:szCs w:val="24"/>
        </w:rPr>
        <w:t>Holt v. Hobbs</w:t>
      </w:r>
      <w:r w:rsidRPr="003C04BD">
        <w:rPr>
          <w:rFonts w:cs="Courier New"/>
          <w:color w:val="000000"/>
          <w:szCs w:val="24"/>
        </w:rPr>
        <w:t>, 135 S.</w:t>
      </w:r>
      <w:r>
        <w:rPr>
          <w:rFonts w:cs="Courier New"/>
          <w:color w:val="000000"/>
          <w:szCs w:val="24"/>
        </w:rPr>
        <w:t xml:space="preserve"> </w:t>
      </w:r>
      <w:r w:rsidRPr="003C04BD">
        <w:rPr>
          <w:rFonts w:cs="Courier New"/>
          <w:color w:val="000000"/>
          <w:szCs w:val="24"/>
        </w:rPr>
        <w:t>Ct. 853, 860, 862</w:t>
      </w:r>
      <w:r w:rsidR="0046403C">
        <w:rPr>
          <w:rFonts w:cs="Courier New"/>
          <w:color w:val="000000"/>
          <w:szCs w:val="24"/>
        </w:rPr>
        <w:t>–63</w:t>
      </w:r>
      <w:r w:rsidRPr="003C04BD">
        <w:rPr>
          <w:rFonts w:cs="Courier New"/>
          <w:color w:val="000000"/>
          <w:szCs w:val="24"/>
        </w:rPr>
        <w:t xml:space="preserve"> (2015) (holding that under </w:t>
      </w:r>
      <w:r>
        <w:rPr>
          <w:rFonts w:cs="Courier New"/>
          <w:color w:val="000000"/>
          <w:szCs w:val="24"/>
        </w:rPr>
        <w:t>the Religious Land Use and Institutionalized Persons Act</w:t>
      </w:r>
      <w:r w:rsidRPr="003C04BD">
        <w:rPr>
          <w:rFonts w:cs="Courier New"/>
          <w:color w:val="000000"/>
          <w:szCs w:val="24"/>
        </w:rPr>
        <w:t xml:space="preserve"> </w:t>
      </w:r>
      <w:r>
        <w:rPr>
          <w:rFonts w:cs="Courier New"/>
          <w:color w:val="000000"/>
          <w:szCs w:val="24"/>
        </w:rPr>
        <w:t>(“</w:t>
      </w:r>
      <w:r w:rsidRPr="003C04BD">
        <w:rPr>
          <w:rFonts w:cs="Courier New"/>
          <w:color w:val="000000"/>
          <w:szCs w:val="24"/>
        </w:rPr>
        <w:t>R</w:t>
      </w:r>
      <w:r w:rsidR="00A71689">
        <w:rPr>
          <w:rFonts w:cs="Courier New"/>
          <w:color w:val="000000"/>
          <w:szCs w:val="24"/>
        </w:rPr>
        <w:t>L</w:t>
      </w:r>
      <w:r w:rsidRPr="003C04BD">
        <w:rPr>
          <w:rFonts w:cs="Courier New"/>
          <w:color w:val="000000"/>
          <w:szCs w:val="24"/>
        </w:rPr>
        <w:t>UIPA</w:t>
      </w:r>
      <w:r>
        <w:rPr>
          <w:rFonts w:cs="Courier New"/>
          <w:color w:val="000000"/>
          <w:szCs w:val="24"/>
        </w:rPr>
        <w:t>”)</w:t>
      </w:r>
      <w:r w:rsidRPr="003C04BD">
        <w:rPr>
          <w:rFonts w:cs="Courier New"/>
          <w:color w:val="000000"/>
          <w:szCs w:val="24"/>
        </w:rPr>
        <w:t>, which “mirrors” RFRA in the context of free exercise claims made by prisoners, the Department of Correction</w:t>
      </w:r>
      <w:r w:rsidR="004D4B7C">
        <w:rPr>
          <w:rFonts w:cs="Courier New"/>
          <w:color w:val="000000"/>
          <w:szCs w:val="24"/>
        </w:rPr>
        <w:t>s</w:t>
      </w:r>
      <w:r w:rsidR="003762BD">
        <w:rPr>
          <w:rFonts w:cs="Courier New"/>
          <w:color w:val="000000"/>
          <w:szCs w:val="24"/>
        </w:rPr>
        <w:t>’</w:t>
      </w:r>
      <w:r w:rsidRPr="003C04BD">
        <w:rPr>
          <w:rFonts w:cs="Courier New"/>
          <w:color w:val="000000"/>
          <w:szCs w:val="24"/>
        </w:rPr>
        <w:t xml:space="preserve"> grooming policy, which threatened a prisoner with disciplinary action if he grew a beard as dictated by his Muslim faith, substantially burdened the prisoner’s free exercise of religion).</w:t>
      </w:r>
    </w:p>
    <w:p w14:paraId="662EC712" w14:textId="4A00B85C" w:rsidR="00551048" w:rsidRPr="003C04BD"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C04BD">
        <w:rPr>
          <w:rFonts w:cs="Courier New"/>
          <w:color w:val="000000"/>
          <w:szCs w:val="24"/>
        </w:rPr>
        <w:t xml:space="preserve">Here, </w:t>
      </w:r>
      <w:r w:rsidR="000A5D28">
        <w:rPr>
          <w:rFonts w:cs="Courier New"/>
          <w:color w:val="000000"/>
          <w:szCs w:val="24"/>
        </w:rPr>
        <w:t xml:space="preserve">the coercion the </w:t>
      </w:r>
      <w:r w:rsidR="000F31ED">
        <w:rPr>
          <w:rFonts w:cs="Courier New"/>
          <w:color w:val="000000"/>
          <w:szCs w:val="24"/>
        </w:rPr>
        <w:t xml:space="preserve">Ordinance </w:t>
      </w:r>
      <w:r w:rsidR="000A5D28">
        <w:rPr>
          <w:rFonts w:cs="Courier New"/>
          <w:color w:val="000000"/>
          <w:szCs w:val="24"/>
        </w:rPr>
        <w:t xml:space="preserve">places on </w:t>
      </w:r>
      <w:r w:rsidR="000F31ED">
        <w:rPr>
          <w:rFonts w:cs="Courier New"/>
          <w:color w:val="000000"/>
          <w:szCs w:val="24"/>
        </w:rPr>
        <w:t xml:space="preserve">Plaintiffs to abandon their religious belief is </w:t>
      </w:r>
      <w:r w:rsidR="000A5D28">
        <w:rPr>
          <w:rFonts w:cs="Courier New"/>
          <w:color w:val="000000"/>
          <w:szCs w:val="24"/>
        </w:rPr>
        <w:t>unmistakable</w:t>
      </w:r>
      <w:r w:rsidR="000F31ED">
        <w:rPr>
          <w:rFonts w:cs="Courier New"/>
          <w:color w:val="000000"/>
          <w:szCs w:val="24"/>
        </w:rPr>
        <w:t xml:space="preserve">.  </w:t>
      </w:r>
      <w:r w:rsidR="00DA0302">
        <w:rPr>
          <w:rFonts w:cs="Courier New"/>
          <w:color w:val="000000"/>
          <w:szCs w:val="24"/>
        </w:rPr>
        <w:t>T</w:t>
      </w:r>
      <w:r w:rsidR="00CB0D42">
        <w:rPr>
          <w:rFonts w:cs="Courier New"/>
          <w:color w:val="000000"/>
          <w:szCs w:val="24"/>
        </w:rPr>
        <w:t xml:space="preserve">he Ordinance, </w:t>
      </w:r>
      <w:r w:rsidR="00DA0302">
        <w:rPr>
          <w:rFonts w:cs="Courier New"/>
          <w:color w:val="000000"/>
          <w:szCs w:val="24"/>
        </w:rPr>
        <w:t xml:space="preserve">as applied by the City, </w:t>
      </w:r>
      <w:r w:rsidR="00DF6AD6">
        <w:rPr>
          <w:rFonts w:cs="Courier New"/>
          <w:color w:val="000000"/>
          <w:szCs w:val="24"/>
        </w:rPr>
        <w:t xml:space="preserve">presents </w:t>
      </w:r>
      <w:r w:rsidR="00674DBC">
        <w:rPr>
          <w:rFonts w:cs="Courier New"/>
          <w:color w:val="000000"/>
          <w:szCs w:val="24"/>
        </w:rPr>
        <w:t xml:space="preserve">Plaintiffs </w:t>
      </w:r>
      <w:r w:rsidR="00DA0302">
        <w:rPr>
          <w:rFonts w:cs="Courier New"/>
          <w:color w:val="000000"/>
          <w:szCs w:val="24"/>
        </w:rPr>
        <w:t xml:space="preserve">with </w:t>
      </w:r>
      <w:r w:rsidR="00674DBC">
        <w:rPr>
          <w:rFonts w:cs="Courier New"/>
          <w:color w:val="000000"/>
          <w:szCs w:val="24"/>
        </w:rPr>
        <w:t>a stark choice</w:t>
      </w:r>
      <w:r w:rsidR="00650A66">
        <w:rPr>
          <w:rFonts w:cs="Courier New"/>
          <w:color w:val="000000"/>
          <w:szCs w:val="24"/>
        </w:rPr>
        <w:t>.</w:t>
      </w:r>
      <w:r w:rsidR="00DA0302">
        <w:rPr>
          <w:rFonts w:cs="Courier New"/>
          <w:color w:val="000000"/>
          <w:szCs w:val="24"/>
        </w:rPr>
        <w:t xml:space="preserve">  On one hand, they can choose to </w:t>
      </w:r>
      <w:r w:rsidR="0026028A">
        <w:rPr>
          <w:rFonts w:cs="Courier New"/>
          <w:color w:val="000000"/>
          <w:szCs w:val="24"/>
        </w:rPr>
        <w:t xml:space="preserve">forsake </w:t>
      </w:r>
      <w:r w:rsidR="00DA0302">
        <w:rPr>
          <w:rFonts w:cs="Courier New"/>
          <w:color w:val="000000"/>
          <w:szCs w:val="24"/>
        </w:rPr>
        <w:t xml:space="preserve">their religious convictions and </w:t>
      </w:r>
      <w:r w:rsidR="00650A66">
        <w:rPr>
          <w:rFonts w:cs="Courier New"/>
          <w:color w:val="000000"/>
          <w:szCs w:val="24"/>
        </w:rPr>
        <w:t>create wedding invitations celebrating same</w:t>
      </w:r>
      <w:r w:rsidR="004D4B7C">
        <w:rPr>
          <w:rFonts w:cs="Courier New"/>
          <w:color w:val="000000"/>
          <w:szCs w:val="24"/>
        </w:rPr>
        <w:t>-</w:t>
      </w:r>
      <w:r w:rsidR="00650A66">
        <w:rPr>
          <w:rFonts w:cs="Courier New"/>
          <w:color w:val="000000"/>
          <w:szCs w:val="24"/>
        </w:rPr>
        <w:t>sex marriage</w:t>
      </w:r>
      <w:r w:rsidR="00DA0302">
        <w:rPr>
          <w:rFonts w:cs="Courier New"/>
          <w:color w:val="000000"/>
          <w:szCs w:val="24"/>
        </w:rPr>
        <w:t>.  But</w:t>
      </w:r>
      <w:r w:rsidR="00DB0966">
        <w:rPr>
          <w:rFonts w:cs="Courier New"/>
          <w:color w:val="000000"/>
          <w:szCs w:val="24"/>
        </w:rPr>
        <w:t xml:space="preserve">, on the other hand, </w:t>
      </w:r>
      <w:r w:rsidR="00DA0302">
        <w:rPr>
          <w:rFonts w:cs="Courier New"/>
          <w:color w:val="000000"/>
          <w:szCs w:val="24"/>
        </w:rPr>
        <w:t xml:space="preserve">if they choose to remain faithful to their beliefs and </w:t>
      </w:r>
      <w:r w:rsidR="0026028A">
        <w:rPr>
          <w:rFonts w:cs="Courier New"/>
          <w:color w:val="000000"/>
          <w:szCs w:val="24"/>
        </w:rPr>
        <w:t xml:space="preserve">violate the Ordinance by </w:t>
      </w:r>
      <w:r w:rsidR="00650A66">
        <w:rPr>
          <w:rFonts w:cs="Courier New"/>
          <w:color w:val="000000"/>
          <w:szCs w:val="24"/>
        </w:rPr>
        <w:t>refus</w:t>
      </w:r>
      <w:r w:rsidR="0026028A">
        <w:rPr>
          <w:rFonts w:cs="Courier New"/>
          <w:color w:val="000000"/>
          <w:szCs w:val="24"/>
        </w:rPr>
        <w:t>ing</w:t>
      </w:r>
      <w:r w:rsidR="00650A66">
        <w:rPr>
          <w:rFonts w:cs="Courier New"/>
          <w:color w:val="000000"/>
          <w:szCs w:val="24"/>
        </w:rPr>
        <w:t xml:space="preserve"> to make such invitations</w:t>
      </w:r>
      <w:r w:rsidR="00DA0302">
        <w:rPr>
          <w:rFonts w:cs="Courier New"/>
          <w:color w:val="000000"/>
          <w:szCs w:val="24"/>
        </w:rPr>
        <w:t xml:space="preserve">, they </w:t>
      </w:r>
      <w:r w:rsidR="00CB0D42">
        <w:rPr>
          <w:rFonts w:cs="Courier New"/>
          <w:color w:val="000000"/>
          <w:szCs w:val="24"/>
        </w:rPr>
        <w:t xml:space="preserve">face </w:t>
      </w:r>
      <w:r w:rsidRPr="003C04BD">
        <w:rPr>
          <w:rFonts w:cs="Courier New"/>
          <w:color w:val="000000"/>
          <w:szCs w:val="24"/>
        </w:rPr>
        <w:t>severe civil and criminal sanctions</w:t>
      </w:r>
      <w:r w:rsidR="00CB0D42">
        <w:rPr>
          <w:rFonts w:cs="Courier New"/>
          <w:color w:val="000000"/>
          <w:szCs w:val="24"/>
        </w:rPr>
        <w:t xml:space="preserve">.  Indeed, </w:t>
      </w:r>
      <w:r w:rsidR="00460C67">
        <w:rPr>
          <w:rFonts w:cs="Courier New"/>
          <w:color w:val="000000"/>
          <w:szCs w:val="24"/>
        </w:rPr>
        <w:t xml:space="preserve">for </w:t>
      </w:r>
      <w:r w:rsidR="002F41C6">
        <w:rPr>
          <w:rFonts w:cs="Courier New"/>
          <w:color w:val="000000"/>
          <w:szCs w:val="24"/>
        </w:rPr>
        <w:t>every</w:t>
      </w:r>
      <w:r w:rsidR="00297F0F">
        <w:rPr>
          <w:rFonts w:cs="Courier New"/>
          <w:color w:val="000000"/>
          <w:szCs w:val="24"/>
        </w:rPr>
        <w:t xml:space="preserve"> </w:t>
      </w:r>
      <w:r w:rsidR="00297F0F" w:rsidRPr="00460C67">
        <w:rPr>
          <w:rFonts w:cs="Courier New"/>
          <w:i/>
          <w:color w:val="000000"/>
          <w:szCs w:val="24"/>
        </w:rPr>
        <w:t>day</w:t>
      </w:r>
      <w:r w:rsidR="002F41C6">
        <w:rPr>
          <w:rFonts w:cs="Courier New"/>
          <w:color w:val="000000"/>
          <w:szCs w:val="24"/>
        </w:rPr>
        <w:t xml:space="preserve"> </w:t>
      </w:r>
      <w:proofErr w:type="spellStart"/>
      <w:r w:rsidR="00DA0302">
        <w:rPr>
          <w:rFonts w:cs="Courier New"/>
          <w:color w:val="000000"/>
          <w:szCs w:val="24"/>
        </w:rPr>
        <w:t>Duka</w:t>
      </w:r>
      <w:proofErr w:type="spellEnd"/>
      <w:r w:rsidR="00DA0302">
        <w:rPr>
          <w:rFonts w:cs="Courier New"/>
          <w:color w:val="000000"/>
          <w:szCs w:val="24"/>
        </w:rPr>
        <w:t xml:space="preserve"> and Koski</w:t>
      </w:r>
      <w:r w:rsidR="002F41C6">
        <w:rPr>
          <w:rFonts w:cs="Courier New"/>
          <w:color w:val="000000"/>
          <w:szCs w:val="24"/>
        </w:rPr>
        <w:t xml:space="preserve"> </w:t>
      </w:r>
      <w:r w:rsidR="00460C67">
        <w:rPr>
          <w:rFonts w:cs="Courier New"/>
          <w:color w:val="000000"/>
          <w:szCs w:val="24"/>
        </w:rPr>
        <w:t>are in violation of the Ordinance</w:t>
      </w:r>
      <w:r w:rsidR="002F41C6">
        <w:rPr>
          <w:rFonts w:cs="Courier New"/>
          <w:color w:val="000000"/>
          <w:szCs w:val="24"/>
        </w:rPr>
        <w:t xml:space="preserve">, </w:t>
      </w:r>
      <w:r w:rsidR="00DA0302">
        <w:rPr>
          <w:rFonts w:cs="Courier New"/>
          <w:color w:val="000000"/>
          <w:szCs w:val="24"/>
        </w:rPr>
        <w:t xml:space="preserve">they </w:t>
      </w:r>
      <w:r w:rsidRPr="003C04BD">
        <w:rPr>
          <w:rFonts w:cs="Courier New"/>
          <w:color w:val="000000"/>
          <w:szCs w:val="24"/>
        </w:rPr>
        <w:t xml:space="preserve">may be ordered to serve up to six months in jail.  </w:t>
      </w:r>
      <w:r w:rsidR="00E5654D">
        <w:rPr>
          <w:rFonts w:cs="Courier New"/>
          <w:i/>
          <w:color w:val="000000"/>
          <w:szCs w:val="24"/>
        </w:rPr>
        <w:t xml:space="preserve">See </w:t>
      </w:r>
      <w:r w:rsidR="00C108C9">
        <w:rPr>
          <w:rFonts w:cs="Courier New"/>
          <w:color w:val="000000"/>
          <w:szCs w:val="24"/>
        </w:rPr>
        <w:t>§</w:t>
      </w:r>
      <w:r w:rsidR="002E232F">
        <w:rPr>
          <w:rFonts w:cs="Courier New"/>
          <w:color w:val="000000"/>
          <w:szCs w:val="24"/>
        </w:rPr>
        <w:t>§ 1-5</w:t>
      </w:r>
      <w:r w:rsidR="00E82BA3">
        <w:rPr>
          <w:rFonts w:cs="Courier New"/>
          <w:color w:val="000000"/>
          <w:szCs w:val="24"/>
        </w:rPr>
        <w:t xml:space="preserve">; </w:t>
      </w:r>
      <w:r w:rsidR="002F41C6" w:rsidRPr="003C04BD">
        <w:rPr>
          <w:rFonts w:cs="Courier New"/>
          <w:color w:val="000000"/>
          <w:szCs w:val="24"/>
        </w:rPr>
        <w:t>18</w:t>
      </w:r>
      <w:r w:rsidR="002F41C6">
        <w:rPr>
          <w:rFonts w:cs="Courier New"/>
          <w:color w:val="000000"/>
          <w:szCs w:val="24"/>
        </w:rPr>
        <w:t>-</w:t>
      </w:r>
      <w:r w:rsidR="002F41C6" w:rsidRPr="003C04BD">
        <w:rPr>
          <w:rFonts w:cs="Courier New"/>
          <w:color w:val="000000"/>
          <w:szCs w:val="24"/>
        </w:rPr>
        <w:t>4(B)</w:t>
      </w:r>
      <w:r w:rsidR="002F41C6">
        <w:rPr>
          <w:rFonts w:cs="Courier New"/>
          <w:color w:val="000000"/>
          <w:szCs w:val="24"/>
        </w:rPr>
        <w:t xml:space="preserve">; </w:t>
      </w:r>
      <w:r w:rsidR="00C108C9">
        <w:rPr>
          <w:rFonts w:cs="Courier New"/>
          <w:color w:val="000000"/>
          <w:szCs w:val="24"/>
        </w:rPr>
        <w:t>18-7(A)</w:t>
      </w:r>
      <w:r w:rsidR="00E82BA3">
        <w:rPr>
          <w:rFonts w:cs="Courier New"/>
          <w:color w:val="000000"/>
          <w:szCs w:val="24"/>
        </w:rPr>
        <w:t>.</w:t>
      </w:r>
      <w:r w:rsidR="00E043D4">
        <w:rPr>
          <w:rFonts w:cs="Courier New"/>
          <w:color w:val="000000"/>
          <w:szCs w:val="24"/>
        </w:rPr>
        <w:t xml:space="preserve"> </w:t>
      </w:r>
      <w:r w:rsidR="00E82BA3">
        <w:rPr>
          <w:rFonts w:cs="Courier New"/>
          <w:color w:val="000000"/>
          <w:szCs w:val="24"/>
        </w:rPr>
        <w:t xml:space="preserve"> </w:t>
      </w:r>
      <w:r w:rsidR="00460C67">
        <w:rPr>
          <w:rFonts w:cs="Courier New"/>
          <w:color w:val="000000"/>
          <w:szCs w:val="24"/>
        </w:rPr>
        <w:lastRenderedPageBreak/>
        <w:t xml:space="preserve">Thus, for example, </w:t>
      </w:r>
      <w:r w:rsidRPr="003C04BD">
        <w:rPr>
          <w:rFonts w:cs="Courier New"/>
          <w:color w:val="000000"/>
          <w:szCs w:val="24"/>
        </w:rPr>
        <w:t xml:space="preserve">if Plaintiffs post their proposed Statement on </w:t>
      </w:r>
      <w:r w:rsidR="00460C67">
        <w:rPr>
          <w:rFonts w:cs="Courier New"/>
          <w:color w:val="000000"/>
          <w:szCs w:val="24"/>
        </w:rPr>
        <w:t>their</w:t>
      </w:r>
      <w:r w:rsidRPr="003C04BD">
        <w:rPr>
          <w:rFonts w:cs="Courier New"/>
          <w:color w:val="000000"/>
          <w:szCs w:val="24"/>
        </w:rPr>
        <w:t xml:space="preserve"> website for a month, </w:t>
      </w:r>
      <w:proofErr w:type="spellStart"/>
      <w:r>
        <w:rPr>
          <w:rFonts w:cs="Courier New"/>
          <w:color w:val="000000"/>
          <w:szCs w:val="24"/>
        </w:rPr>
        <w:t>Duka</w:t>
      </w:r>
      <w:proofErr w:type="spellEnd"/>
      <w:r>
        <w:rPr>
          <w:rFonts w:cs="Courier New"/>
          <w:color w:val="000000"/>
          <w:szCs w:val="24"/>
        </w:rPr>
        <w:t xml:space="preserve"> and Koski</w:t>
      </w:r>
      <w:r w:rsidRPr="003C04BD">
        <w:rPr>
          <w:rFonts w:cs="Courier New"/>
          <w:color w:val="000000"/>
          <w:szCs w:val="24"/>
        </w:rPr>
        <w:t xml:space="preserve"> could face up to </w:t>
      </w:r>
      <w:r w:rsidRPr="00D628DF">
        <w:rPr>
          <w:rFonts w:cs="Courier New"/>
          <w:i/>
          <w:color w:val="000000"/>
          <w:szCs w:val="24"/>
        </w:rPr>
        <w:t>fifteen years</w:t>
      </w:r>
      <w:r w:rsidRPr="003C04BD">
        <w:rPr>
          <w:rFonts w:cs="Courier New"/>
          <w:color w:val="000000"/>
          <w:szCs w:val="24"/>
        </w:rPr>
        <w:t xml:space="preserve"> in jail.  </w:t>
      </w:r>
      <w:r w:rsidR="00404ED8">
        <w:rPr>
          <w:rFonts w:cs="Courier New"/>
          <w:i/>
          <w:color w:val="000000"/>
          <w:szCs w:val="24"/>
        </w:rPr>
        <w:t xml:space="preserve">See </w:t>
      </w:r>
      <w:r w:rsidR="00513763">
        <w:rPr>
          <w:rFonts w:cs="Courier New"/>
          <w:i/>
          <w:color w:val="000000"/>
          <w:szCs w:val="24"/>
        </w:rPr>
        <w:t>id.</w:t>
      </w:r>
      <w:r w:rsidR="00513763" w:rsidRPr="003C04BD">
        <w:rPr>
          <w:rFonts w:cs="Courier New"/>
          <w:color w:val="000000"/>
          <w:szCs w:val="24"/>
        </w:rPr>
        <w:t xml:space="preserve"> </w:t>
      </w:r>
      <w:r w:rsidR="00C16175">
        <w:rPr>
          <w:rFonts w:cs="Courier New"/>
          <w:color w:val="000000"/>
          <w:szCs w:val="24"/>
        </w:rPr>
        <w:t xml:space="preserve"> </w:t>
      </w:r>
      <w:r w:rsidRPr="003C04BD">
        <w:rPr>
          <w:rFonts w:cs="Courier New"/>
          <w:color w:val="000000"/>
          <w:szCs w:val="24"/>
        </w:rPr>
        <w:t xml:space="preserve">Even if placed on probation, </w:t>
      </w:r>
      <w:r>
        <w:rPr>
          <w:rFonts w:cs="Courier New"/>
          <w:color w:val="000000"/>
          <w:szCs w:val="24"/>
        </w:rPr>
        <w:t>Plaintiffs</w:t>
      </w:r>
      <w:r w:rsidRPr="003C04BD">
        <w:rPr>
          <w:rFonts w:cs="Courier New"/>
          <w:color w:val="000000"/>
          <w:szCs w:val="24"/>
        </w:rPr>
        <w:t xml:space="preserve"> face a </w:t>
      </w:r>
      <w:r w:rsidR="009E7DA5">
        <w:rPr>
          <w:rFonts w:cs="Courier New"/>
          <w:color w:val="000000"/>
          <w:szCs w:val="24"/>
        </w:rPr>
        <w:t>possible</w:t>
      </w:r>
      <w:r w:rsidR="0017617B">
        <w:rPr>
          <w:rFonts w:cs="Courier New"/>
          <w:color w:val="000000"/>
          <w:szCs w:val="24"/>
        </w:rPr>
        <w:t xml:space="preserve"> </w:t>
      </w:r>
      <w:r w:rsidRPr="003C04BD">
        <w:rPr>
          <w:rFonts w:cs="Courier New"/>
          <w:color w:val="000000"/>
          <w:szCs w:val="24"/>
        </w:rPr>
        <w:t>fine of $2,500; for a continuing violation, the fine could be tens of thousands of dollars.</w:t>
      </w:r>
      <w:r>
        <w:rPr>
          <w:rFonts w:cs="Courier New"/>
          <w:color w:val="000000"/>
          <w:szCs w:val="24"/>
        </w:rPr>
        <w:t xml:space="preserve"> </w:t>
      </w:r>
      <w:r w:rsidRPr="003C04BD">
        <w:rPr>
          <w:rFonts w:cs="Courier New"/>
          <w:color w:val="000000"/>
          <w:szCs w:val="24"/>
        </w:rPr>
        <w:t xml:space="preserve"> </w:t>
      </w:r>
      <w:r w:rsidR="00584A02">
        <w:rPr>
          <w:rFonts w:cs="Courier New"/>
          <w:i/>
          <w:color w:val="000000"/>
          <w:szCs w:val="24"/>
        </w:rPr>
        <w:t>Id.</w:t>
      </w:r>
      <w:r w:rsidR="00584A02" w:rsidRPr="003C04BD">
        <w:rPr>
          <w:rFonts w:cs="Courier New"/>
          <w:color w:val="000000"/>
          <w:szCs w:val="24"/>
        </w:rPr>
        <w:t xml:space="preserve"> </w:t>
      </w:r>
      <w:r w:rsidRPr="003C04BD">
        <w:rPr>
          <w:rFonts w:cs="Courier New"/>
          <w:color w:val="000000"/>
          <w:szCs w:val="24"/>
        </w:rPr>
        <w:t>§§</w:t>
      </w:r>
      <w:r>
        <w:rPr>
          <w:rFonts w:cs="Courier New"/>
          <w:color w:val="000000"/>
          <w:szCs w:val="24"/>
        </w:rPr>
        <w:t> </w:t>
      </w:r>
      <w:r w:rsidR="00165080">
        <w:rPr>
          <w:rFonts w:cs="Courier New"/>
          <w:color w:val="000000"/>
          <w:szCs w:val="24"/>
        </w:rPr>
        <w:t xml:space="preserve">1-5, </w:t>
      </w:r>
      <w:r w:rsidRPr="003C04BD">
        <w:rPr>
          <w:rFonts w:cs="Courier New"/>
          <w:color w:val="000000"/>
          <w:szCs w:val="24"/>
        </w:rPr>
        <w:t>18</w:t>
      </w:r>
      <w:r>
        <w:rPr>
          <w:rFonts w:cs="Courier New"/>
          <w:color w:val="000000"/>
          <w:szCs w:val="24"/>
        </w:rPr>
        <w:t>-</w:t>
      </w:r>
      <w:r w:rsidRPr="003C04BD">
        <w:rPr>
          <w:rFonts w:cs="Courier New"/>
          <w:color w:val="000000"/>
          <w:szCs w:val="24"/>
        </w:rPr>
        <w:t xml:space="preserve">4(B).  Alternatively, the City has the authority under the Ordinance’s nuisance provision to simply shut down </w:t>
      </w:r>
      <w:proofErr w:type="spellStart"/>
      <w:r>
        <w:rPr>
          <w:rFonts w:cs="Courier New"/>
          <w:color w:val="000000"/>
          <w:szCs w:val="24"/>
        </w:rPr>
        <w:t>Duka</w:t>
      </w:r>
      <w:proofErr w:type="spellEnd"/>
      <w:r>
        <w:rPr>
          <w:rFonts w:cs="Courier New"/>
          <w:color w:val="000000"/>
          <w:szCs w:val="24"/>
        </w:rPr>
        <w:t xml:space="preserve"> and Koski’s</w:t>
      </w:r>
      <w:r w:rsidRPr="003C04BD">
        <w:rPr>
          <w:rFonts w:cs="Courier New"/>
          <w:color w:val="000000"/>
          <w:szCs w:val="24"/>
        </w:rPr>
        <w:t xml:space="preserve"> business altogether.  </w:t>
      </w:r>
      <w:r w:rsidRPr="00D3002D">
        <w:rPr>
          <w:rFonts w:cs="Courier New"/>
          <w:i/>
          <w:color w:val="000000"/>
          <w:szCs w:val="24"/>
        </w:rPr>
        <w:t>See</w:t>
      </w:r>
      <w:r>
        <w:rPr>
          <w:rFonts w:cs="Courier New"/>
          <w:color w:val="000000"/>
          <w:szCs w:val="24"/>
        </w:rPr>
        <w:t xml:space="preserve"> </w:t>
      </w:r>
      <w:r w:rsidR="00E75931">
        <w:rPr>
          <w:rFonts w:cs="Courier New"/>
          <w:i/>
          <w:color w:val="000000"/>
          <w:szCs w:val="24"/>
        </w:rPr>
        <w:t>id.</w:t>
      </w:r>
      <w:r w:rsidRPr="003C04BD">
        <w:rPr>
          <w:rFonts w:cs="Courier New"/>
          <w:color w:val="000000"/>
          <w:szCs w:val="24"/>
        </w:rPr>
        <w:t xml:space="preserve"> § 1</w:t>
      </w:r>
      <w:r>
        <w:rPr>
          <w:rFonts w:cs="Courier New"/>
          <w:color w:val="000000"/>
          <w:szCs w:val="24"/>
        </w:rPr>
        <w:t>-</w:t>
      </w:r>
      <w:r w:rsidRPr="003C04BD">
        <w:rPr>
          <w:rFonts w:cs="Courier New"/>
          <w:color w:val="000000"/>
          <w:szCs w:val="24"/>
        </w:rPr>
        <w:t>5.</w:t>
      </w:r>
      <w:r w:rsidR="00460C67">
        <w:rPr>
          <w:rFonts w:cs="Courier New"/>
          <w:color w:val="000000"/>
          <w:szCs w:val="24"/>
        </w:rPr>
        <w:t xml:space="preserve">  </w:t>
      </w:r>
    </w:p>
    <w:p w14:paraId="2B97EEC2" w14:textId="4D3F1B1E" w:rsidR="00551048" w:rsidRPr="002D1580" w:rsidRDefault="00DF6AD6"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Despite the clear coercive effect of the Ordinance, </w:t>
      </w:r>
      <w:r w:rsidR="002F41C6">
        <w:rPr>
          <w:rFonts w:cs="Courier New"/>
          <w:color w:val="000000"/>
          <w:szCs w:val="24"/>
        </w:rPr>
        <w:t>t</w:t>
      </w:r>
      <w:r w:rsidR="00551048" w:rsidRPr="002D1580">
        <w:rPr>
          <w:rFonts w:cs="Courier New"/>
          <w:color w:val="000000"/>
          <w:szCs w:val="24"/>
        </w:rPr>
        <w:t xml:space="preserve">he City </w:t>
      </w:r>
      <w:r w:rsidR="0058415F">
        <w:rPr>
          <w:rFonts w:cs="Courier New"/>
          <w:color w:val="000000"/>
          <w:szCs w:val="24"/>
        </w:rPr>
        <w:t>claim</w:t>
      </w:r>
      <w:r>
        <w:rPr>
          <w:rFonts w:cs="Courier New"/>
          <w:color w:val="000000"/>
          <w:szCs w:val="24"/>
        </w:rPr>
        <w:t>s</w:t>
      </w:r>
      <w:r w:rsidR="0058415F">
        <w:rPr>
          <w:rFonts w:cs="Courier New"/>
          <w:color w:val="000000"/>
          <w:szCs w:val="24"/>
        </w:rPr>
        <w:t xml:space="preserve"> </w:t>
      </w:r>
      <w:r w:rsidR="00551048" w:rsidRPr="002D1580">
        <w:rPr>
          <w:rFonts w:cs="Courier New"/>
          <w:color w:val="000000"/>
          <w:szCs w:val="24"/>
        </w:rPr>
        <w:t xml:space="preserve">that </w:t>
      </w:r>
      <w:r w:rsidR="00551048">
        <w:rPr>
          <w:rFonts w:cs="Courier New"/>
          <w:color w:val="000000"/>
          <w:szCs w:val="24"/>
        </w:rPr>
        <w:t xml:space="preserve">requiring </w:t>
      </w:r>
      <w:proofErr w:type="spellStart"/>
      <w:r w:rsidR="00551048">
        <w:rPr>
          <w:rFonts w:cs="Courier New"/>
          <w:color w:val="000000"/>
          <w:szCs w:val="24"/>
        </w:rPr>
        <w:t>Duka</w:t>
      </w:r>
      <w:proofErr w:type="spellEnd"/>
      <w:r w:rsidR="00551048">
        <w:rPr>
          <w:rFonts w:cs="Courier New"/>
          <w:color w:val="000000"/>
          <w:szCs w:val="24"/>
        </w:rPr>
        <w:t xml:space="preserve"> and Koski to create custom invitations for same-sex weddings </w:t>
      </w:r>
      <w:r w:rsidR="00551048" w:rsidRPr="002D1580">
        <w:rPr>
          <w:rFonts w:cs="Courier New"/>
          <w:color w:val="000000"/>
          <w:szCs w:val="24"/>
        </w:rPr>
        <w:t xml:space="preserve">does not place any burden on </w:t>
      </w:r>
      <w:r w:rsidR="00551048">
        <w:rPr>
          <w:rFonts w:cs="Courier New"/>
          <w:color w:val="000000"/>
          <w:szCs w:val="24"/>
        </w:rPr>
        <w:t>their</w:t>
      </w:r>
      <w:r w:rsidR="00551048" w:rsidRPr="002D1580">
        <w:rPr>
          <w:rFonts w:cs="Courier New"/>
          <w:color w:val="000000"/>
          <w:szCs w:val="24"/>
        </w:rPr>
        <w:t xml:space="preserve"> </w:t>
      </w:r>
      <w:r w:rsidR="00551048">
        <w:rPr>
          <w:rFonts w:cs="Courier New"/>
          <w:color w:val="000000"/>
          <w:szCs w:val="24"/>
        </w:rPr>
        <w:t xml:space="preserve">exercise of their </w:t>
      </w:r>
      <w:r w:rsidR="00551048" w:rsidRPr="002D1580">
        <w:rPr>
          <w:rFonts w:cs="Courier New"/>
          <w:color w:val="000000"/>
          <w:szCs w:val="24"/>
        </w:rPr>
        <w:t xml:space="preserve">religious beliefs.  Specifically, </w:t>
      </w:r>
      <w:r>
        <w:rPr>
          <w:rFonts w:cs="Courier New"/>
          <w:color w:val="000000"/>
          <w:szCs w:val="24"/>
        </w:rPr>
        <w:t xml:space="preserve">the City </w:t>
      </w:r>
      <w:r w:rsidR="00551048" w:rsidRPr="002D1580">
        <w:rPr>
          <w:rFonts w:cs="Courier New"/>
          <w:color w:val="000000"/>
          <w:szCs w:val="24"/>
        </w:rPr>
        <w:t>argue</w:t>
      </w:r>
      <w:r>
        <w:rPr>
          <w:rFonts w:cs="Courier New"/>
          <w:color w:val="000000"/>
          <w:szCs w:val="24"/>
        </w:rPr>
        <w:t>s</w:t>
      </w:r>
      <w:r w:rsidR="00551048" w:rsidRPr="002D1580">
        <w:rPr>
          <w:rFonts w:cs="Courier New"/>
          <w:color w:val="000000"/>
          <w:szCs w:val="24"/>
        </w:rPr>
        <w:t xml:space="preserve"> that </w:t>
      </w:r>
      <w:proofErr w:type="spellStart"/>
      <w:r w:rsidR="00551048">
        <w:rPr>
          <w:rFonts w:cs="Courier New"/>
          <w:color w:val="000000"/>
          <w:szCs w:val="24"/>
        </w:rPr>
        <w:t>Duka</w:t>
      </w:r>
      <w:proofErr w:type="spellEnd"/>
      <w:r w:rsidR="00551048">
        <w:rPr>
          <w:rFonts w:cs="Courier New"/>
          <w:color w:val="000000"/>
          <w:szCs w:val="24"/>
        </w:rPr>
        <w:t xml:space="preserve"> and Koski’s</w:t>
      </w:r>
      <w:r w:rsidR="00551048" w:rsidRPr="002D1580">
        <w:rPr>
          <w:rFonts w:cs="Courier New"/>
          <w:color w:val="000000"/>
          <w:szCs w:val="24"/>
        </w:rPr>
        <w:t xml:space="preserve"> “religion </w:t>
      </w:r>
      <w:r w:rsidR="00551048">
        <w:rPr>
          <w:rFonts w:cs="Courier New"/>
          <w:color w:val="000000"/>
          <w:szCs w:val="24"/>
        </w:rPr>
        <w:t>says nothing</w:t>
      </w:r>
      <w:r w:rsidR="00551048" w:rsidRPr="002D1580">
        <w:rPr>
          <w:rFonts w:cs="Courier New"/>
          <w:color w:val="000000"/>
          <w:szCs w:val="24"/>
        </w:rPr>
        <w:t xml:space="preserve"> about making wedding invitations,” and the act of creating a wedding invitation is too attenuated from their beliefs about marriage to place any burden, much less a substantial burden, on their free exercise of religion.         </w:t>
      </w:r>
    </w:p>
    <w:p w14:paraId="7EAF4D8F" w14:textId="0900372D" w:rsidR="00551048" w:rsidRPr="003C04BD" w:rsidRDefault="00670F84"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Th</w:t>
      </w:r>
      <w:r w:rsidR="002F41C6">
        <w:rPr>
          <w:rFonts w:cs="Courier New"/>
          <w:color w:val="000000"/>
          <w:szCs w:val="24"/>
        </w:rPr>
        <w:t>is</w:t>
      </w:r>
      <w:r>
        <w:rPr>
          <w:rFonts w:cs="Courier New"/>
          <w:color w:val="000000"/>
          <w:szCs w:val="24"/>
        </w:rPr>
        <w:t xml:space="preserve"> argument </w:t>
      </w:r>
      <w:r w:rsidR="00E53DA7">
        <w:rPr>
          <w:rFonts w:cs="Courier New"/>
          <w:color w:val="000000"/>
          <w:szCs w:val="24"/>
        </w:rPr>
        <w:t xml:space="preserve">is </w:t>
      </w:r>
      <w:r>
        <w:rPr>
          <w:rFonts w:cs="Courier New"/>
          <w:color w:val="000000"/>
          <w:szCs w:val="24"/>
        </w:rPr>
        <w:t xml:space="preserve">neither novel nor new.  </w:t>
      </w:r>
      <w:r w:rsidR="000E53B7">
        <w:rPr>
          <w:rFonts w:cs="Courier New"/>
          <w:color w:val="000000"/>
          <w:szCs w:val="24"/>
        </w:rPr>
        <w:t>T</w:t>
      </w:r>
      <w:r>
        <w:rPr>
          <w:rFonts w:cs="Courier New"/>
          <w:color w:val="000000"/>
          <w:szCs w:val="24"/>
        </w:rPr>
        <w:t xml:space="preserve">he United States Supreme Court rejected precisely the same argument in </w:t>
      </w:r>
      <w:r w:rsidRPr="00670F84">
        <w:rPr>
          <w:rFonts w:cs="Courier New"/>
          <w:i/>
          <w:color w:val="000000"/>
          <w:szCs w:val="24"/>
        </w:rPr>
        <w:t>Hobby Lobby</w:t>
      </w:r>
      <w:r>
        <w:rPr>
          <w:rFonts w:cs="Courier New"/>
          <w:color w:val="000000"/>
          <w:szCs w:val="24"/>
        </w:rPr>
        <w:t xml:space="preserve">.  There, in addressing </w:t>
      </w:r>
      <w:r w:rsidR="00025B64">
        <w:rPr>
          <w:rFonts w:cs="Courier New"/>
          <w:color w:val="000000"/>
          <w:szCs w:val="24"/>
        </w:rPr>
        <w:t xml:space="preserve">the </w:t>
      </w:r>
      <w:r>
        <w:rPr>
          <w:rFonts w:cs="Courier New"/>
          <w:color w:val="000000"/>
          <w:szCs w:val="24"/>
        </w:rPr>
        <w:t xml:space="preserve">owners’ RFRA claim, </w:t>
      </w:r>
      <w:r w:rsidR="00551048" w:rsidRPr="003C04BD">
        <w:rPr>
          <w:rFonts w:cs="Courier New"/>
          <w:color w:val="000000"/>
          <w:szCs w:val="24"/>
        </w:rPr>
        <w:t xml:space="preserve">the </w:t>
      </w:r>
      <w:r w:rsidR="00551048">
        <w:rPr>
          <w:rFonts w:cs="Courier New"/>
          <w:color w:val="000000"/>
          <w:szCs w:val="24"/>
        </w:rPr>
        <w:t xml:space="preserve">Court </w:t>
      </w:r>
      <w:r>
        <w:rPr>
          <w:rFonts w:cs="Courier New"/>
          <w:color w:val="000000"/>
          <w:szCs w:val="24"/>
        </w:rPr>
        <w:t xml:space="preserve">stated </w:t>
      </w:r>
      <w:r w:rsidR="00551048">
        <w:rPr>
          <w:rFonts w:cs="Courier New"/>
          <w:color w:val="000000"/>
          <w:szCs w:val="24"/>
        </w:rPr>
        <w:t xml:space="preserve">that the government’s main argument was </w:t>
      </w:r>
      <w:r w:rsidR="00551048" w:rsidRPr="003C04BD">
        <w:rPr>
          <w:rFonts w:cs="Courier New"/>
          <w:color w:val="000000"/>
          <w:szCs w:val="24"/>
        </w:rPr>
        <w:t xml:space="preserve">“that the connection between what the </w:t>
      </w:r>
      <w:r w:rsidR="00551048">
        <w:rPr>
          <w:rFonts w:cs="Courier New"/>
          <w:color w:val="000000"/>
          <w:szCs w:val="24"/>
        </w:rPr>
        <w:t>[owners]</w:t>
      </w:r>
      <w:r w:rsidR="00551048" w:rsidRPr="003C04BD">
        <w:rPr>
          <w:rFonts w:cs="Courier New"/>
          <w:color w:val="000000"/>
          <w:szCs w:val="24"/>
        </w:rPr>
        <w:t xml:space="preserve"> must do (provide health-insurance coverage for four methods of contraception that may operate after the fertilization of an egg) and the end that they find to be morally wrong (destruction of an embryo) is simply too attenuated.”  573 U.S. at 723.  The Court </w:t>
      </w:r>
      <w:r w:rsidR="00551048">
        <w:rPr>
          <w:rFonts w:cs="Courier New"/>
          <w:color w:val="000000"/>
          <w:szCs w:val="24"/>
        </w:rPr>
        <w:t xml:space="preserve">stated, however, </w:t>
      </w:r>
      <w:r w:rsidR="00551048" w:rsidRPr="003C04BD">
        <w:rPr>
          <w:rFonts w:cs="Courier New"/>
          <w:color w:val="000000"/>
          <w:szCs w:val="24"/>
        </w:rPr>
        <w:t xml:space="preserve">that “[t]his argument dodges the question” of whether the </w:t>
      </w:r>
      <w:r w:rsidR="00551048">
        <w:rPr>
          <w:rFonts w:cs="Courier New"/>
          <w:color w:val="000000"/>
          <w:szCs w:val="24"/>
        </w:rPr>
        <w:t>regulation imposed “</w:t>
      </w:r>
      <w:r w:rsidR="00551048" w:rsidRPr="003C04BD">
        <w:rPr>
          <w:rFonts w:cs="Courier New"/>
          <w:color w:val="000000"/>
          <w:szCs w:val="24"/>
        </w:rPr>
        <w:t xml:space="preserve">a substantial burden on the ability of the </w:t>
      </w:r>
      <w:r w:rsidR="00551048">
        <w:rPr>
          <w:rFonts w:cs="Courier New"/>
          <w:color w:val="000000"/>
          <w:szCs w:val="24"/>
        </w:rPr>
        <w:t>[owners]</w:t>
      </w:r>
      <w:r w:rsidR="00551048" w:rsidRPr="003C04BD">
        <w:rPr>
          <w:rFonts w:cs="Courier New"/>
          <w:color w:val="000000"/>
          <w:szCs w:val="24"/>
        </w:rPr>
        <w:t xml:space="preserve"> to conduct business in accordance with </w:t>
      </w:r>
      <w:r w:rsidR="00551048" w:rsidRPr="00D628DF">
        <w:rPr>
          <w:rFonts w:cs="Courier New"/>
          <w:i/>
          <w:color w:val="000000"/>
          <w:szCs w:val="24"/>
        </w:rPr>
        <w:t>their religious beliefs</w:t>
      </w:r>
      <w:r w:rsidR="00551048" w:rsidRPr="003C04BD">
        <w:rPr>
          <w:rFonts w:cs="Courier New"/>
          <w:color w:val="000000"/>
          <w:szCs w:val="24"/>
        </w:rPr>
        <w:t xml:space="preserve">.”  </w:t>
      </w:r>
      <w:r w:rsidR="00551048" w:rsidRPr="0014006B">
        <w:rPr>
          <w:rFonts w:cs="Courier New"/>
          <w:i/>
          <w:color w:val="000000"/>
          <w:szCs w:val="24"/>
        </w:rPr>
        <w:t>Id.</w:t>
      </w:r>
      <w:r w:rsidR="00551048" w:rsidRPr="003C04BD">
        <w:rPr>
          <w:rFonts w:cs="Courier New"/>
          <w:color w:val="000000"/>
          <w:szCs w:val="24"/>
        </w:rPr>
        <w:t xml:space="preserve"> at 724.  Rather, </w:t>
      </w:r>
      <w:r w:rsidR="00551048">
        <w:rPr>
          <w:rFonts w:cs="Courier New"/>
          <w:color w:val="000000"/>
          <w:szCs w:val="24"/>
        </w:rPr>
        <w:t>the Court observed that the government’s</w:t>
      </w:r>
      <w:r w:rsidR="00551048" w:rsidRPr="003C04BD">
        <w:rPr>
          <w:rFonts w:cs="Courier New"/>
          <w:color w:val="000000"/>
          <w:szCs w:val="24"/>
        </w:rPr>
        <w:t xml:space="preserve"> argument raised “a very different question that the federal courts have no business addressing”</w:t>
      </w:r>
      <w:r w:rsidR="00B8682D">
        <w:rPr>
          <w:rFonts w:cs="Courier New"/>
          <w:color w:val="000000"/>
          <w:szCs w:val="24"/>
        </w:rPr>
        <w:t>:</w:t>
      </w:r>
      <w:r w:rsidR="00DF6AD6">
        <w:rPr>
          <w:rFonts w:cs="Courier New"/>
          <w:color w:val="000000"/>
          <w:szCs w:val="24"/>
        </w:rPr>
        <w:t xml:space="preserve"> </w:t>
      </w:r>
      <w:r w:rsidR="00551048" w:rsidRPr="003C04BD">
        <w:rPr>
          <w:rFonts w:cs="Courier New"/>
          <w:color w:val="000000"/>
          <w:szCs w:val="24"/>
        </w:rPr>
        <w:t xml:space="preserve">“whether the religious belief asserted in a RFRA case is reasonable.”  </w:t>
      </w:r>
      <w:r w:rsidR="00551048" w:rsidRPr="0014006B">
        <w:rPr>
          <w:rFonts w:cs="Courier New"/>
          <w:i/>
          <w:color w:val="000000"/>
          <w:szCs w:val="24"/>
        </w:rPr>
        <w:t>Id.</w:t>
      </w:r>
      <w:r w:rsidR="00551048" w:rsidRPr="003C04BD">
        <w:rPr>
          <w:rFonts w:cs="Courier New"/>
          <w:color w:val="000000"/>
          <w:szCs w:val="24"/>
        </w:rPr>
        <w:t xml:space="preserve">  </w:t>
      </w:r>
    </w:p>
    <w:p w14:paraId="263F52EC" w14:textId="18AD780B" w:rsidR="00551048" w:rsidRPr="003C04BD"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In rejecting this “reasonableness” argument, the Court focused on the fact </w:t>
      </w:r>
      <w:r w:rsidRPr="003C04BD">
        <w:rPr>
          <w:rFonts w:cs="Courier New"/>
          <w:color w:val="000000"/>
          <w:szCs w:val="24"/>
        </w:rPr>
        <w:t xml:space="preserve">that the owners “believe that providing the coverage demanded by the HHS regulations is connected to the destruction of an embryo in a way that is sufficient to make it immoral for them to provide the coverage.”  </w:t>
      </w:r>
      <w:r w:rsidRPr="0014006B">
        <w:rPr>
          <w:rFonts w:cs="Courier New"/>
          <w:i/>
          <w:color w:val="000000"/>
          <w:szCs w:val="24"/>
        </w:rPr>
        <w:t>Id.</w:t>
      </w:r>
      <w:r w:rsidRPr="003C04BD">
        <w:rPr>
          <w:rFonts w:cs="Courier New"/>
          <w:color w:val="000000"/>
          <w:szCs w:val="24"/>
        </w:rPr>
        <w:t xml:space="preserve">  </w:t>
      </w:r>
      <w:r>
        <w:rPr>
          <w:rFonts w:cs="Courier New"/>
          <w:color w:val="000000"/>
          <w:szCs w:val="24"/>
        </w:rPr>
        <w:t>T</w:t>
      </w:r>
      <w:r w:rsidRPr="003C04BD">
        <w:rPr>
          <w:rFonts w:cs="Courier New"/>
          <w:color w:val="000000"/>
          <w:szCs w:val="24"/>
        </w:rPr>
        <w:t xml:space="preserve">he Court stressed that </w:t>
      </w:r>
      <w:r w:rsidR="00670F84">
        <w:rPr>
          <w:rFonts w:cs="Courier New"/>
          <w:color w:val="000000"/>
          <w:szCs w:val="24"/>
        </w:rPr>
        <w:t xml:space="preserve">in addressing whether the regulation posed a substantial burden on the owners’ religious beliefs, </w:t>
      </w:r>
      <w:r w:rsidRPr="003C04BD">
        <w:rPr>
          <w:rFonts w:cs="Courier New"/>
          <w:color w:val="000000"/>
          <w:szCs w:val="24"/>
        </w:rPr>
        <w:t xml:space="preserve">its “narrow function” </w:t>
      </w:r>
      <w:r>
        <w:rPr>
          <w:rFonts w:cs="Courier New"/>
          <w:color w:val="000000"/>
          <w:szCs w:val="24"/>
        </w:rPr>
        <w:t xml:space="preserve">was not to determine whether the owners’ beliefs were “flawed,” but </w:t>
      </w:r>
      <w:r w:rsidRPr="003C04BD">
        <w:rPr>
          <w:rFonts w:cs="Courier New"/>
          <w:color w:val="000000"/>
          <w:szCs w:val="24"/>
        </w:rPr>
        <w:t xml:space="preserve">whether “the line drawn </w:t>
      </w:r>
      <w:r>
        <w:rPr>
          <w:rFonts w:cs="Courier New"/>
          <w:color w:val="000000"/>
          <w:szCs w:val="24"/>
        </w:rPr>
        <w:t xml:space="preserve">[by the owners] </w:t>
      </w:r>
      <w:r w:rsidRPr="003C04BD">
        <w:rPr>
          <w:rFonts w:cs="Courier New"/>
          <w:color w:val="000000"/>
          <w:szCs w:val="24"/>
        </w:rPr>
        <w:t>reflects ‘an honest conviction</w:t>
      </w:r>
      <w:r>
        <w:rPr>
          <w:rFonts w:cs="Courier New"/>
          <w:color w:val="000000"/>
          <w:szCs w:val="24"/>
        </w:rPr>
        <w:t>.</w:t>
      </w:r>
      <w:r w:rsidRPr="003C04BD">
        <w:rPr>
          <w:rFonts w:cs="Courier New"/>
          <w:color w:val="000000"/>
          <w:szCs w:val="24"/>
        </w:rPr>
        <w:t>’</w:t>
      </w:r>
      <w:r>
        <w:rPr>
          <w:rFonts w:cs="Courier New"/>
          <w:color w:val="000000"/>
          <w:szCs w:val="24"/>
        </w:rPr>
        <w:t>”</w:t>
      </w:r>
      <w:r w:rsidRPr="003C04BD">
        <w:rPr>
          <w:rFonts w:cs="Courier New"/>
          <w:color w:val="000000"/>
          <w:szCs w:val="24"/>
        </w:rPr>
        <w:t xml:space="preserve"> </w:t>
      </w:r>
      <w:r w:rsidR="005213DD">
        <w:rPr>
          <w:rFonts w:cs="Courier New"/>
          <w:color w:val="000000"/>
          <w:szCs w:val="24"/>
        </w:rPr>
        <w:t xml:space="preserve"> </w:t>
      </w:r>
      <w:r w:rsidRPr="0014006B">
        <w:rPr>
          <w:rFonts w:cs="Courier New"/>
          <w:i/>
          <w:color w:val="000000"/>
          <w:szCs w:val="24"/>
        </w:rPr>
        <w:t>Id.</w:t>
      </w:r>
      <w:r w:rsidRPr="003C04BD">
        <w:rPr>
          <w:rFonts w:cs="Courier New"/>
          <w:color w:val="000000"/>
          <w:szCs w:val="24"/>
        </w:rPr>
        <w:t xml:space="preserve"> at 7</w:t>
      </w:r>
      <w:r>
        <w:rPr>
          <w:rFonts w:cs="Courier New"/>
          <w:color w:val="000000"/>
          <w:szCs w:val="24"/>
        </w:rPr>
        <w:t>24–</w:t>
      </w:r>
      <w:r w:rsidRPr="003C04BD">
        <w:rPr>
          <w:rFonts w:cs="Courier New"/>
          <w:color w:val="000000"/>
          <w:szCs w:val="24"/>
        </w:rPr>
        <w:t xml:space="preserve">25 </w:t>
      </w:r>
      <w:r>
        <w:rPr>
          <w:rFonts w:cs="Courier New"/>
          <w:color w:val="000000"/>
          <w:szCs w:val="24"/>
        </w:rPr>
        <w:t xml:space="preserve">(alteration in original) </w:t>
      </w:r>
      <w:r w:rsidRPr="003C04BD">
        <w:rPr>
          <w:rFonts w:cs="Courier New"/>
          <w:color w:val="000000"/>
          <w:szCs w:val="24"/>
        </w:rPr>
        <w:t xml:space="preserve">(citation omitted).  </w:t>
      </w:r>
      <w:r>
        <w:rPr>
          <w:rFonts w:cs="Courier New"/>
          <w:color w:val="000000"/>
          <w:szCs w:val="24"/>
        </w:rPr>
        <w:t>Thus, w</w:t>
      </w:r>
      <w:r w:rsidRPr="003C04BD">
        <w:rPr>
          <w:rFonts w:cs="Courier New"/>
          <w:color w:val="000000"/>
          <w:szCs w:val="24"/>
        </w:rPr>
        <w:t xml:space="preserve">ith this framework in mind, the Court concluded that </w:t>
      </w:r>
      <w:r>
        <w:rPr>
          <w:rFonts w:cs="Courier New"/>
          <w:color w:val="000000"/>
          <w:szCs w:val="24"/>
        </w:rPr>
        <w:t>the regulation</w:t>
      </w:r>
      <w:r w:rsidRPr="003C04BD">
        <w:rPr>
          <w:rFonts w:cs="Courier New"/>
          <w:color w:val="000000"/>
          <w:szCs w:val="24"/>
        </w:rPr>
        <w:t xml:space="preserve"> imposed a substantial burden on the owners’ free exercise of religion </w:t>
      </w:r>
      <w:r w:rsidRPr="003C04BD">
        <w:rPr>
          <w:rFonts w:cs="Courier New"/>
          <w:color w:val="000000"/>
          <w:szCs w:val="24"/>
        </w:rPr>
        <w:lastRenderedPageBreak/>
        <w:t xml:space="preserve">because they “sincerely believe that providing the insurance coverage demanded by the HHS regulations lies on the forbidden side of the line, and it is not for us to say that their religious beliefs are mistaken or insubstantial.”  </w:t>
      </w:r>
      <w:r w:rsidRPr="0014006B">
        <w:rPr>
          <w:rFonts w:cs="Courier New"/>
          <w:i/>
          <w:color w:val="000000"/>
          <w:szCs w:val="24"/>
        </w:rPr>
        <w:t>Id</w:t>
      </w:r>
      <w:r>
        <w:rPr>
          <w:rFonts w:cs="Courier New"/>
          <w:i/>
          <w:color w:val="000000"/>
          <w:szCs w:val="24"/>
        </w:rPr>
        <w:t xml:space="preserve">. </w:t>
      </w:r>
      <w:r>
        <w:rPr>
          <w:rFonts w:cs="Courier New"/>
          <w:color w:val="000000"/>
          <w:szCs w:val="24"/>
        </w:rPr>
        <w:t>at 725</w:t>
      </w:r>
      <w:r w:rsidRPr="003C04BD">
        <w:rPr>
          <w:rFonts w:cs="Courier New"/>
          <w:color w:val="000000"/>
          <w:szCs w:val="24"/>
        </w:rPr>
        <w:t xml:space="preserve">; </w:t>
      </w:r>
      <w:r>
        <w:rPr>
          <w:rFonts w:cs="Courier New"/>
          <w:i/>
          <w:color w:val="000000"/>
          <w:szCs w:val="24"/>
        </w:rPr>
        <w:t>cf.</w:t>
      </w:r>
      <w:r w:rsidRPr="0014006B">
        <w:rPr>
          <w:rFonts w:cs="Courier New"/>
          <w:i/>
          <w:color w:val="000000"/>
          <w:szCs w:val="24"/>
        </w:rPr>
        <w:t xml:space="preserve"> Masterpiece Cakeshop</w:t>
      </w:r>
      <w:r w:rsidRPr="003C04BD">
        <w:rPr>
          <w:rFonts w:cs="Courier New"/>
          <w:color w:val="000000"/>
          <w:szCs w:val="24"/>
        </w:rPr>
        <w:t>, 138 S.</w:t>
      </w:r>
      <w:r>
        <w:rPr>
          <w:rFonts w:cs="Courier New"/>
          <w:color w:val="000000"/>
          <w:szCs w:val="24"/>
        </w:rPr>
        <w:t xml:space="preserve"> </w:t>
      </w:r>
      <w:r w:rsidRPr="003C04BD">
        <w:rPr>
          <w:rFonts w:cs="Courier New"/>
          <w:color w:val="000000"/>
          <w:szCs w:val="24"/>
        </w:rPr>
        <w:t xml:space="preserve">Ct. </w:t>
      </w:r>
      <w:r w:rsidR="00DA72B1">
        <w:rPr>
          <w:rFonts w:cs="Courier New"/>
          <w:color w:val="000000"/>
          <w:szCs w:val="24"/>
        </w:rPr>
        <w:t>at</w:t>
      </w:r>
      <w:r w:rsidRPr="003C04BD">
        <w:rPr>
          <w:rFonts w:cs="Courier New"/>
          <w:color w:val="000000"/>
          <w:szCs w:val="24"/>
        </w:rPr>
        <w:t xml:space="preserve"> 1731 (stating </w:t>
      </w:r>
      <w:r>
        <w:rPr>
          <w:rFonts w:cs="Courier New"/>
          <w:color w:val="000000"/>
          <w:szCs w:val="24"/>
        </w:rPr>
        <w:t xml:space="preserve">that </w:t>
      </w:r>
      <w:r w:rsidRPr="003C04BD">
        <w:rPr>
          <w:rFonts w:cs="Courier New"/>
          <w:color w:val="000000"/>
          <w:szCs w:val="24"/>
        </w:rPr>
        <w:t>the government is “obliged under the Free Exercise Clause to proceed in a manner neutral toward and tolerant of” a person’s religious beliefs, and “[</w:t>
      </w:r>
      <w:proofErr w:type="spellStart"/>
      <w:r w:rsidRPr="003C04BD">
        <w:rPr>
          <w:rFonts w:cs="Courier New"/>
          <w:color w:val="000000"/>
          <w:szCs w:val="24"/>
        </w:rPr>
        <w:t>i</w:t>
      </w:r>
      <w:proofErr w:type="spellEnd"/>
      <w:r w:rsidRPr="003C04BD">
        <w:rPr>
          <w:rFonts w:cs="Courier New"/>
          <w:color w:val="000000"/>
          <w:szCs w:val="24"/>
        </w:rPr>
        <w:t>]t hardly requires restating that government has no role in deciding or even suggesting whether the religious ground for [a person’s] conscience-based objection is legitimate or illegitimate”);</w:t>
      </w:r>
      <w:r w:rsidRPr="0014006B">
        <w:rPr>
          <w:rFonts w:cs="Courier New"/>
          <w:i/>
          <w:color w:val="000000"/>
          <w:szCs w:val="24"/>
        </w:rPr>
        <w:t xml:space="preserve"> </w:t>
      </w:r>
      <w:r w:rsidR="00F5507A">
        <w:rPr>
          <w:rFonts w:cs="Courier New"/>
          <w:i/>
          <w:color w:val="000000"/>
          <w:szCs w:val="24"/>
        </w:rPr>
        <w:t xml:space="preserve">cf. </w:t>
      </w:r>
      <w:r w:rsidRPr="0014006B">
        <w:rPr>
          <w:rFonts w:cs="Courier New"/>
          <w:i/>
          <w:color w:val="000000"/>
          <w:szCs w:val="24"/>
        </w:rPr>
        <w:t>Dale</w:t>
      </w:r>
      <w:r w:rsidRPr="003C04BD">
        <w:rPr>
          <w:rFonts w:cs="Courier New"/>
          <w:color w:val="000000"/>
          <w:szCs w:val="24"/>
        </w:rPr>
        <w:t xml:space="preserve">, 530 U.S. </w:t>
      </w:r>
      <w:r w:rsidR="00B34F72">
        <w:rPr>
          <w:rFonts w:cs="Courier New"/>
          <w:color w:val="000000"/>
          <w:szCs w:val="24"/>
        </w:rPr>
        <w:t>at</w:t>
      </w:r>
      <w:r w:rsidRPr="003C04BD">
        <w:rPr>
          <w:rFonts w:cs="Courier New"/>
          <w:color w:val="000000"/>
          <w:szCs w:val="24"/>
        </w:rPr>
        <w:t xml:space="preserve"> 651, 653 (stating </w:t>
      </w:r>
      <w:r>
        <w:rPr>
          <w:rFonts w:cs="Courier New"/>
          <w:color w:val="000000"/>
          <w:szCs w:val="24"/>
        </w:rPr>
        <w:t xml:space="preserve">that </w:t>
      </w:r>
      <w:r w:rsidRPr="003C04BD">
        <w:rPr>
          <w:rFonts w:cs="Courier New"/>
          <w:color w:val="000000"/>
          <w:szCs w:val="24"/>
        </w:rPr>
        <w:t>“it is not the role of the courts to reject a group’s expressed values because they disagree with those values or find them internally inconsistent</w:t>
      </w:r>
      <w:r>
        <w:rPr>
          <w:rFonts w:cs="Courier New"/>
          <w:color w:val="000000"/>
          <w:szCs w:val="24"/>
        </w:rPr>
        <w:t>,</w:t>
      </w:r>
      <w:r w:rsidRPr="003C04BD">
        <w:rPr>
          <w:rFonts w:cs="Courier New"/>
          <w:color w:val="000000"/>
          <w:szCs w:val="24"/>
        </w:rPr>
        <w:t>”</w:t>
      </w:r>
      <w:r>
        <w:rPr>
          <w:rFonts w:cs="Courier New"/>
          <w:color w:val="000000"/>
          <w:szCs w:val="24"/>
        </w:rPr>
        <w:t xml:space="preserve"> and</w:t>
      </w:r>
      <w:r w:rsidRPr="003C04BD">
        <w:rPr>
          <w:rFonts w:cs="Courier New"/>
          <w:color w:val="000000"/>
          <w:szCs w:val="24"/>
        </w:rPr>
        <w:t xml:space="preserve"> therefore, “[a]s we give deference to an association’s assertions regarding the nature of its expression, we must also give deference to an association’s view of what would impair its expression”).        </w:t>
      </w:r>
    </w:p>
    <w:p w14:paraId="0D0D079D" w14:textId="685E4FE5" w:rsidR="002F41C6" w:rsidRDefault="007D1C81"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7D1C81">
        <w:rPr>
          <w:rFonts w:cs="Courier New"/>
          <w:color w:val="000000"/>
          <w:szCs w:val="24"/>
        </w:rPr>
        <w:t>Thus, b</w:t>
      </w:r>
      <w:r w:rsidR="005F2B83" w:rsidRPr="007D1C81">
        <w:rPr>
          <w:rFonts w:cs="Courier New"/>
          <w:color w:val="000000"/>
          <w:szCs w:val="24"/>
        </w:rPr>
        <w:t xml:space="preserve">ased on </w:t>
      </w:r>
      <w:r w:rsidR="005F2B83" w:rsidRPr="007D1C81">
        <w:rPr>
          <w:rFonts w:cs="Courier New"/>
          <w:i/>
          <w:color w:val="000000"/>
          <w:szCs w:val="24"/>
        </w:rPr>
        <w:t>Hobby Lobby</w:t>
      </w:r>
      <w:r w:rsidR="005F2B83" w:rsidRPr="007D1C81">
        <w:rPr>
          <w:rFonts w:cs="Courier New"/>
          <w:color w:val="000000"/>
          <w:szCs w:val="24"/>
        </w:rPr>
        <w:t>, we reject the City</w:t>
      </w:r>
      <w:r w:rsidR="00403BB9">
        <w:rPr>
          <w:rFonts w:cs="Courier New"/>
          <w:color w:val="000000"/>
          <w:szCs w:val="24"/>
        </w:rPr>
        <w:t>’</w:t>
      </w:r>
      <w:r w:rsidR="005F2B83" w:rsidRPr="007D1C81">
        <w:rPr>
          <w:rFonts w:cs="Courier New"/>
          <w:color w:val="000000"/>
          <w:szCs w:val="24"/>
        </w:rPr>
        <w:t xml:space="preserve">s invitation </w:t>
      </w:r>
      <w:r w:rsidR="00551048" w:rsidRPr="007D1C81">
        <w:rPr>
          <w:rFonts w:cs="Courier New"/>
          <w:color w:val="000000"/>
          <w:szCs w:val="24"/>
        </w:rPr>
        <w:t xml:space="preserve">to assess the reasonableness of </w:t>
      </w:r>
      <w:proofErr w:type="spellStart"/>
      <w:r w:rsidR="00551048" w:rsidRPr="007D1C81">
        <w:rPr>
          <w:rFonts w:cs="Courier New"/>
          <w:color w:val="000000"/>
          <w:szCs w:val="24"/>
        </w:rPr>
        <w:t>Duka</w:t>
      </w:r>
      <w:proofErr w:type="spellEnd"/>
      <w:r w:rsidR="00551048" w:rsidRPr="007D1C81">
        <w:rPr>
          <w:rFonts w:cs="Courier New"/>
          <w:color w:val="000000"/>
          <w:szCs w:val="24"/>
        </w:rPr>
        <w:t xml:space="preserve"> and Koski’s sincerely held religious beliefs.  </w:t>
      </w:r>
      <w:r w:rsidR="005F2B83" w:rsidRPr="007D1C81">
        <w:rPr>
          <w:rFonts w:cs="Courier New"/>
          <w:color w:val="000000"/>
          <w:szCs w:val="24"/>
        </w:rPr>
        <w:t xml:space="preserve">This is not a proper consideration in determining whether the Ordinance places a substantial burden on their right to free exercise of religion.  </w:t>
      </w:r>
    </w:p>
    <w:p w14:paraId="69BB2FA2" w14:textId="6C13F31F" w:rsidR="00C07845" w:rsidRPr="006D375A" w:rsidRDefault="00524BD3"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6D375A">
        <w:rPr>
          <w:rFonts w:cs="Courier New"/>
          <w:color w:val="000000"/>
          <w:szCs w:val="24"/>
        </w:rPr>
        <w:t xml:space="preserve">By adhering to </w:t>
      </w:r>
      <w:r w:rsidRPr="006D375A">
        <w:rPr>
          <w:rFonts w:cs="Courier New"/>
          <w:i/>
          <w:color w:val="000000"/>
          <w:szCs w:val="24"/>
        </w:rPr>
        <w:t>Hobby Lobby</w:t>
      </w:r>
      <w:r w:rsidRPr="006D375A">
        <w:rPr>
          <w:rFonts w:cs="Courier New"/>
          <w:color w:val="000000"/>
          <w:szCs w:val="24"/>
        </w:rPr>
        <w:t>, we do not, as the dissent claims, eliminate the substantial burden element from the FERA analysis</w:t>
      </w:r>
      <w:r w:rsidR="00685CFC">
        <w:rPr>
          <w:rFonts w:cs="Courier New"/>
          <w:color w:val="000000"/>
          <w:szCs w:val="24"/>
        </w:rPr>
        <w:t>.</w:t>
      </w:r>
      <w:r w:rsidR="000A7B58" w:rsidRPr="006D375A">
        <w:rPr>
          <w:rFonts w:cs="Courier New"/>
          <w:color w:val="000000"/>
          <w:szCs w:val="24"/>
        </w:rPr>
        <w:t xml:space="preserve"> </w:t>
      </w:r>
      <w:r w:rsidR="00685CFC">
        <w:rPr>
          <w:rFonts w:cs="Courier New"/>
          <w:color w:val="000000"/>
          <w:szCs w:val="24"/>
        </w:rPr>
        <w:t xml:space="preserve"> </w:t>
      </w:r>
      <w:r w:rsidRPr="006D375A">
        <w:rPr>
          <w:rFonts w:cs="Courier New"/>
          <w:color w:val="000000"/>
          <w:szCs w:val="24"/>
        </w:rPr>
        <w:t>Rather, we follow</w:t>
      </w:r>
      <w:r w:rsidR="00911D01" w:rsidRPr="006D375A">
        <w:rPr>
          <w:rFonts w:cs="Courier New"/>
          <w:color w:val="000000"/>
          <w:szCs w:val="24"/>
        </w:rPr>
        <w:t xml:space="preserve"> the well</w:t>
      </w:r>
      <w:r w:rsidR="00CA7D5A" w:rsidRPr="006D375A">
        <w:rPr>
          <w:rFonts w:cs="Courier New"/>
          <w:color w:val="000000"/>
          <w:szCs w:val="24"/>
        </w:rPr>
        <w:t>-</w:t>
      </w:r>
      <w:r w:rsidR="00911D01" w:rsidRPr="006D375A">
        <w:rPr>
          <w:rFonts w:cs="Courier New"/>
          <w:color w:val="000000"/>
          <w:szCs w:val="24"/>
        </w:rPr>
        <w:t xml:space="preserve">established rule </w:t>
      </w:r>
      <w:r w:rsidR="00327464" w:rsidRPr="006D375A">
        <w:rPr>
          <w:rFonts w:cs="Courier New"/>
          <w:color w:val="000000"/>
          <w:szCs w:val="24"/>
        </w:rPr>
        <w:t xml:space="preserve">that courts may not, under the guise of conducting a substantial burden analysis, </w:t>
      </w:r>
      <w:r w:rsidR="00A17F62" w:rsidRPr="006D375A">
        <w:rPr>
          <w:rFonts w:cs="Courier New"/>
          <w:color w:val="000000"/>
          <w:szCs w:val="24"/>
        </w:rPr>
        <w:t>examine</w:t>
      </w:r>
      <w:r w:rsidRPr="006D375A">
        <w:rPr>
          <w:rFonts w:cs="Courier New"/>
          <w:color w:val="000000"/>
          <w:szCs w:val="24"/>
        </w:rPr>
        <w:t xml:space="preserve"> the reasonableness </w:t>
      </w:r>
      <w:r w:rsidR="00327464" w:rsidRPr="006D375A">
        <w:rPr>
          <w:rFonts w:cs="Courier New"/>
          <w:color w:val="000000"/>
          <w:szCs w:val="24"/>
        </w:rPr>
        <w:t xml:space="preserve">of a </w:t>
      </w:r>
      <w:r w:rsidRPr="006D375A">
        <w:rPr>
          <w:rFonts w:cs="Courier New"/>
          <w:color w:val="000000"/>
          <w:szCs w:val="24"/>
        </w:rPr>
        <w:t>person’s belief.</w:t>
      </w:r>
      <w:r w:rsidR="003C399C" w:rsidRPr="006D375A">
        <w:rPr>
          <w:rFonts w:cs="Courier New"/>
          <w:color w:val="000000"/>
          <w:szCs w:val="24"/>
        </w:rPr>
        <w:t xml:space="preserve">  </w:t>
      </w:r>
      <w:r w:rsidR="00663F8E" w:rsidRPr="006D375A">
        <w:rPr>
          <w:rFonts w:cs="Courier New"/>
          <w:color w:val="000000"/>
          <w:szCs w:val="24"/>
        </w:rPr>
        <w:t>57</w:t>
      </w:r>
      <w:r w:rsidR="00D43D50" w:rsidRPr="006D375A">
        <w:rPr>
          <w:rFonts w:cs="Courier New"/>
          <w:color w:val="000000"/>
          <w:szCs w:val="24"/>
        </w:rPr>
        <w:t>3 U.S.</w:t>
      </w:r>
      <w:r w:rsidR="00327464" w:rsidRPr="006D375A">
        <w:rPr>
          <w:rFonts w:cs="Courier New"/>
          <w:i/>
          <w:color w:val="000000"/>
          <w:szCs w:val="24"/>
        </w:rPr>
        <w:t xml:space="preserve"> </w:t>
      </w:r>
      <w:r w:rsidR="00327464" w:rsidRPr="006D375A">
        <w:rPr>
          <w:rFonts w:cs="Courier New"/>
          <w:color w:val="000000"/>
          <w:szCs w:val="24"/>
        </w:rPr>
        <w:t>at 724.</w:t>
      </w:r>
      <w:r w:rsidR="00CA7D5A" w:rsidRPr="006D375A">
        <w:rPr>
          <w:rFonts w:cs="Courier New"/>
          <w:i/>
          <w:color w:val="000000"/>
          <w:szCs w:val="24"/>
        </w:rPr>
        <w:t xml:space="preserve">  </w:t>
      </w:r>
      <w:r w:rsidR="008D0DD3">
        <w:rPr>
          <w:rFonts w:cs="Courier New"/>
          <w:color w:val="000000"/>
          <w:szCs w:val="24"/>
        </w:rPr>
        <w:t>This</w:t>
      </w:r>
      <w:r w:rsidR="00DC5418" w:rsidRPr="006D375A">
        <w:rPr>
          <w:rFonts w:cs="Courier New"/>
          <w:color w:val="000000"/>
          <w:szCs w:val="24"/>
        </w:rPr>
        <w:t xml:space="preserve"> deference does not, of course, dispose of the court’s legal duty under FERA to determine whether a law places a substantial burden on a person’s religious belief.  </w:t>
      </w:r>
      <w:r w:rsidR="00E90146">
        <w:rPr>
          <w:rFonts w:cs="Courier New"/>
          <w:color w:val="000000"/>
          <w:szCs w:val="24"/>
        </w:rPr>
        <w:t>As we note above, t</w:t>
      </w:r>
      <w:r w:rsidR="006D375A" w:rsidRPr="006D375A">
        <w:rPr>
          <w:rFonts w:cs="Courier New"/>
          <w:color w:val="000000"/>
          <w:szCs w:val="24"/>
        </w:rPr>
        <w:t xml:space="preserve">hat </w:t>
      </w:r>
      <w:r w:rsidR="00022906">
        <w:rPr>
          <w:rFonts w:cs="Courier New"/>
          <w:color w:val="000000"/>
          <w:szCs w:val="24"/>
        </w:rPr>
        <w:t>element</w:t>
      </w:r>
      <w:r w:rsidR="006D375A" w:rsidRPr="006D375A">
        <w:rPr>
          <w:rFonts w:cs="Courier New"/>
          <w:color w:val="000000"/>
          <w:szCs w:val="24"/>
        </w:rPr>
        <w:t xml:space="preserve"> </w:t>
      </w:r>
      <w:r w:rsidR="00E90146">
        <w:rPr>
          <w:rFonts w:cs="Courier New"/>
          <w:color w:val="000000"/>
          <w:szCs w:val="24"/>
        </w:rPr>
        <w:t xml:space="preserve">is satisfied here because </w:t>
      </w:r>
      <w:r w:rsidR="00D702E9" w:rsidRPr="006D375A">
        <w:rPr>
          <w:rFonts w:cs="Courier New"/>
          <w:color w:val="000000"/>
          <w:szCs w:val="24"/>
        </w:rPr>
        <w:t xml:space="preserve">the Ordinance coerces </w:t>
      </w:r>
      <w:r w:rsidR="006D375A" w:rsidRPr="006D375A">
        <w:rPr>
          <w:rFonts w:cs="Courier New"/>
          <w:color w:val="000000"/>
          <w:szCs w:val="24"/>
        </w:rPr>
        <w:t xml:space="preserve">Plaintiffs </w:t>
      </w:r>
      <w:r w:rsidR="00D702E9" w:rsidRPr="006D375A">
        <w:rPr>
          <w:rFonts w:cs="Courier New"/>
          <w:color w:val="000000"/>
          <w:szCs w:val="24"/>
        </w:rPr>
        <w:t xml:space="preserve">into violating their belief.  </w:t>
      </w:r>
      <w:r w:rsidR="00D702E9" w:rsidRPr="006D375A">
        <w:rPr>
          <w:rFonts w:cs="Courier New"/>
          <w:i/>
          <w:color w:val="000000"/>
          <w:szCs w:val="24"/>
        </w:rPr>
        <w:t>Supra</w:t>
      </w:r>
      <w:r w:rsidR="00D702E9" w:rsidRPr="006D375A">
        <w:rPr>
          <w:rFonts w:cs="Courier New"/>
          <w:color w:val="000000"/>
          <w:szCs w:val="24"/>
        </w:rPr>
        <w:t xml:space="preserve"> ¶¶ 131–3</w:t>
      </w:r>
      <w:r w:rsidR="000F6C5D">
        <w:rPr>
          <w:rFonts w:cs="Courier New"/>
          <w:color w:val="000000"/>
          <w:szCs w:val="24"/>
        </w:rPr>
        <w:t>5</w:t>
      </w:r>
      <w:r w:rsidR="00D702E9" w:rsidRPr="006D375A">
        <w:rPr>
          <w:rFonts w:cs="Courier New"/>
          <w:color w:val="000000"/>
          <w:szCs w:val="24"/>
        </w:rPr>
        <w:t>.</w:t>
      </w:r>
      <w:r w:rsidR="006D375A" w:rsidRPr="006D375A">
        <w:rPr>
          <w:rFonts w:cs="Courier New"/>
          <w:color w:val="000000"/>
          <w:szCs w:val="24"/>
        </w:rPr>
        <w:t xml:space="preserve">  </w:t>
      </w:r>
      <w:r w:rsidR="001800FD" w:rsidRPr="006D375A">
        <w:rPr>
          <w:rFonts w:cs="Courier New"/>
          <w:color w:val="000000"/>
          <w:szCs w:val="24"/>
        </w:rPr>
        <w:t xml:space="preserve">    </w:t>
      </w:r>
      <w:r w:rsidR="006F02E4" w:rsidRPr="006D375A">
        <w:rPr>
          <w:rFonts w:cs="Courier New"/>
          <w:color w:val="000000"/>
          <w:szCs w:val="24"/>
        </w:rPr>
        <w:t xml:space="preserve"> </w:t>
      </w:r>
      <w:r w:rsidR="000943E9" w:rsidRPr="006D375A">
        <w:rPr>
          <w:rFonts w:cs="Courier New"/>
          <w:color w:val="000000"/>
          <w:szCs w:val="24"/>
        </w:rPr>
        <w:t xml:space="preserve"> </w:t>
      </w:r>
      <w:r w:rsidR="003C399C" w:rsidRPr="006D375A">
        <w:rPr>
          <w:rFonts w:cs="Courier New"/>
          <w:color w:val="000000"/>
          <w:szCs w:val="24"/>
        </w:rPr>
        <w:t xml:space="preserve">    </w:t>
      </w:r>
    </w:p>
    <w:p w14:paraId="5D00C42B" w14:textId="5BB70C04" w:rsidR="00D07AA1" w:rsidRPr="007D4754" w:rsidRDefault="00BC1BA3"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However, the dissent seeks to evade </w:t>
      </w:r>
      <w:r w:rsidR="007F1E2D" w:rsidRPr="007D4754">
        <w:rPr>
          <w:rFonts w:cs="Courier New"/>
          <w:color w:val="000000"/>
          <w:szCs w:val="24"/>
        </w:rPr>
        <w:t>the coercive effect of the Ordinance</w:t>
      </w:r>
      <w:r>
        <w:rPr>
          <w:rFonts w:cs="Courier New"/>
          <w:color w:val="000000"/>
          <w:szCs w:val="24"/>
        </w:rPr>
        <w:t xml:space="preserve"> by </w:t>
      </w:r>
      <w:r w:rsidR="0038217F" w:rsidRPr="007D4754">
        <w:rPr>
          <w:rFonts w:cs="Courier New"/>
          <w:color w:val="000000"/>
          <w:szCs w:val="24"/>
        </w:rPr>
        <w:t>attempt</w:t>
      </w:r>
      <w:r>
        <w:rPr>
          <w:rFonts w:cs="Courier New"/>
          <w:color w:val="000000"/>
          <w:szCs w:val="24"/>
        </w:rPr>
        <w:t>ing</w:t>
      </w:r>
      <w:r w:rsidR="0038217F" w:rsidRPr="007D4754">
        <w:rPr>
          <w:rFonts w:cs="Courier New"/>
          <w:color w:val="000000"/>
          <w:szCs w:val="24"/>
        </w:rPr>
        <w:t xml:space="preserve"> to refocus the substantial burden analysis on whether Plaintiffs’ </w:t>
      </w:r>
      <w:r w:rsidR="0038217F" w:rsidRPr="007D4754">
        <w:rPr>
          <w:rFonts w:cs="Courier New"/>
          <w:i/>
          <w:color w:val="000000"/>
          <w:szCs w:val="24"/>
        </w:rPr>
        <w:t xml:space="preserve">belief </w:t>
      </w:r>
      <w:r w:rsidR="0038217F" w:rsidRPr="007D4754">
        <w:rPr>
          <w:rFonts w:cs="Courier New"/>
          <w:color w:val="000000"/>
          <w:szCs w:val="24"/>
        </w:rPr>
        <w:t xml:space="preserve">is substantial.  </w:t>
      </w:r>
      <w:r w:rsidR="001800FD" w:rsidRPr="007D4754">
        <w:rPr>
          <w:rFonts w:cs="Courier New"/>
          <w:color w:val="000000"/>
          <w:szCs w:val="24"/>
        </w:rPr>
        <w:t xml:space="preserve">This </w:t>
      </w:r>
      <w:r w:rsidR="005F387A" w:rsidRPr="007D4754">
        <w:rPr>
          <w:rFonts w:cs="Courier New"/>
          <w:color w:val="000000"/>
          <w:szCs w:val="24"/>
        </w:rPr>
        <w:t>argument</w:t>
      </w:r>
      <w:r w:rsidR="001800FD" w:rsidRPr="007D4754">
        <w:rPr>
          <w:rFonts w:cs="Courier New"/>
          <w:color w:val="000000"/>
          <w:szCs w:val="24"/>
        </w:rPr>
        <w:t>, however,</w:t>
      </w:r>
      <w:r w:rsidR="005F387A" w:rsidRPr="007D4754">
        <w:rPr>
          <w:rFonts w:cs="Courier New"/>
          <w:color w:val="000000"/>
          <w:szCs w:val="24"/>
        </w:rPr>
        <w:t xml:space="preserve"> </w:t>
      </w:r>
      <w:r w:rsidR="001517C2" w:rsidRPr="007D4754">
        <w:rPr>
          <w:rFonts w:cs="Courier New"/>
          <w:color w:val="000000"/>
          <w:szCs w:val="24"/>
        </w:rPr>
        <w:t xml:space="preserve">is </w:t>
      </w:r>
      <w:r w:rsidR="00DF6AD6" w:rsidRPr="007D4754">
        <w:rPr>
          <w:rFonts w:cs="Courier New"/>
          <w:color w:val="000000"/>
          <w:szCs w:val="24"/>
        </w:rPr>
        <w:t>nothing more than a repackaging of the City’s reasonableness argument.</w:t>
      </w:r>
      <w:r w:rsidR="001517C2" w:rsidRPr="007D4754">
        <w:rPr>
          <w:rFonts w:cs="Courier New"/>
          <w:color w:val="000000"/>
          <w:szCs w:val="24"/>
        </w:rPr>
        <w:t xml:space="preserve">  For example, t</w:t>
      </w:r>
      <w:r w:rsidR="00D3546E" w:rsidRPr="007D4754">
        <w:rPr>
          <w:rFonts w:cs="Courier New"/>
          <w:color w:val="000000"/>
          <w:szCs w:val="24"/>
        </w:rPr>
        <w:t>h</w:t>
      </w:r>
      <w:r w:rsidR="00987364" w:rsidRPr="007D4754">
        <w:rPr>
          <w:rFonts w:cs="Courier New"/>
          <w:color w:val="000000"/>
          <w:szCs w:val="24"/>
        </w:rPr>
        <w:t xml:space="preserve">e dissent </w:t>
      </w:r>
      <w:r w:rsidR="001517C2" w:rsidRPr="007D4754">
        <w:rPr>
          <w:rFonts w:cs="Courier New"/>
          <w:color w:val="000000"/>
          <w:szCs w:val="24"/>
        </w:rPr>
        <w:t xml:space="preserve">contends </w:t>
      </w:r>
      <w:r w:rsidR="007F1E2D" w:rsidRPr="007D4754">
        <w:rPr>
          <w:rFonts w:cs="Courier New"/>
          <w:color w:val="000000"/>
          <w:szCs w:val="24"/>
        </w:rPr>
        <w:t xml:space="preserve">that </w:t>
      </w:r>
      <w:r w:rsidR="00D3546E" w:rsidRPr="007D4754">
        <w:rPr>
          <w:rFonts w:cs="Courier New"/>
          <w:color w:val="000000"/>
          <w:szCs w:val="24"/>
        </w:rPr>
        <w:t xml:space="preserve">Plaintiffs’ adherence to </w:t>
      </w:r>
      <w:r w:rsidR="00987364" w:rsidRPr="007D4754">
        <w:rPr>
          <w:rFonts w:cs="Courier New"/>
          <w:color w:val="000000"/>
          <w:szCs w:val="24"/>
        </w:rPr>
        <w:t xml:space="preserve">their belief </w:t>
      </w:r>
      <w:r w:rsidR="00D3546E" w:rsidRPr="007D4754">
        <w:rPr>
          <w:rFonts w:cs="Courier New"/>
          <w:color w:val="000000"/>
          <w:szCs w:val="24"/>
        </w:rPr>
        <w:t xml:space="preserve">is </w:t>
      </w:r>
      <w:r w:rsidR="008B1589" w:rsidRPr="007D4754">
        <w:rPr>
          <w:rFonts w:cs="Courier New"/>
          <w:color w:val="000000"/>
          <w:szCs w:val="24"/>
        </w:rPr>
        <w:t xml:space="preserve">flawed and </w:t>
      </w:r>
      <w:r w:rsidR="00D3546E" w:rsidRPr="007D4754">
        <w:rPr>
          <w:rFonts w:cs="Courier New"/>
          <w:color w:val="000000"/>
          <w:szCs w:val="24"/>
        </w:rPr>
        <w:t>inconsistent</w:t>
      </w:r>
      <w:r w:rsidR="00F05B5E">
        <w:rPr>
          <w:rFonts w:cs="Courier New"/>
          <w:color w:val="000000"/>
          <w:szCs w:val="24"/>
        </w:rPr>
        <w:t>.</w:t>
      </w:r>
      <w:r w:rsidR="00A6144E" w:rsidRPr="007D4754">
        <w:rPr>
          <w:rFonts w:cs="Courier New"/>
          <w:color w:val="000000"/>
          <w:szCs w:val="24"/>
        </w:rPr>
        <w:t xml:space="preserve"> </w:t>
      </w:r>
      <w:r w:rsidR="003A056A" w:rsidRPr="007D4754">
        <w:rPr>
          <w:rFonts w:cs="Courier New"/>
          <w:color w:val="000000"/>
          <w:szCs w:val="24"/>
        </w:rPr>
        <w:t xml:space="preserve"> </w:t>
      </w:r>
      <w:r w:rsidR="00520EA6" w:rsidRPr="007D4754">
        <w:rPr>
          <w:rFonts w:cs="Courier New"/>
          <w:i/>
          <w:color w:val="000000"/>
          <w:szCs w:val="24"/>
        </w:rPr>
        <w:t>Infra</w:t>
      </w:r>
      <w:r w:rsidR="00520EA6" w:rsidRPr="007D4754">
        <w:rPr>
          <w:rFonts w:cs="Courier New"/>
          <w:color w:val="000000"/>
          <w:szCs w:val="24"/>
        </w:rPr>
        <w:t xml:space="preserve"> </w:t>
      </w:r>
      <w:r w:rsidR="000A7B58" w:rsidRPr="007D4754">
        <w:rPr>
          <w:rFonts w:cs="Courier New"/>
          <w:color w:val="000000"/>
          <w:szCs w:val="24"/>
        </w:rPr>
        <w:t>¶¶</w:t>
      </w:r>
      <w:r w:rsidR="000A7B58">
        <w:rPr>
          <w:rFonts w:cs="Courier New"/>
          <w:color w:val="000000"/>
          <w:szCs w:val="24"/>
        </w:rPr>
        <w:t xml:space="preserve"> </w:t>
      </w:r>
      <w:r w:rsidR="00FB708B">
        <w:rPr>
          <w:rFonts w:cs="Courier New"/>
          <w:color w:val="000000"/>
          <w:szCs w:val="24"/>
        </w:rPr>
        <w:t>208-09</w:t>
      </w:r>
      <w:r w:rsidR="000A7B58" w:rsidRPr="007D4754">
        <w:rPr>
          <w:rFonts w:cs="Courier New"/>
          <w:color w:val="000000"/>
          <w:szCs w:val="24"/>
        </w:rPr>
        <w:t xml:space="preserve">.  </w:t>
      </w:r>
      <w:r w:rsidR="006D375A">
        <w:rPr>
          <w:rFonts w:cs="Courier New"/>
          <w:color w:val="000000"/>
          <w:szCs w:val="24"/>
        </w:rPr>
        <w:t xml:space="preserve">However, </w:t>
      </w:r>
      <w:r w:rsidR="007D4754">
        <w:rPr>
          <w:rFonts w:cs="Courier New"/>
          <w:color w:val="000000"/>
          <w:szCs w:val="24"/>
        </w:rPr>
        <w:t xml:space="preserve">by making this argument </w:t>
      </w:r>
      <w:r w:rsidR="00A54EFE" w:rsidRPr="007D4754">
        <w:rPr>
          <w:rFonts w:cs="Courier New"/>
          <w:color w:val="000000"/>
          <w:szCs w:val="24"/>
        </w:rPr>
        <w:t>the dissent</w:t>
      </w:r>
      <w:r w:rsidR="008B1589" w:rsidRPr="007D4754">
        <w:rPr>
          <w:rFonts w:cs="Courier New"/>
          <w:color w:val="000000"/>
          <w:szCs w:val="24"/>
        </w:rPr>
        <w:t xml:space="preserve"> crosses the line </w:t>
      </w:r>
      <w:r w:rsidR="00A54EFE" w:rsidRPr="007D4754">
        <w:rPr>
          <w:rFonts w:cs="Courier New"/>
          <w:color w:val="000000"/>
          <w:szCs w:val="24"/>
        </w:rPr>
        <w:t xml:space="preserve">drawn </w:t>
      </w:r>
      <w:r w:rsidR="008B1589" w:rsidRPr="007D4754">
        <w:rPr>
          <w:rFonts w:cs="Courier New"/>
          <w:color w:val="000000"/>
          <w:szCs w:val="24"/>
        </w:rPr>
        <w:t>by</w:t>
      </w:r>
      <w:r w:rsidR="00987364" w:rsidRPr="007D4754">
        <w:rPr>
          <w:rFonts w:cs="Courier New"/>
          <w:color w:val="000000"/>
          <w:szCs w:val="24"/>
        </w:rPr>
        <w:t xml:space="preserve"> </w:t>
      </w:r>
      <w:r w:rsidR="00987364" w:rsidRPr="007D4754">
        <w:rPr>
          <w:rFonts w:cs="Courier New"/>
          <w:i/>
          <w:color w:val="000000"/>
          <w:szCs w:val="24"/>
        </w:rPr>
        <w:t>Hobby Lobby</w:t>
      </w:r>
      <w:r w:rsidR="001517C2" w:rsidRPr="007D4754">
        <w:rPr>
          <w:rFonts w:cs="Courier New"/>
          <w:color w:val="000000"/>
          <w:szCs w:val="24"/>
        </w:rPr>
        <w:t>,</w:t>
      </w:r>
      <w:r w:rsidR="001517C2" w:rsidRPr="007D4754">
        <w:rPr>
          <w:rFonts w:cs="Courier New"/>
          <w:i/>
          <w:color w:val="000000"/>
          <w:szCs w:val="24"/>
        </w:rPr>
        <w:t xml:space="preserve"> </w:t>
      </w:r>
      <w:r w:rsidR="001517C2" w:rsidRPr="007D4754">
        <w:rPr>
          <w:rFonts w:cs="Courier New"/>
          <w:color w:val="000000"/>
          <w:szCs w:val="24"/>
        </w:rPr>
        <w:t xml:space="preserve">which </w:t>
      </w:r>
      <w:r w:rsidR="006D375A">
        <w:rPr>
          <w:rFonts w:cs="Courier New"/>
          <w:color w:val="000000"/>
          <w:szCs w:val="24"/>
        </w:rPr>
        <w:t xml:space="preserve">prohibits a </w:t>
      </w:r>
      <w:r w:rsidR="00987364" w:rsidRPr="007D4754">
        <w:rPr>
          <w:rFonts w:cs="Courier New"/>
          <w:color w:val="000000"/>
          <w:szCs w:val="24"/>
        </w:rPr>
        <w:t xml:space="preserve">court </w:t>
      </w:r>
      <w:r w:rsidR="006D375A">
        <w:rPr>
          <w:rFonts w:cs="Courier New"/>
          <w:color w:val="000000"/>
          <w:szCs w:val="24"/>
        </w:rPr>
        <w:t xml:space="preserve">from </w:t>
      </w:r>
      <w:r w:rsidR="00987364" w:rsidRPr="007D4754">
        <w:rPr>
          <w:rFonts w:cs="Courier New"/>
          <w:color w:val="000000"/>
          <w:szCs w:val="24"/>
        </w:rPr>
        <w:t>examin</w:t>
      </w:r>
      <w:r w:rsidR="006D375A">
        <w:rPr>
          <w:rFonts w:cs="Courier New"/>
          <w:color w:val="000000"/>
          <w:szCs w:val="24"/>
        </w:rPr>
        <w:t>ing the</w:t>
      </w:r>
      <w:r w:rsidR="00987364" w:rsidRPr="007D4754">
        <w:rPr>
          <w:rFonts w:cs="Courier New"/>
          <w:color w:val="000000"/>
          <w:szCs w:val="24"/>
        </w:rPr>
        <w:t xml:space="preserve"> </w:t>
      </w:r>
      <w:r w:rsidR="00B819D9" w:rsidRPr="007D4754">
        <w:rPr>
          <w:rFonts w:cs="Courier New"/>
          <w:color w:val="000000"/>
          <w:szCs w:val="24"/>
        </w:rPr>
        <w:t>alleged</w:t>
      </w:r>
      <w:r w:rsidR="00987364" w:rsidRPr="007D4754">
        <w:rPr>
          <w:rFonts w:cs="Courier New"/>
          <w:color w:val="000000"/>
          <w:szCs w:val="24"/>
        </w:rPr>
        <w:t xml:space="preserve"> flaws or inconsistencies of a person’s beliefs </w:t>
      </w:r>
      <w:r w:rsidR="0079087E" w:rsidRPr="007D4754">
        <w:rPr>
          <w:rFonts w:cs="Courier New"/>
          <w:color w:val="000000"/>
          <w:szCs w:val="24"/>
        </w:rPr>
        <w:t xml:space="preserve">while engaging in </w:t>
      </w:r>
      <w:r w:rsidR="001517C2" w:rsidRPr="007D4754">
        <w:rPr>
          <w:rFonts w:cs="Courier New"/>
          <w:color w:val="000000"/>
          <w:szCs w:val="24"/>
        </w:rPr>
        <w:t xml:space="preserve">a </w:t>
      </w:r>
      <w:r w:rsidR="00987364" w:rsidRPr="007D4754">
        <w:rPr>
          <w:rFonts w:cs="Courier New"/>
          <w:color w:val="000000"/>
          <w:szCs w:val="24"/>
        </w:rPr>
        <w:t>substantial burden analysis.  573 U.S. at 724–25.</w:t>
      </w:r>
      <w:r w:rsidR="007D7B54">
        <w:rPr>
          <w:rFonts w:cs="Courier New"/>
          <w:color w:val="000000"/>
          <w:szCs w:val="24"/>
        </w:rPr>
        <w:t xml:space="preserve"> </w:t>
      </w:r>
      <w:r w:rsidR="003A056A" w:rsidRPr="007D4754">
        <w:rPr>
          <w:rFonts w:cs="Courier New"/>
          <w:color w:val="000000"/>
          <w:szCs w:val="24"/>
        </w:rPr>
        <w:t xml:space="preserve"> </w:t>
      </w:r>
      <w:r w:rsidR="00987364" w:rsidRPr="007D4754">
        <w:rPr>
          <w:rFonts w:cs="Courier New"/>
          <w:color w:val="000000"/>
          <w:szCs w:val="24"/>
        </w:rPr>
        <w:t xml:space="preserve"> </w:t>
      </w:r>
      <w:r w:rsidR="000943E9" w:rsidRPr="007D4754">
        <w:rPr>
          <w:rFonts w:cs="Courier New"/>
          <w:color w:val="000000"/>
          <w:szCs w:val="24"/>
        </w:rPr>
        <w:t xml:space="preserve"> </w:t>
      </w:r>
      <w:r w:rsidR="003A056A" w:rsidRPr="007D4754">
        <w:rPr>
          <w:rFonts w:cs="Courier New"/>
          <w:color w:val="000000"/>
          <w:szCs w:val="24"/>
        </w:rPr>
        <w:t xml:space="preserve">  </w:t>
      </w:r>
      <w:r w:rsidR="00520EA6" w:rsidRPr="007D4754">
        <w:rPr>
          <w:rFonts w:cs="Courier New"/>
          <w:color w:val="000000"/>
          <w:szCs w:val="24"/>
        </w:rPr>
        <w:t xml:space="preserve"> </w:t>
      </w:r>
    </w:p>
    <w:p w14:paraId="620B8375" w14:textId="0CA9337E" w:rsidR="00A45282" w:rsidRDefault="00730F8E"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lastRenderedPageBreak/>
        <w:t>T</w:t>
      </w:r>
      <w:r w:rsidR="007D4754">
        <w:rPr>
          <w:rFonts w:cs="Courier New"/>
          <w:color w:val="000000"/>
          <w:szCs w:val="24"/>
        </w:rPr>
        <w:t xml:space="preserve">he </w:t>
      </w:r>
      <w:r w:rsidR="00987364">
        <w:rPr>
          <w:rFonts w:cs="Courier New"/>
          <w:color w:val="000000"/>
          <w:szCs w:val="24"/>
        </w:rPr>
        <w:t xml:space="preserve">dissent </w:t>
      </w:r>
      <w:r>
        <w:rPr>
          <w:rFonts w:cs="Courier New"/>
          <w:color w:val="000000"/>
          <w:szCs w:val="24"/>
        </w:rPr>
        <w:t xml:space="preserve">also </w:t>
      </w:r>
      <w:r w:rsidR="00733F74">
        <w:rPr>
          <w:rFonts w:cs="Courier New"/>
          <w:color w:val="000000"/>
          <w:szCs w:val="24"/>
        </w:rPr>
        <w:t>assert</w:t>
      </w:r>
      <w:r w:rsidR="007D4754">
        <w:rPr>
          <w:rFonts w:cs="Courier New"/>
          <w:color w:val="000000"/>
          <w:szCs w:val="24"/>
        </w:rPr>
        <w:t>s</w:t>
      </w:r>
      <w:r w:rsidR="00733F74">
        <w:rPr>
          <w:rFonts w:cs="Courier New"/>
          <w:color w:val="000000"/>
          <w:szCs w:val="24"/>
        </w:rPr>
        <w:t xml:space="preserve"> that </w:t>
      </w:r>
      <w:r w:rsidR="00987364">
        <w:rPr>
          <w:rFonts w:cs="Courier New"/>
          <w:color w:val="000000"/>
          <w:szCs w:val="24"/>
        </w:rPr>
        <w:t xml:space="preserve">Plaintiffs have </w:t>
      </w:r>
      <w:r w:rsidR="00A826F6">
        <w:rPr>
          <w:rFonts w:cs="Courier New"/>
          <w:color w:val="000000"/>
          <w:szCs w:val="24"/>
        </w:rPr>
        <w:t xml:space="preserve">failed to </w:t>
      </w:r>
      <w:r w:rsidR="00987364">
        <w:rPr>
          <w:rFonts w:cs="Courier New"/>
          <w:color w:val="000000"/>
          <w:szCs w:val="24"/>
        </w:rPr>
        <w:t>identif</w:t>
      </w:r>
      <w:r w:rsidR="00A826F6">
        <w:rPr>
          <w:rFonts w:cs="Courier New"/>
          <w:color w:val="000000"/>
          <w:szCs w:val="24"/>
        </w:rPr>
        <w:t>y</w:t>
      </w:r>
      <w:r w:rsidR="00987364">
        <w:rPr>
          <w:rFonts w:cs="Courier New"/>
          <w:color w:val="000000"/>
          <w:szCs w:val="24"/>
        </w:rPr>
        <w:t xml:space="preserve"> any “fundamental tenet” of their faith prohibit</w:t>
      </w:r>
      <w:r w:rsidR="00733F74">
        <w:rPr>
          <w:rFonts w:cs="Courier New"/>
          <w:color w:val="000000"/>
          <w:szCs w:val="24"/>
        </w:rPr>
        <w:t>ing</w:t>
      </w:r>
      <w:r w:rsidR="00987364">
        <w:rPr>
          <w:rFonts w:cs="Courier New"/>
          <w:color w:val="000000"/>
          <w:szCs w:val="24"/>
        </w:rPr>
        <w:t xml:space="preserve"> them from </w:t>
      </w:r>
      <w:r w:rsidR="00733F74">
        <w:rPr>
          <w:rFonts w:cs="Courier New"/>
          <w:color w:val="000000"/>
          <w:szCs w:val="24"/>
        </w:rPr>
        <w:t xml:space="preserve">creating the subject invitations.  </w:t>
      </w:r>
      <w:r w:rsidR="001517C2">
        <w:rPr>
          <w:rFonts w:cs="Courier New"/>
          <w:color w:val="000000"/>
          <w:szCs w:val="24"/>
        </w:rPr>
        <w:t xml:space="preserve">Of course, under FERA, Plaintiffs are not required to show that their </w:t>
      </w:r>
      <w:r w:rsidR="001517C2" w:rsidRPr="00DF6E59">
        <w:rPr>
          <w:rFonts w:cs="Courier New"/>
          <w:color w:val="000000"/>
          <w:szCs w:val="24"/>
        </w:rPr>
        <w:t xml:space="preserve">belief is a </w:t>
      </w:r>
      <w:r w:rsidR="001517C2">
        <w:rPr>
          <w:rFonts w:cs="Courier New"/>
          <w:color w:val="000000"/>
          <w:szCs w:val="24"/>
        </w:rPr>
        <w:t xml:space="preserve">“fundamental” </w:t>
      </w:r>
      <w:r w:rsidR="001517C2" w:rsidRPr="00DF6E59">
        <w:rPr>
          <w:rFonts w:cs="Courier New"/>
          <w:color w:val="000000"/>
          <w:szCs w:val="24"/>
        </w:rPr>
        <w:t xml:space="preserve">tenet of </w:t>
      </w:r>
      <w:r w:rsidR="001517C2">
        <w:rPr>
          <w:rFonts w:cs="Courier New"/>
          <w:color w:val="000000"/>
          <w:szCs w:val="24"/>
        </w:rPr>
        <w:t>t</w:t>
      </w:r>
      <w:r w:rsidR="001517C2" w:rsidRPr="00DF6E59">
        <w:rPr>
          <w:rFonts w:cs="Courier New"/>
          <w:color w:val="000000"/>
          <w:szCs w:val="24"/>
        </w:rPr>
        <w:t>he</w:t>
      </w:r>
      <w:r w:rsidR="001517C2">
        <w:rPr>
          <w:rFonts w:cs="Courier New"/>
          <w:color w:val="000000"/>
          <w:szCs w:val="24"/>
        </w:rPr>
        <w:t>i</w:t>
      </w:r>
      <w:r w:rsidR="001517C2" w:rsidRPr="00DF6E59">
        <w:rPr>
          <w:rFonts w:cs="Courier New"/>
          <w:color w:val="000000"/>
          <w:szCs w:val="24"/>
        </w:rPr>
        <w:t xml:space="preserve">r faith.  </w:t>
      </w:r>
      <w:r w:rsidR="00D40EC7">
        <w:rPr>
          <w:rFonts w:cs="Courier New"/>
          <w:color w:val="000000"/>
          <w:szCs w:val="24"/>
        </w:rPr>
        <w:t xml:space="preserve">A.R.S. </w:t>
      </w:r>
      <w:r w:rsidR="001517C2" w:rsidRPr="00DF6E59">
        <w:rPr>
          <w:rFonts w:cs="Courier New"/>
          <w:color w:val="000000"/>
          <w:szCs w:val="24"/>
        </w:rPr>
        <w:t>§ 41</w:t>
      </w:r>
      <w:r w:rsidR="001517C2">
        <w:rPr>
          <w:rFonts w:cs="Courier New"/>
          <w:color w:val="000000"/>
          <w:szCs w:val="24"/>
        </w:rPr>
        <w:t>-</w:t>
      </w:r>
      <w:r w:rsidR="001517C2" w:rsidRPr="00DF6E59">
        <w:rPr>
          <w:rFonts w:cs="Courier New"/>
          <w:color w:val="000000"/>
          <w:szCs w:val="24"/>
        </w:rPr>
        <w:t>1493(2)</w:t>
      </w:r>
      <w:r w:rsidR="001517C2">
        <w:rPr>
          <w:rFonts w:cs="Courier New"/>
          <w:color w:val="000000"/>
          <w:szCs w:val="24"/>
        </w:rPr>
        <w:t xml:space="preserve">.  </w:t>
      </w:r>
      <w:r w:rsidR="001800FD">
        <w:rPr>
          <w:rFonts w:cs="Courier New"/>
          <w:color w:val="000000"/>
          <w:szCs w:val="24"/>
        </w:rPr>
        <w:t xml:space="preserve">Moreover, </w:t>
      </w:r>
      <w:r w:rsidR="00CD67FA">
        <w:rPr>
          <w:rFonts w:cs="Courier New"/>
          <w:color w:val="000000"/>
          <w:szCs w:val="24"/>
        </w:rPr>
        <w:t>this argument</w:t>
      </w:r>
      <w:r w:rsidR="00733F74">
        <w:rPr>
          <w:rFonts w:cs="Courier New"/>
          <w:color w:val="000000"/>
          <w:szCs w:val="24"/>
        </w:rPr>
        <w:t xml:space="preserve"> ignores the record, which </w:t>
      </w:r>
      <w:r w:rsidR="00CD67FA">
        <w:rPr>
          <w:rFonts w:cs="Courier New"/>
          <w:color w:val="000000"/>
          <w:szCs w:val="24"/>
        </w:rPr>
        <w:t xml:space="preserve">clearly </w:t>
      </w:r>
      <w:r w:rsidR="00733F74">
        <w:rPr>
          <w:rFonts w:cs="Courier New"/>
          <w:color w:val="000000"/>
          <w:szCs w:val="24"/>
        </w:rPr>
        <w:t>shows that Plaintiffs</w:t>
      </w:r>
      <w:r w:rsidR="001800FD">
        <w:rPr>
          <w:rFonts w:cs="Courier New"/>
          <w:color w:val="000000"/>
          <w:szCs w:val="24"/>
        </w:rPr>
        <w:t xml:space="preserve"> </w:t>
      </w:r>
      <w:r w:rsidR="001800FD" w:rsidRPr="001800FD">
        <w:rPr>
          <w:rFonts w:cs="Courier New"/>
          <w:i/>
          <w:color w:val="000000"/>
          <w:szCs w:val="24"/>
        </w:rPr>
        <w:t>do</w:t>
      </w:r>
      <w:r w:rsidR="001800FD">
        <w:rPr>
          <w:rFonts w:cs="Courier New"/>
          <w:color w:val="000000"/>
          <w:szCs w:val="24"/>
        </w:rPr>
        <w:t xml:space="preserve"> have a fundamental, </w:t>
      </w:r>
      <w:r w:rsidR="007E79E3">
        <w:rPr>
          <w:rFonts w:cs="Courier New"/>
          <w:color w:val="000000"/>
          <w:szCs w:val="24"/>
        </w:rPr>
        <w:t xml:space="preserve">sincere </w:t>
      </w:r>
      <w:r w:rsidR="00733F74">
        <w:rPr>
          <w:rFonts w:cs="Courier New"/>
          <w:color w:val="000000"/>
          <w:szCs w:val="24"/>
        </w:rPr>
        <w:t>belie</w:t>
      </w:r>
      <w:r w:rsidR="001800FD">
        <w:rPr>
          <w:rFonts w:cs="Courier New"/>
          <w:color w:val="000000"/>
          <w:szCs w:val="24"/>
        </w:rPr>
        <w:t>f</w:t>
      </w:r>
      <w:r w:rsidR="00733F74">
        <w:rPr>
          <w:rFonts w:cs="Courier New"/>
          <w:color w:val="000000"/>
          <w:szCs w:val="24"/>
        </w:rPr>
        <w:t xml:space="preserve"> </w:t>
      </w:r>
      <w:r w:rsidR="007E79E3">
        <w:rPr>
          <w:rFonts w:cs="Courier New"/>
          <w:color w:val="000000"/>
          <w:szCs w:val="24"/>
        </w:rPr>
        <w:t xml:space="preserve">that </w:t>
      </w:r>
      <w:r w:rsidR="00733F74">
        <w:rPr>
          <w:rFonts w:cs="Courier New"/>
          <w:color w:val="000000"/>
          <w:szCs w:val="24"/>
        </w:rPr>
        <w:t>they cannot, consistent with their faith, create custom wedding invitations celebrating a same</w:t>
      </w:r>
      <w:r w:rsidR="00CA7D5A">
        <w:rPr>
          <w:rFonts w:cs="Courier New"/>
          <w:color w:val="000000"/>
          <w:szCs w:val="24"/>
        </w:rPr>
        <w:t>-</w:t>
      </w:r>
      <w:r w:rsidR="00733F74">
        <w:rPr>
          <w:rFonts w:cs="Courier New"/>
          <w:color w:val="000000"/>
          <w:szCs w:val="24"/>
        </w:rPr>
        <w:t xml:space="preserve">sex marriage. </w:t>
      </w:r>
      <w:r w:rsidR="00987364">
        <w:rPr>
          <w:rFonts w:cs="Courier New"/>
          <w:color w:val="000000"/>
          <w:szCs w:val="24"/>
        </w:rPr>
        <w:t xml:space="preserve"> </w:t>
      </w:r>
      <w:r w:rsidR="00733F74">
        <w:rPr>
          <w:rFonts w:cs="Courier New"/>
          <w:i/>
          <w:color w:val="000000"/>
          <w:szCs w:val="24"/>
        </w:rPr>
        <w:t xml:space="preserve">See supra </w:t>
      </w:r>
      <w:r w:rsidR="00733F74">
        <w:rPr>
          <w:rFonts w:cs="Courier New"/>
          <w:color w:val="000000"/>
          <w:szCs w:val="24"/>
        </w:rPr>
        <w:t>¶¶</w:t>
      </w:r>
      <w:r w:rsidR="00E803EA">
        <w:rPr>
          <w:rFonts w:cs="Courier New"/>
          <w:color w:val="000000"/>
          <w:szCs w:val="24"/>
        </w:rPr>
        <w:t xml:space="preserve"> 1</w:t>
      </w:r>
      <w:r w:rsidR="000F6C5D">
        <w:rPr>
          <w:rFonts w:cs="Courier New"/>
          <w:color w:val="000000"/>
          <w:szCs w:val="24"/>
        </w:rPr>
        <w:t>5</w:t>
      </w:r>
      <w:r w:rsidR="00E803EA">
        <w:rPr>
          <w:rFonts w:cs="Courier New"/>
          <w:color w:val="000000"/>
          <w:szCs w:val="24"/>
        </w:rPr>
        <w:t>–1</w:t>
      </w:r>
      <w:r w:rsidR="000F6C5D">
        <w:rPr>
          <w:rFonts w:cs="Courier New"/>
          <w:color w:val="000000"/>
          <w:szCs w:val="24"/>
        </w:rPr>
        <w:t>6</w:t>
      </w:r>
      <w:r w:rsidR="00733F74">
        <w:rPr>
          <w:rFonts w:cs="Courier New"/>
          <w:color w:val="000000"/>
          <w:szCs w:val="24"/>
        </w:rPr>
        <w:t xml:space="preserve">.  </w:t>
      </w:r>
      <w:r w:rsidR="00A826F6">
        <w:rPr>
          <w:rFonts w:cs="Courier New"/>
          <w:color w:val="000000"/>
          <w:szCs w:val="24"/>
        </w:rPr>
        <w:t xml:space="preserve">  </w:t>
      </w:r>
      <w:r w:rsidR="00013F54">
        <w:rPr>
          <w:rFonts w:cs="Courier New"/>
          <w:color w:val="000000"/>
          <w:szCs w:val="24"/>
        </w:rPr>
        <w:t xml:space="preserve"> </w:t>
      </w:r>
      <w:r w:rsidR="008365E2">
        <w:rPr>
          <w:rFonts w:cs="Courier New"/>
          <w:color w:val="000000"/>
          <w:szCs w:val="24"/>
        </w:rPr>
        <w:t xml:space="preserve"> </w:t>
      </w:r>
    </w:p>
    <w:p w14:paraId="1FBD8B52" w14:textId="7F66BD65" w:rsidR="00F57A65" w:rsidRPr="00730F8E" w:rsidRDefault="00730F8E"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Next, </w:t>
      </w:r>
      <w:r w:rsidR="00FA40A4">
        <w:rPr>
          <w:rFonts w:cs="Courier New"/>
          <w:color w:val="000000"/>
          <w:szCs w:val="24"/>
        </w:rPr>
        <w:t xml:space="preserve">citing </w:t>
      </w:r>
      <w:r w:rsidR="00FA40A4" w:rsidRPr="00FA40A4">
        <w:rPr>
          <w:rFonts w:cs="Courier New"/>
          <w:i/>
          <w:color w:val="000000"/>
          <w:szCs w:val="24"/>
        </w:rPr>
        <w:t>Hobby Lobby</w:t>
      </w:r>
      <w:r w:rsidR="00FA40A4">
        <w:rPr>
          <w:rFonts w:cs="Courier New"/>
          <w:color w:val="000000"/>
          <w:szCs w:val="24"/>
        </w:rPr>
        <w:t xml:space="preserve"> as authority, </w:t>
      </w:r>
      <w:r w:rsidR="00FC284F">
        <w:rPr>
          <w:rFonts w:cs="Courier New"/>
          <w:color w:val="000000"/>
          <w:szCs w:val="24"/>
        </w:rPr>
        <w:t xml:space="preserve">the dissent claims that no </w:t>
      </w:r>
      <w:r>
        <w:rPr>
          <w:rFonts w:cs="Courier New"/>
          <w:color w:val="000000"/>
          <w:szCs w:val="24"/>
        </w:rPr>
        <w:t xml:space="preserve">substantial burden </w:t>
      </w:r>
      <w:r w:rsidR="00FC284F">
        <w:rPr>
          <w:rFonts w:cs="Courier New"/>
          <w:color w:val="000000"/>
          <w:szCs w:val="24"/>
        </w:rPr>
        <w:t xml:space="preserve">exists here because the Ordinance </w:t>
      </w:r>
      <w:r>
        <w:rPr>
          <w:rFonts w:cs="Courier New"/>
          <w:color w:val="000000"/>
          <w:szCs w:val="24"/>
        </w:rPr>
        <w:t xml:space="preserve">does not </w:t>
      </w:r>
      <w:r w:rsidR="00CD67FA" w:rsidRPr="00730F8E">
        <w:rPr>
          <w:rFonts w:cs="Courier New"/>
          <w:color w:val="000000"/>
          <w:szCs w:val="24"/>
        </w:rPr>
        <w:t xml:space="preserve">require </w:t>
      </w:r>
      <w:r w:rsidR="00FC284F">
        <w:rPr>
          <w:rFonts w:cs="Courier New"/>
          <w:color w:val="000000"/>
          <w:szCs w:val="24"/>
        </w:rPr>
        <w:t>Plaintiffs t</w:t>
      </w:r>
      <w:r>
        <w:rPr>
          <w:rFonts w:cs="Courier New"/>
          <w:color w:val="000000"/>
          <w:szCs w:val="24"/>
        </w:rPr>
        <w:t xml:space="preserve">o </w:t>
      </w:r>
      <w:r w:rsidR="00FC284F">
        <w:rPr>
          <w:rFonts w:cs="Courier New"/>
          <w:color w:val="000000"/>
          <w:szCs w:val="24"/>
        </w:rPr>
        <w:t xml:space="preserve">participate </w:t>
      </w:r>
      <w:r w:rsidR="00F05B5E" w:rsidRPr="00730F8E">
        <w:rPr>
          <w:rFonts w:cs="Courier New"/>
          <w:color w:val="000000"/>
          <w:szCs w:val="24"/>
        </w:rPr>
        <w:t xml:space="preserve">in </w:t>
      </w:r>
      <w:r w:rsidR="00A45282" w:rsidRPr="00730F8E">
        <w:rPr>
          <w:rFonts w:cs="Courier New"/>
          <w:color w:val="000000"/>
          <w:szCs w:val="24"/>
        </w:rPr>
        <w:t>same</w:t>
      </w:r>
      <w:r w:rsidR="00CA7D5A" w:rsidRPr="00730F8E">
        <w:rPr>
          <w:rFonts w:cs="Courier New"/>
          <w:color w:val="000000"/>
          <w:szCs w:val="24"/>
        </w:rPr>
        <w:t>-</w:t>
      </w:r>
      <w:r w:rsidR="00A45282" w:rsidRPr="00730F8E">
        <w:rPr>
          <w:rFonts w:cs="Courier New"/>
          <w:color w:val="000000"/>
          <w:szCs w:val="24"/>
        </w:rPr>
        <w:t>sex weddings</w:t>
      </w:r>
      <w:r w:rsidR="00847B49" w:rsidRPr="00730F8E">
        <w:rPr>
          <w:rFonts w:cs="Courier New"/>
          <w:color w:val="000000"/>
          <w:szCs w:val="24"/>
        </w:rPr>
        <w:t xml:space="preserve">.  </w:t>
      </w:r>
      <w:r w:rsidR="00BC1BA3" w:rsidRPr="00730F8E">
        <w:rPr>
          <w:rFonts w:cs="Courier New"/>
          <w:i/>
          <w:color w:val="000000"/>
          <w:szCs w:val="24"/>
        </w:rPr>
        <w:t>I</w:t>
      </w:r>
      <w:r w:rsidR="00847B49" w:rsidRPr="00730F8E">
        <w:rPr>
          <w:rFonts w:cs="Courier New"/>
          <w:i/>
          <w:color w:val="000000"/>
          <w:szCs w:val="24"/>
        </w:rPr>
        <w:t>nfra</w:t>
      </w:r>
      <w:r w:rsidR="00847B49" w:rsidRPr="00730F8E">
        <w:rPr>
          <w:rFonts w:cs="Courier New"/>
          <w:color w:val="000000"/>
          <w:szCs w:val="24"/>
        </w:rPr>
        <w:t xml:space="preserve"> </w:t>
      </w:r>
      <w:r w:rsidR="000A7B58" w:rsidRPr="00730F8E">
        <w:rPr>
          <w:rFonts w:cs="Courier New"/>
          <w:color w:val="000000"/>
          <w:szCs w:val="24"/>
        </w:rPr>
        <w:t>¶</w:t>
      </w:r>
      <w:r w:rsidR="000A7B58">
        <w:rPr>
          <w:rFonts w:cs="Courier New"/>
          <w:color w:val="000000"/>
          <w:szCs w:val="24"/>
        </w:rPr>
        <w:t xml:space="preserve"> </w:t>
      </w:r>
      <w:r w:rsidR="00872B47">
        <w:rPr>
          <w:rFonts w:cs="Courier New"/>
          <w:color w:val="000000"/>
          <w:szCs w:val="24"/>
        </w:rPr>
        <w:t xml:space="preserve">226, </w:t>
      </w:r>
      <w:r w:rsidR="000A7B58">
        <w:rPr>
          <w:rFonts w:cs="Courier New"/>
          <w:color w:val="000000"/>
          <w:szCs w:val="24"/>
        </w:rPr>
        <w:t>228</w:t>
      </w:r>
      <w:r w:rsidR="000A7B58" w:rsidRPr="00730F8E">
        <w:rPr>
          <w:rFonts w:cs="Courier New"/>
          <w:color w:val="000000"/>
          <w:szCs w:val="24"/>
        </w:rPr>
        <w:t xml:space="preserve"> </w:t>
      </w:r>
      <w:r w:rsidR="0062641C" w:rsidRPr="00730F8E">
        <w:rPr>
          <w:rFonts w:cs="Courier New"/>
          <w:color w:val="000000"/>
          <w:szCs w:val="24"/>
        </w:rPr>
        <w:t xml:space="preserve">(Timmer, </w:t>
      </w:r>
      <w:r w:rsidR="007C1375" w:rsidRPr="00730F8E">
        <w:rPr>
          <w:rFonts w:cs="Courier New"/>
          <w:color w:val="000000"/>
          <w:szCs w:val="24"/>
        </w:rPr>
        <w:t>J., dissenting)</w:t>
      </w:r>
      <w:r w:rsidR="00847B49" w:rsidRPr="00730F8E">
        <w:rPr>
          <w:rFonts w:cs="Courier New"/>
          <w:color w:val="000000"/>
          <w:szCs w:val="24"/>
        </w:rPr>
        <w:t xml:space="preserve">.  </w:t>
      </w:r>
      <w:r w:rsidR="00A721A2">
        <w:rPr>
          <w:rFonts w:cs="Courier New"/>
          <w:color w:val="000000"/>
          <w:szCs w:val="24"/>
        </w:rPr>
        <w:t>However, the dissent</w:t>
      </w:r>
      <w:r w:rsidR="00B71419">
        <w:rPr>
          <w:rFonts w:cs="Courier New"/>
          <w:color w:val="000000"/>
          <w:szCs w:val="24"/>
        </w:rPr>
        <w:t>’</w:t>
      </w:r>
      <w:r w:rsidR="00A721A2">
        <w:rPr>
          <w:rFonts w:cs="Courier New"/>
          <w:color w:val="000000"/>
          <w:szCs w:val="24"/>
        </w:rPr>
        <w:t xml:space="preserve">s reliance on </w:t>
      </w:r>
      <w:r w:rsidR="00A721A2" w:rsidRPr="00A721A2">
        <w:rPr>
          <w:rFonts w:cs="Courier New"/>
          <w:i/>
          <w:color w:val="000000"/>
          <w:szCs w:val="24"/>
        </w:rPr>
        <w:t>Hobby Lobby</w:t>
      </w:r>
      <w:r w:rsidR="00A721A2">
        <w:rPr>
          <w:rFonts w:cs="Courier New"/>
          <w:color w:val="000000"/>
          <w:szCs w:val="24"/>
        </w:rPr>
        <w:t xml:space="preserve"> is misplaced</w:t>
      </w:r>
      <w:r w:rsidR="00FC284F">
        <w:rPr>
          <w:rFonts w:cs="Courier New"/>
          <w:color w:val="000000"/>
          <w:szCs w:val="24"/>
        </w:rPr>
        <w:t xml:space="preserve">.  </w:t>
      </w:r>
      <w:r w:rsidR="005B5328">
        <w:rPr>
          <w:rFonts w:cs="Courier New"/>
          <w:color w:val="000000"/>
          <w:szCs w:val="24"/>
        </w:rPr>
        <w:t>There, t</w:t>
      </w:r>
      <w:r w:rsidR="00ED18A6">
        <w:rPr>
          <w:rFonts w:cs="Courier New"/>
          <w:color w:val="000000"/>
          <w:szCs w:val="24"/>
        </w:rPr>
        <w:t xml:space="preserve">he HHS regulation </w:t>
      </w:r>
      <w:r w:rsidR="00835D83" w:rsidRPr="00730F8E">
        <w:rPr>
          <w:rFonts w:cs="Courier New"/>
          <w:color w:val="000000"/>
          <w:szCs w:val="24"/>
        </w:rPr>
        <w:t>did not require the owners to actually attend or perform an abortion, nor did it require them to approve or be involved in an employee’s decision to undergo such a procedure</w:t>
      </w:r>
      <w:r w:rsidR="00ED18A6">
        <w:rPr>
          <w:rFonts w:cs="Courier New"/>
          <w:color w:val="000000"/>
          <w:szCs w:val="24"/>
        </w:rPr>
        <w:t xml:space="preserve">; rather, the Court determined that simply </w:t>
      </w:r>
      <w:r w:rsidR="005C5EFC" w:rsidRPr="00730F8E">
        <w:rPr>
          <w:rFonts w:cs="Courier New"/>
          <w:color w:val="000000"/>
          <w:szCs w:val="24"/>
        </w:rPr>
        <w:t xml:space="preserve">providing </w:t>
      </w:r>
      <w:r w:rsidR="00ED18A6">
        <w:rPr>
          <w:rFonts w:cs="Courier New"/>
          <w:color w:val="000000"/>
          <w:szCs w:val="24"/>
        </w:rPr>
        <w:t xml:space="preserve">insurance coverage for </w:t>
      </w:r>
      <w:r w:rsidR="00835D83" w:rsidRPr="00730F8E">
        <w:rPr>
          <w:rFonts w:cs="Courier New"/>
          <w:color w:val="000000"/>
          <w:szCs w:val="24"/>
        </w:rPr>
        <w:t xml:space="preserve">these procedures </w:t>
      </w:r>
      <w:r w:rsidR="005C5EFC" w:rsidRPr="00730F8E">
        <w:rPr>
          <w:rFonts w:cs="Courier New"/>
          <w:color w:val="000000"/>
          <w:szCs w:val="24"/>
        </w:rPr>
        <w:t>was sufficient to impose a substantial burden</w:t>
      </w:r>
      <w:r w:rsidR="00687C69" w:rsidRPr="00730F8E">
        <w:rPr>
          <w:rFonts w:cs="Courier New"/>
          <w:color w:val="000000"/>
          <w:szCs w:val="24"/>
        </w:rPr>
        <w:t xml:space="preserve">.  </w:t>
      </w:r>
      <w:r w:rsidR="00687C69" w:rsidRPr="00730F8E">
        <w:rPr>
          <w:rFonts w:cs="Courier New"/>
          <w:i/>
          <w:color w:val="000000"/>
          <w:szCs w:val="24"/>
        </w:rPr>
        <w:t xml:space="preserve">See supra </w:t>
      </w:r>
      <w:proofErr w:type="gramStart"/>
      <w:r w:rsidR="00687C69" w:rsidRPr="00730F8E">
        <w:rPr>
          <w:rFonts w:cs="Courier New"/>
          <w:i/>
          <w:color w:val="000000"/>
          <w:szCs w:val="24"/>
        </w:rPr>
        <w:t>¶</w:t>
      </w:r>
      <w:r w:rsidR="000A7B58">
        <w:rPr>
          <w:rFonts w:cs="Courier New"/>
          <w:i/>
          <w:color w:val="000000"/>
          <w:szCs w:val="24"/>
        </w:rPr>
        <w:t> </w:t>
      </w:r>
      <w:r w:rsidR="00687C69" w:rsidRPr="00730F8E">
        <w:rPr>
          <w:rFonts w:cs="Courier New"/>
          <w:i/>
          <w:color w:val="000000"/>
          <w:szCs w:val="24"/>
        </w:rPr>
        <w:t xml:space="preserve"> </w:t>
      </w:r>
      <w:r w:rsidR="00687C69" w:rsidRPr="00730F8E">
        <w:rPr>
          <w:rFonts w:cs="Courier New"/>
          <w:color w:val="000000"/>
          <w:szCs w:val="24"/>
        </w:rPr>
        <w:t>134</w:t>
      </w:r>
      <w:proofErr w:type="gramEnd"/>
      <w:r w:rsidR="00687C69" w:rsidRPr="00730F8E">
        <w:rPr>
          <w:rFonts w:cs="Courier New"/>
          <w:color w:val="000000"/>
          <w:szCs w:val="24"/>
        </w:rPr>
        <w:t xml:space="preserve">. </w:t>
      </w:r>
      <w:r w:rsidR="007D7B54" w:rsidRPr="00730F8E">
        <w:rPr>
          <w:rFonts w:cs="Courier New"/>
          <w:color w:val="000000"/>
          <w:szCs w:val="24"/>
        </w:rPr>
        <w:t xml:space="preserve"> </w:t>
      </w:r>
      <w:r w:rsidR="00687C69" w:rsidRPr="00730F8E">
        <w:rPr>
          <w:rFonts w:cs="Courier New"/>
          <w:color w:val="000000"/>
          <w:szCs w:val="24"/>
        </w:rPr>
        <w:t xml:space="preserve">Here, by comparison, </w:t>
      </w:r>
      <w:r w:rsidR="00835D83" w:rsidRPr="00730F8E">
        <w:rPr>
          <w:rFonts w:cs="Courier New"/>
          <w:color w:val="000000"/>
          <w:szCs w:val="24"/>
        </w:rPr>
        <w:t xml:space="preserve">the Ordinance </w:t>
      </w:r>
      <w:r w:rsidR="00ED18A6">
        <w:rPr>
          <w:rFonts w:cs="Courier New"/>
          <w:color w:val="000000"/>
          <w:szCs w:val="24"/>
        </w:rPr>
        <w:t>compels</w:t>
      </w:r>
      <w:r w:rsidR="00835D83" w:rsidRPr="00730F8E">
        <w:rPr>
          <w:rFonts w:cs="Courier New"/>
          <w:color w:val="000000"/>
          <w:szCs w:val="24"/>
        </w:rPr>
        <w:t xml:space="preserve"> </w:t>
      </w:r>
      <w:r w:rsidR="00FA40A4">
        <w:rPr>
          <w:rFonts w:cs="Courier New"/>
          <w:color w:val="000000"/>
          <w:szCs w:val="24"/>
        </w:rPr>
        <w:t xml:space="preserve">similar, </w:t>
      </w:r>
      <w:r w:rsidR="00ED18A6">
        <w:rPr>
          <w:rFonts w:cs="Courier New"/>
          <w:color w:val="000000"/>
          <w:szCs w:val="24"/>
        </w:rPr>
        <w:t>if not</w:t>
      </w:r>
      <w:r w:rsidR="00835D83" w:rsidRPr="00730F8E">
        <w:rPr>
          <w:rFonts w:cs="Courier New"/>
          <w:color w:val="000000"/>
          <w:szCs w:val="24"/>
        </w:rPr>
        <w:t xml:space="preserve"> greater “participation” from Plaintiffs </w:t>
      </w:r>
      <w:r w:rsidR="00ED18A6">
        <w:rPr>
          <w:rFonts w:cs="Courier New"/>
          <w:color w:val="000000"/>
          <w:szCs w:val="24"/>
        </w:rPr>
        <w:t>in a same–sex wedding.  For example, the Ordinance force</w:t>
      </w:r>
      <w:r w:rsidR="00971E69">
        <w:rPr>
          <w:rFonts w:cs="Courier New"/>
          <w:color w:val="000000"/>
          <w:szCs w:val="24"/>
        </w:rPr>
        <w:t>s</w:t>
      </w:r>
      <w:r w:rsidR="00ED18A6">
        <w:rPr>
          <w:rFonts w:cs="Courier New"/>
          <w:color w:val="000000"/>
          <w:szCs w:val="24"/>
        </w:rPr>
        <w:t xml:space="preserve"> </w:t>
      </w:r>
      <w:r w:rsidR="00FA40A4">
        <w:rPr>
          <w:rFonts w:cs="Courier New"/>
          <w:color w:val="000000"/>
          <w:szCs w:val="24"/>
        </w:rPr>
        <w:t xml:space="preserve">Plaintiffs </w:t>
      </w:r>
      <w:r w:rsidR="00C02835" w:rsidRPr="00730F8E">
        <w:rPr>
          <w:rFonts w:cs="Courier New"/>
          <w:color w:val="000000"/>
          <w:szCs w:val="24"/>
        </w:rPr>
        <w:t xml:space="preserve">to </w:t>
      </w:r>
      <w:r w:rsidR="00687C69" w:rsidRPr="00730F8E">
        <w:rPr>
          <w:rFonts w:cs="Courier New"/>
          <w:i/>
          <w:color w:val="000000"/>
          <w:szCs w:val="24"/>
        </w:rPr>
        <w:t>personally</w:t>
      </w:r>
      <w:r w:rsidR="00687C69" w:rsidRPr="00730F8E">
        <w:rPr>
          <w:rFonts w:cs="Courier New"/>
          <w:color w:val="000000"/>
          <w:szCs w:val="24"/>
        </w:rPr>
        <w:t xml:space="preserve"> writ</w:t>
      </w:r>
      <w:r w:rsidR="00ED18A6">
        <w:rPr>
          <w:rFonts w:cs="Courier New"/>
          <w:color w:val="000000"/>
          <w:szCs w:val="24"/>
        </w:rPr>
        <w:t>e</w:t>
      </w:r>
      <w:r w:rsidR="00687C69" w:rsidRPr="00730F8E">
        <w:rPr>
          <w:rFonts w:cs="Courier New"/>
          <w:color w:val="000000"/>
          <w:szCs w:val="24"/>
        </w:rPr>
        <w:t>, paint and creat</w:t>
      </w:r>
      <w:r w:rsidR="00ED18A6">
        <w:rPr>
          <w:rFonts w:cs="Courier New"/>
          <w:color w:val="000000"/>
          <w:szCs w:val="24"/>
        </w:rPr>
        <w:t>e</w:t>
      </w:r>
      <w:r w:rsidR="00687C69" w:rsidRPr="00730F8E">
        <w:rPr>
          <w:rFonts w:cs="Courier New"/>
          <w:color w:val="000000"/>
          <w:szCs w:val="24"/>
        </w:rPr>
        <w:t xml:space="preserve"> </w:t>
      </w:r>
      <w:proofErr w:type="gramStart"/>
      <w:r w:rsidR="005C5EFC" w:rsidRPr="00730F8E">
        <w:rPr>
          <w:rFonts w:cs="Courier New"/>
          <w:color w:val="000000"/>
          <w:szCs w:val="24"/>
        </w:rPr>
        <w:t>artwork</w:t>
      </w:r>
      <w:r w:rsidR="00ED18A6">
        <w:rPr>
          <w:rFonts w:cs="Courier New"/>
          <w:color w:val="000000"/>
          <w:szCs w:val="24"/>
        </w:rPr>
        <w:t xml:space="preserve">  celebrating</w:t>
      </w:r>
      <w:proofErr w:type="gramEnd"/>
      <w:r w:rsidR="00ED18A6">
        <w:rPr>
          <w:rFonts w:cs="Courier New"/>
          <w:color w:val="000000"/>
          <w:szCs w:val="24"/>
        </w:rPr>
        <w:t xml:space="preserve"> </w:t>
      </w:r>
      <w:r w:rsidR="00FA40A4">
        <w:rPr>
          <w:rFonts w:cs="Courier New"/>
          <w:color w:val="000000"/>
          <w:szCs w:val="24"/>
        </w:rPr>
        <w:t xml:space="preserve">a same–sex </w:t>
      </w:r>
      <w:r w:rsidR="00ED18A6">
        <w:rPr>
          <w:rFonts w:cs="Courier New"/>
          <w:color w:val="000000"/>
          <w:szCs w:val="24"/>
        </w:rPr>
        <w:t>wedding</w:t>
      </w:r>
      <w:r w:rsidR="00FA40A4">
        <w:rPr>
          <w:rFonts w:cs="Courier New"/>
          <w:color w:val="000000"/>
          <w:szCs w:val="24"/>
        </w:rPr>
        <w:t>.  Additionally, it requires them to</w:t>
      </w:r>
      <w:r w:rsidR="00971E69">
        <w:rPr>
          <w:rFonts w:cs="Courier New"/>
          <w:color w:val="000000"/>
          <w:szCs w:val="24"/>
        </w:rPr>
        <w:t xml:space="preserve"> design and </w:t>
      </w:r>
      <w:r w:rsidR="00ED18A6">
        <w:rPr>
          <w:rFonts w:cs="Courier New"/>
          <w:color w:val="000000"/>
          <w:szCs w:val="24"/>
        </w:rPr>
        <w:t>creat</w:t>
      </w:r>
      <w:r w:rsidR="00971E69">
        <w:rPr>
          <w:rFonts w:cs="Courier New"/>
          <w:color w:val="000000"/>
          <w:szCs w:val="24"/>
        </w:rPr>
        <w:t>e</w:t>
      </w:r>
      <w:r w:rsidR="00ED18A6">
        <w:rPr>
          <w:rFonts w:cs="Courier New"/>
          <w:color w:val="000000"/>
          <w:szCs w:val="24"/>
        </w:rPr>
        <w:t xml:space="preserve"> invitations that enable and facilitate</w:t>
      </w:r>
      <w:r w:rsidR="007D7B54" w:rsidRPr="00730F8E">
        <w:rPr>
          <w:rFonts w:cs="Courier New"/>
          <w:color w:val="000000"/>
          <w:szCs w:val="24"/>
        </w:rPr>
        <w:t xml:space="preserve"> the attendance of guests at </w:t>
      </w:r>
      <w:r w:rsidR="00FA40A4">
        <w:rPr>
          <w:rFonts w:cs="Courier New"/>
          <w:color w:val="000000"/>
          <w:szCs w:val="24"/>
        </w:rPr>
        <w:t>a same–sex</w:t>
      </w:r>
      <w:r w:rsidR="007D7B54" w:rsidRPr="00730F8E">
        <w:rPr>
          <w:rFonts w:cs="Courier New"/>
          <w:color w:val="000000"/>
          <w:szCs w:val="24"/>
        </w:rPr>
        <w:t xml:space="preserve"> wedding.</w:t>
      </w:r>
      <w:r w:rsidR="002F057F">
        <w:rPr>
          <w:rFonts w:cs="Courier New"/>
          <w:color w:val="000000"/>
          <w:szCs w:val="24"/>
        </w:rPr>
        <w:t xml:space="preserve">  </w:t>
      </w:r>
      <w:r w:rsidR="002F057F" w:rsidRPr="000503CA">
        <w:rPr>
          <w:rFonts w:cs="Courier New"/>
          <w:i/>
          <w:color w:val="000000"/>
          <w:szCs w:val="24"/>
        </w:rPr>
        <w:t>Cf. Masterpiece Cakeshop</w:t>
      </w:r>
      <w:r w:rsidR="002F057F" w:rsidRPr="000503CA">
        <w:rPr>
          <w:rFonts w:cs="Courier New"/>
          <w:color w:val="000000"/>
          <w:szCs w:val="24"/>
        </w:rPr>
        <w:t>, 138 S. Ct. at 1744 (Thomas, J., concurring in part and in the judgment) (“Forcing Phillips to make custom wedding cakes for same-sex marriages requires him to, at the very least, acknowledge that same-sex weddings are ‘weddings’ and suggest that they should be celebrated—the precise message he believes his faith forbids.”).</w:t>
      </w:r>
      <w:r w:rsidR="002F057F">
        <w:rPr>
          <w:rFonts w:cs="Courier New"/>
          <w:color w:val="000000"/>
          <w:szCs w:val="24"/>
        </w:rPr>
        <w:t xml:space="preserve"> </w:t>
      </w:r>
      <w:r w:rsidR="007D7B54" w:rsidRPr="00730F8E">
        <w:rPr>
          <w:rFonts w:cs="Courier New"/>
          <w:color w:val="000000"/>
          <w:szCs w:val="24"/>
        </w:rPr>
        <w:t xml:space="preserve"> </w:t>
      </w:r>
      <w:r w:rsidR="005C4429" w:rsidRPr="00730F8E">
        <w:rPr>
          <w:rFonts w:cs="Courier New"/>
          <w:color w:val="000000"/>
          <w:szCs w:val="24"/>
        </w:rPr>
        <w:t xml:space="preserve"> </w:t>
      </w:r>
    </w:p>
    <w:p w14:paraId="373AC390" w14:textId="5BD5EE9B" w:rsidR="007E7760" w:rsidRDefault="007D2597"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2D1EA3">
        <w:rPr>
          <w:rFonts w:cs="Courier New"/>
          <w:color w:val="000000"/>
          <w:szCs w:val="24"/>
        </w:rPr>
        <w:t>Finally, the dissent argues that</w:t>
      </w:r>
      <w:r w:rsidR="002F057F">
        <w:rPr>
          <w:rFonts w:cs="Courier New"/>
          <w:color w:val="000000"/>
          <w:szCs w:val="24"/>
        </w:rPr>
        <w:t xml:space="preserve"> </w:t>
      </w:r>
      <w:r w:rsidR="00C33719">
        <w:rPr>
          <w:rFonts w:cs="Courier New"/>
          <w:color w:val="000000"/>
          <w:szCs w:val="24"/>
        </w:rPr>
        <w:t xml:space="preserve">the </w:t>
      </w:r>
      <w:r w:rsidR="007E7760" w:rsidRPr="002D1EA3">
        <w:rPr>
          <w:rFonts w:cs="Courier New"/>
          <w:color w:val="000000"/>
          <w:szCs w:val="24"/>
        </w:rPr>
        <w:t xml:space="preserve">Ordinance “itself” does not place a substantial burden on </w:t>
      </w:r>
      <w:r w:rsidR="00AD08D0">
        <w:rPr>
          <w:rFonts w:cs="Courier New"/>
          <w:color w:val="000000"/>
          <w:szCs w:val="24"/>
        </w:rPr>
        <w:t>Plaintiffs’</w:t>
      </w:r>
      <w:r w:rsidR="007E7760" w:rsidRPr="002D1EA3">
        <w:rPr>
          <w:rFonts w:cs="Courier New"/>
          <w:color w:val="000000"/>
          <w:szCs w:val="24"/>
        </w:rPr>
        <w:t xml:space="preserve"> belief.  </w:t>
      </w:r>
      <w:r w:rsidR="007E7760" w:rsidRPr="002D1EA3">
        <w:rPr>
          <w:rFonts w:cs="Courier New"/>
          <w:i/>
          <w:color w:val="000000"/>
          <w:szCs w:val="24"/>
        </w:rPr>
        <w:t>Infra</w:t>
      </w:r>
      <w:r w:rsidR="007E7760" w:rsidRPr="002D1EA3">
        <w:rPr>
          <w:rFonts w:cs="Courier New"/>
          <w:color w:val="000000"/>
          <w:szCs w:val="24"/>
        </w:rPr>
        <w:t xml:space="preserve"> </w:t>
      </w:r>
      <w:r w:rsidR="000A7B58" w:rsidRPr="002D1EA3">
        <w:rPr>
          <w:rFonts w:cs="Courier New"/>
          <w:color w:val="000000"/>
          <w:szCs w:val="24"/>
        </w:rPr>
        <w:t>¶</w:t>
      </w:r>
      <w:r w:rsidR="00D84ECC">
        <w:rPr>
          <w:rFonts w:cs="Courier New"/>
          <w:color w:val="000000"/>
          <w:szCs w:val="24"/>
        </w:rPr>
        <w:t xml:space="preserve"> </w:t>
      </w:r>
      <w:r w:rsidR="000A7B58">
        <w:rPr>
          <w:rFonts w:cs="Courier New"/>
          <w:color w:val="000000"/>
          <w:szCs w:val="24"/>
        </w:rPr>
        <w:t>223</w:t>
      </w:r>
      <w:r w:rsidR="00D84ECC">
        <w:rPr>
          <w:rFonts w:cs="Courier New"/>
          <w:color w:val="000000"/>
          <w:szCs w:val="24"/>
        </w:rPr>
        <w:t xml:space="preserve"> </w:t>
      </w:r>
      <w:r w:rsidR="007E7760" w:rsidRPr="002D1EA3">
        <w:rPr>
          <w:rFonts w:cs="Courier New"/>
          <w:color w:val="000000"/>
          <w:szCs w:val="24"/>
        </w:rPr>
        <w:t>(Timmer, J., dissenting).</w:t>
      </w:r>
      <w:r w:rsidR="007E7760">
        <w:rPr>
          <w:rFonts w:cs="Courier New"/>
          <w:color w:val="000000"/>
          <w:szCs w:val="24"/>
        </w:rPr>
        <w:t xml:space="preserve">  Specifically, the dissent claims that </w:t>
      </w:r>
      <w:r w:rsidR="002F057F">
        <w:rPr>
          <w:rFonts w:cs="Courier New"/>
          <w:color w:val="000000"/>
          <w:szCs w:val="24"/>
        </w:rPr>
        <w:t xml:space="preserve">the Ordinance does not prohibit Plaintiffs from expressing their religious beliefs about same–sex marriage, </w:t>
      </w:r>
      <w:r w:rsidR="007E7760">
        <w:rPr>
          <w:rFonts w:cs="Courier New"/>
          <w:color w:val="000000"/>
          <w:szCs w:val="24"/>
        </w:rPr>
        <w:t xml:space="preserve">and, </w:t>
      </w:r>
      <w:r w:rsidR="00FA40A4">
        <w:rPr>
          <w:rFonts w:cs="Courier New"/>
          <w:color w:val="000000"/>
          <w:szCs w:val="24"/>
        </w:rPr>
        <w:t>therefore</w:t>
      </w:r>
      <w:r w:rsidR="007E7760">
        <w:rPr>
          <w:rFonts w:cs="Courier New"/>
          <w:color w:val="000000"/>
          <w:szCs w:val="24"/>
        </w:rPr>
        <w:t xml:space="preserve">, the </w:t>
      </w:r>
      <w:r w:rsidR="002F057F">
        <w:rPr>
          <w:rFonts w:cs="Courier New"/>
          <w:color w:val="000000"/>
          <w:szCs w:val="24"/>
        </w:rPr>
        <w:t>penalt</w:t>
      </w:r>
      <w:r w:rsidR="007E7760">
        <w:rPr>
          <w:rFonts w:cs="Courier New"/>
          <w:color w:val="000000"/>
          <w:szCs w:val="24"/>
        </w:rPr>
        <w:t>y</w:t>
      </w:r>
      <w:r w:rsidR="002F057F">
        <w:rPr>
          <w:rFonts w:cs="Courier New"/>
          <w:color w:val="000000"/>
          <w:szCs w:val="24"/>
        </w:rPr>
        <w:t xml:space="preserve"> </w:t>
      </w:r>
      <w:r w:rsidR="007E7760">
        <w:rPr>
          <w:rFonts w:cs="Courier New"/>
          <w:color w:val="000000"/>
          <w:szCs w:val="24"/>
        </w:rPr>
        <w:t xml:space="preserve">provisions of the </w:t>
      </w:r>
      <w:r w:rsidR="002F057F">
        <w:rPr>
          <w:rFonts w:cs="Courier New"/>
          <w:color w:val="000000"/>
          <w:szCs w:val="24"/>
        </w:rPr>
        <w:t>Ordinance are irrelevant</w:t>
      </w:r>
      <w:r w:rsidR="007E7760">
        <w:rPr>
          <w:rFonts w:cs="Courier New"/>
          <w:color w:val="000000"/>
          <w:szCs w:val="24"/>
        </w:rPr>
        <w:t xml:space="preserve"> to </w:t>
      </w:r>
      <w:r w:rsidR="00FA40A4">
        <w:rPr>
          <w:rFonts w:cs="Courier New"/>
          <w:color w:val="000000"/>
          <w:szCs w:val="24"/>
        </w:rPr>
        <w:t>the</w:t>
      </w:r>
      <w:r w:rsidR="007E7760">
        <w:rPr>
          <w:rFonts w:cs="Courier New"/>
          <w:color w:val="000000"/>
          <w:szCs w:val="24"/>
        </w:rPr>
        <w:t xml:space="preserve"> substantial burden analysis</w:t>
      </w:r>
      <w:r w:rsidR="005329D5" w:rsidRPr="002D1EA3">
        <w:rPr>
          <w:rFonts w:cs="Courier New"/>
          <w:color w:val="000000"/>
          <w:szCs w:val="24"/>
        </w:rPr>
        <w:t xml:space="preserve">.  </w:t>
      </w:r>
      <w:r w:rsidR="007E7760" w:rsidRPr="007E7760">
        <w:rPr>
          <w:rFonts w:cs="Courier New"/>
          <w:i/>
          <w:color w:val="000000"/>
          <w:szCs w:val="24"/>
        </w:rPr>
        <w:t>Id</w:t>
      </w:r>
      <w:r w:rsidR="007E7760">
        <w:rPr>
          <w:rFonts w:cs="Courier New"/>
          <w:color w:val="000000"/>
          <w:szCs w:val="24"/>
        </w:rPr>
        <w:t>.</w:t>
      </w:r>
      <w:r w:rsidR="002D1EA3" w:rsidRPr="002D1EA3">
        <w:rPr>
          <w:rFonts w:cs="Courier New"/>
          <w:color w:val="000000"/>
          <w:szCs w:val="24"/>
        </w:rPr>
        <w:t xml:space="preserve">  </w:t>
      </w:r>
    </w:p>
    <w:p w14:paraId="3AC7BFE8" w14:textId="4616264A" w:rsidR="000503CA" w:rsidRPr="002D1EA3" w:rsidRDefault="002F057F"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This </w:t>
      </w:r>
      <w:r w:rsidR="005329D5" w:rsidRPr="002D1EA3">
        <w:rPr>
          <w:rFonts w:cs="Courier New"/>
          <w:color w:val="000000"/>
          <w:szCs w:val="24"/>
        </w:rPr>
        <w:t>argument</w:t>
      </w:r>
      <w:r>
        <w:rPr>
          <w:rFonts w:cs="Courier New"/>
          <w:color w:val="000000"/>
          <w:szCs w:val="24"/>
        </w:rPr>
        <w:t xml:space="preserve"> </w:t>
      </w:r>
      <w:r w:rsidR="005329D5" w:rsidRPr="002D1EA3">
        <w:rPr>
          <w:rFonts w:cs="Courier New"/>
          <w:color w:val="000000"/>
          <w:szCs w:val="24"/>
        </w:rPr>
        <w:t>simply re</w:t>
      </w:r>
      <w:r w:rsidR="00C8268E">
        <w:rPr>
          <w:rFonts w:cs="Courier New"/>
          <w:color w:val="000000"/>
          <w:szCs w:val="24"/>
        </w:rPr>
        <w:t xml:space="preserve">asserts </w:t>
      </w:r>
      <w:r w:rsidR="005329D5" w:rsidRPr="002D1EA3">
        <w:rPr>
          <w:rFonts w:cs="Courier New"/>
          <w:color w:val="000000"/>
          <w:szCs w:val="24"/>
        </w:rPr>
        <w:t xml:space="preserve">the dissents’ position that the Ordinance </w:t>
      </w:r>
      <w:r>
        <w:rPr>
          <w:rFonts w:cs="Courier New"/>
          <w:color w:val="000000"/>
          <w:szCs w:val="24"/>
        </w:rPr>
        <w:t xml:space="preserve">only </w:t>
      </w:r>
      <w:r w:rsidR="005329D5" w:rsidRPr="002D1EA3">
        <w:rPr>
          <w:rFonts w:cs="Courier New"/>
          <w:color w:val="000000"/>
          <w:szCs w:val="24"/>
        </w:rPr>
        <w:t xml:space="preserve">applies to discriminatory conduct, not speech.  </w:t>
      </w:r>
      <w:r w:rsidR="005D128F">
        <w:rPr>
          <w:rFonts w:cs="Courier New"/>
          <w:color w:val="000000"/>
          <w:szCs w:val="24"/>
        </w:rPr>
        <w:t>We disagree.  T</w:t>
      </w:r>
      <w:r w:rsidR="00303640">
        <w:rPr>
          <w:rFonts w:cs="Courier New"/>
          <w:color w:val="000000"/>
          <w:szCs w:val="24"/>
        </w:rPr>
        <w:t xml:space="preserve">he Ordinance, as applied by the City, compels Plaintiffs to express a message </w:t>
      </w:r>
      <w:r w:rsidR="005D128F">
        <w:rPr>
          <w:rFonts w:cs="Courier New"/>
          <w:color w:val="000000"/>
          <w:szCs w:val="24"/>
        </w:rPr>
        <w:t xml:space="preserve">celebrating same–sex marriage </w:t>
      </w:r>
      <w:r w:rsidR="00303640">
        <w:rPr>
          <w:rFonts w:cs="Courier New"/>
          <w:color w:val="000000"/>
          <w:szCs w:val="24"/>
        </w:rPr>
        <w:t xml:space="preserve">that violates their religious </w:t>
      </w:r>
      <w:r w:rsidR="005D128F">
        <w:rPr>
          <w:rFonts w:cs="Courier New"/>
          <w:color w:val="000000"/>
          <w:szCs w:val="24"/>
        </w:rPr>
        <w:t>belief</w:t>
      </w:r>
      <w:r w:rsidR="00953766">
        <w:rPr>
          <w:rFonts w:cs="Courier New"/>
          <w:color w:val="000000"/>
          <w:szCs w:val="24"/>
        </w:rPr>
        <w:t xml:space="preserve">.  If they refuse </w:t>
      </w:r>
      <w:r w:rsidR="00C33719">
        <w:rPr>
          <w:rFonts w:cs="Courier New"/>
          <w:color w:val="000000"/>
          <w:szCs w:val="24"/>
        </w:rPr>
        <w:t xml:space="preserve">to </w:t>
      </w:r>
      <w:r w:rsidR="00953766">
        <w:rPr>
          <w:rFonts w:cs="Courier New"/>
          <w:color w:val="000000"/>
          <w:szCs w:val="24"/>
        </w:rPr>
        <w:t xml:space="preserve">abandon their belief, they violate the Ordinance and face the threat of severe </w:t>
      </w:r>
      <w:r w:rsidR="00953766" w:rsidRPr="002D1EA3">
        <w:rPr>
          <w:rFonts w:cs="Courier New"/>
          <w:color w:val="000000"/>
          <w:szCs w:val="24"/>
        </w:rPr>
        <w:t>criminal and civil sanctions</w:t>
      </w:r>
      <w:r w:rsidR="00EC42FD" w:rsidRPr="002D1EA3">
        <w:rPr>
          <w:rFonts w:cs="Courier New"/>
          <w:color w:val="000000"/>
          <w:szCs w:val="24"/>
        </w:rPr>
        <w:t>.</w:t>
      </w:r>
      <w:r w:rsidR="005C5EFC" w:rsidRPr="002D1EA3">
        <w:rPr>
          <w:rFonts w:cs="Courier New"/>
          <w:color w:val="000000"/>
          <w:szCs w:val="24"/>
        </w:rPr>
        <w:t xml:space="preserve">  </w:t>
      </w:r>
      <w:r w:rsidR="005D128F">
        <w:rPr>
          <w:rFonts w:cs="Courier New"/>
          <w:color w:val="000000"/>
          <w:szCs w:val="24"/>
        </w:rPr>
        <w:t xml:space="preserve">This is the very definition of a substantial burden. </w:t>
      </w:r>
      <w:r w:rsidR="00431D00" w:rsidRPr="002D1EA3">
        <w:rPr>
          <w:rFonts w:cs="Courier New"/>
          <w:color w:val="000000"/>
          <w:szCs w:val="24"/>
        </w:rPr>
        <w:t xml:space="preserve">  </w:t>
      </w:r>
    </w:p>
    <w:p w14:paraId="179C86E4" w14:textId="5F5FE58B" w:rsidR="00551048" w:rsidRPr="000503CA" w:rsidRDefault="00524BD3"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0503CA">
        <w:rPr>
          <w:rFonts w:cs="Courier New"/>
          <w:color w:val="000000"/>
          <w:szCs w:val="24"/>
        </w:rPr>
        <w:lastRenderedPageBreak/>
        <w:t>According</w:t>
      </w:r>
      <w:r w:rsidR="00363BD5" w:rsidRPr="000503CA">
        <w:rPr>
          <w:rFonts w:cs="Courier New"/>
          <w:color w:val="000000"/>
          <w:szCs w:val="24"/>
        </w:rPr>
        <w:t>ly</w:t>
      </w:r>
      <w:r w:rsidRPr="000503CA">
        <w:rPr>
          <w:rFonts w:cs="Courier New"/>
          <w:color w:val="000000"/>
          <w:szCs w:val="24"/>
        </w:rPr>
        <w:t>, a</w:t>
      </w:r>
      <w:r w:rsidR="000F22A4" w:rsidRPr="000503CA">
        <w:rPr>
          <w:rFonts w:cs="Courier New"/>
          <w:color w:val="000000"/>
          <w:szCs w:val="24"/>
        </w:rPr>
        <w:t>s applied to Plaintiffs’ custom wedding invitations, the Ordinance</w:t>
      </w:r>
      <w:r w:rsidR="00403BB9" w:rsidRPr="000503CA">
        <w:rPr>
          <w:rFonts w:cs="Courier New"/>
          <w:color w:val="000000"/>
          <w:szCs w:val="24"/>
        </w:rPr>
        <w:t xml:space="preserve"> </w:t>
      </w:r>
      <w:r w:rsidR="007D1C81" w:rsidRPr="000503CA">
        <w:rPr>
          <w:rFonts w:cs="Courier New"/>
          <w:color w:val="000000"/>
          <w:szCs w:val="24"/>
        </w:rPr>
        <w:t>substantial</w:t>
      </w:r>
      <w:r w:rsidR="007D7811" w:rsidRPr="000503CA">
        <w:rPr>
          <w:rFonts w:cs="Courier New"/>
          <w:color w:val="000000"/>
          <w:szCs w:val="24"/>
        </w:rPr>
        <w:t>ly</w:t>
      </w:r>
      <w:r w:rsidR="007D1C81" w:rsidRPr="000503CA">
        <w:rPr>
          <w:rFonts w:cs="Courier New"/>
          <w:color w:val="000000"/>
          <w:szCs w:val="24"/>
        </w:rPr>
        <w:t xml:space="preserve"> burden</w:t>
      </w:r>
      <w:r w:rsidR="007D7811" w:rsidRPr="000503CA">
        <w:rPr>
          <w:rFonts w:cs="Courier New"/>
          <w:color w:val="000000"/>
          <w:szCs w:val="24"/>
        </w:rPr>
        <w:t xml:space="preserve">s the free exercise of </w:t>
      </w:r>
      <w:proofErr w:type="spellStart"/>
      <w:r w:rsidR="007D7811" w:rsidRPr="000503CA">
        <w:rPr>
          <w:rFonts w:cs="Courier New"/>
          <w:color w:val="000000"/>
          <w:szCs w:val="24"/>
        </w:rPr>
        <w:t>Duka</w:t>
      </w:r>
      <w:proofErr w:type="spellEnd"/>
      <w:r w:rsidR="007D7811" w:rsidRPr="000503CA">
        <w:rPr>
          <w:rFonts w:cs="Courier New"/>
          <w:color w:val="000000"/>
          <w:szCs w:val="24"/>
        </w:rPr>
        <w:t xml:space="preserve"> and Koski’s religious beliefs.</w:t>
      </w:r>
      <w:r w:rsidR="00E16F87" w:rsidRPr="000503CA">
        <w:rPr>
          <w:rFonts w:cs="Courier New"/>
          <w:color w:val="000000"/>
          <w:szCs w:val="24"/>
        </w:rPr>
        <w:t xml:space="preserve"> </w:t>
      </w:r>
      <w:r w:rsidR="007D1C81" w:rsidRPr="000503CA">
        <w:rPr>
          <w:rFonts w:cs="Courier New"/>
          <w:color w:val="000000"/>
          <w:szCs w:val="24"/>
        </w:rPr>
        <w:t xml:space="preserve"> </w:t>
      </w:r>
      <w:r w:rsidR="00551048" w:rsidRPr="000503CA">
        <w:rPr>
          <w:rFonts w:cs="Courier New"/>
          <w:color w:val="000000"/>
          <w:szCs w:val="24"/>
        </w:rPr>
        <w:t xml:space="preserve">  </w:t>
      </w:r>
    </w:p>
    <w:p w14:paraId="6AEF8A81" w14:textId="1DD2376E" w:rsidR="00551048" w:rsidRPr="0094102F" w:rsidRDefault="00FB6549" w:rsidP="00FE0B95">
      <w:pPr>
        <w:pStyle w:val="ListParagraph"/>
        <w:tabs>
          <w:tab w:val="left" w:pos="1440"/>
        </w:tabs>
        <w:autoSpaceDE w:val="0"/>
        <w:autoSpaceDN w:val="0"/>
        <w:adjustRightInd w:val="0"/>
        <w:spacing w:after="240"/>
        <w:ind w:left="0"/>
        <w:contextualSpacing w:val="0"/>
        <w:jc w:val="center"/>
        <w:rPr>
          <w:rFonts w:cs="Courier New"/>
          <w:b/>
          <w:color w:val="000000"/>
          <w:szCs w:val="24"/>
        </w:rPr>
      </w:pPr>
      <w:r>
        <w:rPr>
          <w:rFonts w:cs="Courier New"/>
          <w:b/>
          <w:color w:val="000000"/>
          <w:szCs w:val="24"/>
        </w:rPr>
        <w:t>B</w:t>
      </w:r>
      <w:r w:rsidR="00551048" w:rsidRPr="0094102F">
        <w:rPr>
          <w:rFonts w:cs="Courier New"/>
          <w:b/>
          <w:color w:val="000000"/>
          <w:szCs w:val="24"/>
        </w:rPr>
        <w:t>. City’s Burden</w:t>
      </w:r>
    </w:p>
    <w:p w14:paraId="02A1611E" w14:textId="01D84035" w:rsidR="00551048"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Because Plaintiffs have satisfied their burden under FERA, the City bears the burden of showing that the Ordinance (1) furthers a compelling governmental interest, and (2) is the least restrictive means to further that compelling interest.  </w:t>
      </w:r>
      <w:r w:rsidR="007E58B1">
        <w:rPr>
          <w:rFonts w:cs="Courier New"/>
          <w:color w:val="000000"/>
          <w:szCs w:val="24"/>
        </w:rPr>
        <w:t xml:space="preserve">A.R.S. </w:t>
      </w:r>
      <w:r>
        <w:rPr>
          <w:rFonts w:cs="Courier New"/>
          <w:color w:val="000000"/>
          <w:szCs w:val="24"/>
        </w:rPr>
        <w:t xml:space="preserve">§ 41-1493.01(C); </w:t>
      </w:r>
      <w:r>
        <w:rPr>
          <w:rFonts w:cs="Courier New"/>
          <w:i/>
          <w:color w:val="000000"/>
          <w:szCs w:val="24"/>
        </w:rPr>
        <w:t>Hardesty</w:t>
      </w:r>
      <w:r>
        <w:rPr>
          <w:rFonts w:cs="Courier New"/>
          <w:color w:val="000000"/>
          <w:szCs w:val="24"/>
        </w:rPr>
        <w:t>, 222 Ariz. at 366 ¶ 10.</w:t>
      </w:r>
    </w:p>
    <w:p w14:paraId="39DC5895" w14:textId="42F134F2" w:rsidR="008E0C9F" w:rsidRDefault="00F15362"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As noted above</w:t>
      </w:r>
      <w:r w:rsidR="00C2597E">
        <w:rPr>
          <w:rFonts w:cs="Courier New"/>
          <w:color w:val="000000"/>
          <w:szCs w:val="24"/>
        </w:rPr>
        <w:t xml:space="preserve">, </w:t>
      </w:r>
      <w:r w:rsidR="00551048" w:rsidRPr="008E0C9F">
        <w:rPr>
          <w:rFonts w:cs="Courier New"/>
          <w:color w:val="000000"/>
          <w:szCs w:val="24"/>
        </w:rPr>
        <w:t xml:space="preserve">the Ordinance </w:t>
      </w:r>
      <w:r w:rsidR="00C2597E">
        <w:rPr>
          <w:rFonts w:cs="Courier New"/>
          <w:color w:val="000000"/>
          <w:szCs w:val="24"/>
        </w:rPr>
        <w:t xml:space="preserve">generally </w:t>
      </w:r>
      <w:r w:rsidR="00551048" w:rsidRPr="008E0C9F">
        <w:rPr>
          <w:rFonts w:cs="Courier New"/>
          <w:color w:val="000000"/>
          <w:szCs w:val="24"/>
        </w:rPr>
        <w:t xml:space="preserve">serves the compelling purpose of eradicating discrimination in the provision of publicly available goods and services.  </w:t>
      </w:r>
      <w:r w:rsidR="00C2597E">
        <w:rPr>
          <w:rFonts w:cs="Courier New"/>
          <w:i/>
          <w:color w:val="000000"/>
          <w:szCs w:val="24"/>
        </w:rPr>
        <w:t xml:space="preserve">Supra </w:t>
      </w:r>
      <w:r w:rsidR="00C2597E">
        <w:rPr>
          <w:rFonts w:cs="Courier New"/>
          <w:color w:val="000000"/>
          <w:szCs w:val="24"/>
        </w:rPr>
        <w:t>¶</w:t>
      </w:r>
      <w:r w:rsidR="003E1B85">
        <w:rPr>
          <w:rFonts w:cs="Courier New"/>
          <w:color w:val="000000"/>
          <w:szCs w:val="24"/>
        </w:rPr>
        <w:t xml:space="preserve"> 10</w:t>
      </w:r>
      <w:r w:rsidR="000F6C5D">
        <w:rPr>
          <w:rFonts w:cs="Courier New"/>
          <w:color w:val="000000"/>
          <w:szCs w:val="24"/>
        </w:rPr>
        <w:t>6</w:t>
      </w:r>
      <w:r w:rsidR="00C2597E">
        <w:rPr>
          <w:rFonts w:cs="Courier New"/>
          <w:color w:val="000000"/>
          <w:szCs w:val="24"/>
        </w:rPr>
        <w:t xml:space="preserve">.  However, like Plaintiffs’ rights to free speech, that interest is not sufficiently overriding to </w:t>
      </w:r>
      <w:r w:rsidR="003E1B85">
        <w:rPr>
          <w:rFonts w:cs="Courier New"/>
          <w:color w:val="000000"/>
          <w:szCs w:val="24"/>
        </w:rPr>
        <w:t xml:space="preserve">force </w:t>
      </w:r>
      <w:r w:rsidR="00C2597E">
        <w:rPr>
          <w:rFonts w:cs="Courier New"/>
          <w:color w:val="000000"/>
          <w:szCs w:val="24"/>
        </w:rPr>
        <w:t>Plaintiffs</w:t>
      </w:r>
      <w:r w:rsidR="003E1B85">
        <w:rPr>
          <w:rFonts w:cs="Courier New"/>
          <w:color w:val="000000"/>
          <w:szCs w:val="24"/>
        </w:rPr>
        <w:t xml:space="preserve"> to </w:t>
      </w:r>
      <w:r w:rsidR="00C2597E">
        <w:rPr>
          <w:rFonts w:cs="Courier New"/>
          <w:color w:val="000000"/>
          <w:szCs w:val="24"/>
        </w:rPr>
        <w:t>create custom wedding invitations celebrating same</w:t>
      </w:r>
      <w:r w:rsidR="009F77AA">
        <w:rPr>
          <w:rFonts w:cs="Courier New"/>
          <w:color w:val="000000"/>
          <w:szCs w:val="24"/>
        </w:rPr>
        <w:t>-</w:t>
      </w:r>
      <w:r w:rsidR="00C2597E">
        <w:rPr>
          <w:rFonts w:cs="Courier New"/>
          <w:color w:val="000000"/>
          <w:szCs w:val="24"/>
        </w:rPr>
        <w:t>sex marriage</w:t>
      </w:r>
      <w:r w:rsidR="003E1B85">
        <w:rPr>
          <w:rFonts w:cs="Courier New"/>
          <w:color w:val="000000"/>
          <w:szCs w:val="24"/>
        </w:rPr>
        <w:t xml:space="preserve"> in violation of their sincerely held religious beliefs</w:t>
      </w:r>
      <w:r w:rsidR="00B54D42">
        <w:t xml:space="preserve">.  </w:t>
      </w:r>
    </w:p>
    <w:p w14:paraId="21518FC4" w14:textId="0065D8F7" w:rsidR="00834BFC" w:rsidRPr="00802AB2" w:rsidRDefault="003004B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802AB2">
        <w:rPr>
          <w:rFonts w:cs="Courier New"/>
          <w:color w:val="000000"/>
          <w:szCs w:val="24"/>
        </w:rPr>
        <w:t>We also conclude that the Ordinance’s application to Plaintiffs in this case is not the least restrictive means of furthering its asserted governmental interest</w:t>
      </w:r>
      <w:r w:rsidR="00ED1767" w:rsidRPr="00802AB2">
        <w:rPr>
          <w:rFonts w:cs="Courier New"/>
          <w:color w:val="000000"/>
          <w:szCs w:val="24"/>
        </w:rPr>
        <w:t>.</w:t>
      </w:r>
      <w:r w:rsidRPr="00802AB2">
        <w:rPr>
          <w:rFonts w:cs="Courier New"/>
          <w:color w:val="000000"/>
          <w:szCs w:val="24"/>
        </w:rPr>
        <w:t xml:space="preserve"> </w:t>
      </w:r>
      <w:r w:rsidR="006B4C24" w:rsidRPr="00802AB2">
        <w:rPr>
          <w:rFonts w:cs="Courier New"/>
          <w:color w:val="000000"/>
          <w:szCs w:val="24"/>
        </w:rPr>
        <w:t xml:space="preserve"> </w:t>
      </w:r>
      <w:r w:rsidR="00551048" w:rsidRPr="00802AB2">
        <w:rPr>
          <w:rFonts w:cs="Courier New"/>
          <w:color w:val="000000"/>
          <w:szCs w:val="24"/>
        </w:rPr>
        <w:t>Under the least restrictive means test, the government must “</w:t>
      </w:r>
      <w:proofErr w:type="gramStart"/>
      <w:r w:rsidR="00551048" w:rsidRPr="00802AB2">
        <w:rPr>
          <w:rFonts w:cs="Courier New"/>
          <w:color w:val="000000"/>
          <w:szCs w:val="24"/>
        </w:rPr>
        <w:t>show[</w:t>
      </w:r>
      <w:proofErr w:type="gramEnd"/>
      <w:r w:rsidR="00551048" w:rsidRPr="00802AB2">
        <w:rPr>
          <w:rFonts w:cs="Courier New"/>
          <w:color w:val="000000"/>
          <w:szCs w:val="24"/>
        </w:rPr>
        <w:t xml:space="preserve">] that it lacks other means of achieving its desired goal without imposing a substantial burden on the exercise of religion by the objecting part[y].”  </w:t>
      </w:r>
      <w:r w:rsidR="00551048" w:rsidRPr="00802AB2">
        <w:rPr>
          <w:rFonts w:cs="Courier New"/>
          <w:i/>
          <w:color w:val="000000"/>
          <w:szCs w:val="24"/>
        </w:rPr>
        <w:t>Hobby Lobby</w:t>
      </w:r>
      <w:r w:rsidR="00551048" w:rsidRPr="00802AB2">
        <w:rPr>
          <w:rFonts w:cs="Courier New"/>
          <w:color w:val="000000"/>
          <w:szCs w:val="24"/>
        </w:rPr>
        <w:t xml:space="preserve">, 573 U.S. at 728.  To prove this element, the government is not required to show that no less restrictive means is “conceivable,” but only that the proposed alternatives are “ineffective or impractical.”  </w:t>
      </w:r>
      <w:r w:rsidR="00551048" w:rsidRPr="00802AB2">
        <w:rPr>
          <w:rFonts w:cs="Courier New"/>
          <w:i/>
          <w:color w:val="000000"/>
          <w:szCs w:val="24"/>
        </w:rPr>
        <w:t>Hardesty</w:t>
      </w:r>
      <w:r w:rsidR="00551048" w:rsidRPr="00802AB2">
        <w:rPr>
          <w:rFonts w:cs="Courier New"/>
          <w:color w:val="000000"/>
          <w:szCs w:val="24"/>
        </w:rPr>
        <w:t xml:space="preserve">, 222 Ariz. at 368 ¶ 21.  This is a focused inquiry, requiring the government to “establish that applying the law in the </w:t>
      </w:r>
      <w:r w:rsidR="00551048" w:rsidRPr="00802AB2">
        <w:rPr>
          <w:rFonts w:cs="Courier New"/>
          <w:i/>
          <w:color w:val="000000"/>
          <w:szCs w:val="24"/>
        </w:rPr>
        <w:t>particular circumstances</w:t>
      </w:r>
      <w:r w:rsidR="00551048" w:rsidRPr="00802AB2">
        <w:rPr>
          <w:rFonts w:cs="Courier New"/>
          <w:color w:val="000000"/>
          <w:szCs w:val="24"/>
        </w:rPr>
        <w:t xml:space="preserve"> is the least restrictive means.”  </w:t>
      </w:r>
      <w:r w:rsidR="00551048" w:rsidRPr="00802AB2">
        <w:rPr>
          <w:rFonts w:cs="Courier New"/>
          <w:i/>
          <w:color w:val="000000"/>
          <w:szCs w:val="24"/>
        </w:rPr>
        <w:t>Id.</w:t>
      </w:r>
      <w:r w:rsidR="00551048" w:rsidRPr="00802AB2">
        <w:rPr>
          <w:rFonts w:cs="Courier New"/>
          <w:color w:val="000000"/>
          <w:szCs w:val="24"/>
        </w:rPr>
        <w:t xml:space="preserve"> at 367 ¶ 14 (emphasis added).  As part of this analysis, a court must “</w:t>
      </w:r>
      <w:proofErr w:type="gramStart"/>
      <w:r w:rsidR="00551048" w:rsidRPr="00802AB2">
        <w:rPr>
          <w:rFonts w:cs="Courier New"/>
          <w:color w:val="000000"/>
          <w:szCs w:val="24"/>
        </w:rPr>
        <w:t>scrutinize[</w:t>
      </w:r>
      <w:proofErr w:type="gramEnd"/>
      <w:r w:rsidR="00551048" w:rsidRPr="00802AB2">
        <w:rPr>
          <w:rFonts w:cs="Courier New"/>
          <w:color w:val="000000"/>
          <w:szCs w:val="24"/>
        </w:rPr>
        <w:t xml:space="preserve">] the asserted harm of granting specific exemptions to particular religious claimants.”  </w:t>
      </w:r>
      <w:r w:rsidR="00551048" w:rsidRPr="00802AB2">
        <w:rPr>
          <w:rFonts w:cs="Courier New"/>
          <w:i/>
          <w:color w:val="000000"/>
          <w:szCs w:val="24"/>
        </w:rPr>
        <w:t>O Centro</w:t>
      </w:r>
      <w:r w:rsidR="00551048" w:rsidRPr="00802AB2">
        <w:rPr>
          <w:rFonts w:cs="Courier New"/>
          <w:color w:val="000000"/>
          <w:szCs w:val="24"/>
        </w:rPr>
        <w:t xml:space="preserve">, 546 U.S. at 431; </w:t>
      </w:r>
      <w:r w:rsidR="00551048" w:rsidRPr="00802AB2">
        <w:rPr>
          <w:rFonts w:cs="Courier New"/>
          <w:i/>
          <w:color w:val="000000"/>
          <w:szCs w:val="24"/>
        </w:rPr>
        <w:t>see also Holt</w:t>
      </w:r>
      <w:r w:rsidR="00551048" w:rsidRPr="00802AB2">
        <w:rPr>
          <w:rFonts w:cs="Courier New"/>
          <w:color w:val="000000"/>
          <w:szCs w:val="24"/>
        </w:rPr>
        <w:t>, 135 S. Ct. at 864 (stating that under RFRA, the government must prove that denying a religious “exemption is the least restrictive means of furthering a compelling governmental interest”).</w:t>
      </w:r>
      <w:r w:rsidR="004217B4" w:rsidRPr="00802AB2">
        <w:rPr>
          <w:rFonts w:cs="Courier New"/>
          <w:color w:val="000000"/>
          <w:szCs w:val="24"/>
        </w:rPr>
        <w:t xml:space="preserve">  This includes considering the harm an exemption may have on benefits the law confers on third parties.  </w:t>
      </w:r>
      <w:r w:rsidR="004217B4" w:rsidRPr="00802AB2">
        <w:rPr>
          <w:rFonts w:cs="Courier New"/>
          <w:i/>
          <w:color w:val="000000"/>
          <w:szCs w:val="24"/>
        </w:rPr>
        <w:t>Hobby Lobby</w:t>
      </w:r>
      <w:r w:rsidR="004217B4" w:rsidRPr="00802AB2">
        <w:rPr>
          <w:rFonts w:cs="Courier New"/>
          <w:color w:val="000000"/>
          <w:szCs w:val="24"/>
        </w:rPr>
        <w:t xml:space="preserve">, 573 U.S. at </w:t>
      </w:r>
      <w:r w:rsidR="007E58B1">
        <w:rPr>
          <w:rFonts w:cs="Courier New"/>
          <w:color w:val="000000"/>
          <w:szCs w:val="24"/>
        </w:rPr>
        <w:t xml:space="preserve">729 </w:t>
      </w:r>
      <w:r w:rsidR="004217B4" w:rsidRPr="00802AB2">
        <w:rPr>
          <w:rFonts w:cs="Courier New"/>
          <w:color w:val="000000"/>
          <w:szCs w:val="24"/>
        </w:rPr>
        <w:t>n.37.</w:t>
      </w:r>
    </w:p>
    <w:p w14:paraId="0D91F64D" w14:textId="1CC17749" w:rsidR="00551048" w:rsidRDefault="00B54D42"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00551048">
        <w:rPr>
          <w:rFonts w:cs="Courier New"/>
          <w:color w:val="000000"/>
          <w:szCs w:val="24"/>
        </w:rPr>
        <w:t xml:space="preserve">he City has not carried its heavy burden.  Applying the Ordinance to regulate </w:t>
      </w:r>
      <w:proofErr w:type="spellStart"/>
      <w:r w:rsidR="00551048">
        <w:rPr>
          <w:rFonts w:cs="Courier New"/>
          <w:color w:val="000000"/>
          <w:szCs w:val="24"/>
        </w:rPr>
        <w:t>Duka</w:t>
      </w:r>
      <w:proofErr w:type="spellEnd"/>
      <w:r w:rsidR="00551048">
        <w:rPr>
          <w:rFonts w:cs="Courier New"/>
          <w:color w:val="000000"/>
          <w:szCs w:val="24"/>
        </w:rPr>
        <w:t xml:space="preserve"> and Koski’s personal expression of their religious beliefs in their </w:t>
      </w:r>
      <w:r w:rsidR="00D53458">
        <w:rPr>
          <w:rFonts w:cs="Courier New"/>
          <w:color w:val="000000"/>
          <w:szCs w:val="24"/>
        </w:rPr>
        <w:t xml:space="preserve">custom </w:t>
      </w:r>
      <w:r w:rsidR="00551048">
        <w:rPr>
          <w:rFonts w:cs="Courier New"/>
          <w:color w:val="000000"/>
          <w:szCs w:val="24"/>
        </w:rPr>
        <w:t>wedding invitations is not the least restrictive means to accomplish the goal of the Ordinance</w:t>
      </w:r>
      <w:r w:rsidR="00F4285F">
        <w:rPr>
          <w:rFonts w:cs="Courier New"/>
          <w:color w:val="000000"/>
          <w:szCs w:val="24"/>
        </w:rPr>
        <w:t>.</w:t>
      </w:r>
      <w:r w:rsidR="00551048">
        <w:rPr>
          <w:rFonts w:cs="Courier New"/>
          <w:color w:val="000000"/>
          <w:szCs w:val="24"/>
        </w:rPr>
        <w:t xml:space="preserve">  Rather, </w:t>
      </w:r>
      <w:r w:rsidR="007A6382">
        <w:rPr>
          <w:rFonts w:cs="Courier New"/>
          <w:color w:val="000000"/>
          <w:szCs w:val="24"/>
        </w:rPr>
        <w:t xml:space="preserve">as we </w:t>
      </w:r>
      <w:r w:rsidR="007A6382">
        <w:rPr>
          <w:rFonts w:cs="Courier New"/>
          <w:color w:val="000000"/>
          <w:szCs w:val="24"/>
        </w:rPr>
        <w:lastRenderedPageBreak/>
        <w:t xml:space="preserve">have noted above, </w:t>
      </w:r>
      <w:r w:rsidR="00551048">
        <w:rPr>
          <w:rFonts w:cs="Courier New"/>
          <w:color w:val="000000"/>
          <w:szCs w:val="24"/>
        </w:rPr>
        <w:t xml:space="preserve">the purpose of the Ordinance is properly served by </w:t>
      </w:r>
      <w:r w:rsidR="007A6382">
        <w:rPr>
          <w:rFonts w:cs="Courier New"/>
          <w:color w:val="000000"/>
          <w:szCs w:val="24"/>
        </w:rPr>
        <w:t>permitting a narrow exemption for</w:t>
      </w:r>
      <w:r w:rsidR="00802AB2">
        <w:rPr>
          <w:rFonts w:cs="Courier New"/>
          <w:color w:val="000000"/>
          <w:szCs w:val="24"/>
        </w:rPr>
        <w:t xml:space="preserve"> Plaintiff’s creation of </w:t>
      </w:r>
      <w:r w:rsidR="00A91025">
        <w:rPr>
          <w:rFonts w:cs="Courier New"/>
          <w:color w:val="000000"/>
          <w:szCs w:val="24"/>
        </w:rPr>
        <w:t xml:space="preserve">the single </w:t>
      </w:r>
      <w:r w:rsidR="007A6382">
        <w:rPr>
          <w:rFonts w:cs="Courier New"/>
          <w:color w:val="000000"/>
          <w:szCs w:val="24"/>
        </w:rPr>
        <w:t>product</w:t>
      </w:r>
      <w:r w:rsidR="00A91025">
        <w:rPr>
          <w:rFonts w:cs="Courier New"/>
          <w:color w:val="000000"/>
          <w:szCs w:val="24"/>
        </w:rPr>
        <w:t xml:space="preserve"> we consider in this case</w:t>
      </w:r>
      <w:r w:rsidR="007A6382">
        <w:rPr>
          <w:rFonts w:cs="Courier New"/>
          <w:color w:val="000000"/>
          <w:szCs w:val="24"/>
        </w:rPr>
        <w:t>—Plaintiffs’ custom wedding invitations</w:t>
      </w:r>
      <w:r w:rsidR="00551048">
        <w:rPr>
          <w:rFonts w:cs="Courier New"/>
          <w:color w:val="000000"/>
          <w:szCs w:val="24"/>
        </w:rPr>
        <w:t>.</w:t>
      </w:r>
      <w:r w:rsidR="007A6382">
        <w:rPr>
          <w:rFonts w:cs="Courier New"/>
          <w:color w:val="000000"/>
          <w:szCs w:val="24"/>
        </w:rPr>
        <w:t xml:space="preserve">    </w:t>
      </w:r>
      <w:r w:rsidR="00551048">
        <w:rPr>
          <w:rFonts w:cs="Courier New"/>
          <w:color w:val="000000"/>
          <w:szCs w:val="24"/>
        </w:rPr>
        <w:t xml:space="preserve"> </w:t>
      </w:r>
      <w:r w:rsidR="00551048" w:rsidRPr="00894816">
        <w:rPr>
          <w:rFonts w:cs="Courier New"/>
          <w:color w:val="000000"/>
          <w:szCs w:val="24"/>
        </w:rPr>
        <w:t xml:space="preserve">    </w:t>
      </w:r>
    </w:p>
    <w:p w14:paraId="566F62BE" w14:textId="705BB2D2" w:rsidR="00802AB2" w:rsidRDefault="006341B7"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Both the City and the dissent argue, however, that </w:t>
      </w:r>
      <w:r w:rsidR="00551048" w:rsidRPr="00116FF6">
        <w:rPr>
          <w:rFonts w:cs="Courier New"/>
          <w:color w:val="000000"/>
          <w:szCs w:val="24"/>
        </w:rPr>
        <w:t>to effectively deter discriminatory conduct, the Ordinance must be uniformly applied to all businesses</w:t>
      </w:r>
      <w:r w:rsidR="00D4057E">
        <w:rPr>
          <w:rFonts w:cs="Courier New"/>
          <w:color w:val="000000"/>
          <w:szCs w:val="24"/>
        </w:rPr>
        <w:t xml:space="preserve"> and all products</w:t>
      </w:r>
      <w:r w:rsidR="00551048" w:rsidRPr="00116FF6">
        <w:rPr>
          <w:rFonts w:cs="Courier New"/>
          <w:color w:val="000000"/>
          <w:szCs w:val="24"/>
        </w:rPr>
        <w:t xml:space="preserve">. </w:t>
      </w:r>
      <w:r w:rsidR="00551048">
        <w:rPr>
          <w:rFonts w:cs="Courier New"/>
          <w:color w:val="000000"/>
          <w:szCs w:val="24"/>
        </w:rPr>
        <w:t xml:space="preserve"> </w:t>
      </w:r>
      <w:r w:rsidR="00802AB2">
        <w:rPr>
          <w:rFonts w:cs="Courier New"/>
          <w:color w:val="000000"/>
          <w:szCs w:val="24"/>
        </w:rPr>
        <w:t>A</w:t>
      </w:r>
      <w:r>
        <w:rPr>
          <w:rFonts w:cs="Courier New"/>
          <w:color w:val="000000"/>
          <w:szCs w:val="24"/>
        </w:rPr>
        <w:t xml:space="preserve">ccording to the dissent, this goal cannot be achieved by allowing “ad hoc exemptions for businesses based on their owners’ beliefs.”  </w:t>
      </w:r>
      <w:r w:rsidR="009A3267">
        <w:rPr>
          <w:rFonts w:cs="Courier New"/>
          <w:i/>
          <w:color w:val="000000"/>
          <w:szCs w:val="24"/>
        </w:rPr>
        <w:t>I</w:t>
      </w:r>
      <w:r>
        <w:rPr>
          <w:rFonts w:cs="Courier New"/>
          <w:i/>
          <w:color w:val="000000"/>
          <w:szCs w:val="24"/>
        </w:rPr>
        <w:t>nfra</w:t>
      </w:r>
      <w:r>
        <w:rPr>
          <w:rFonts w:cs="Courier New"/>
          <w:color w:val="000000"/>
          <w:szCs w:val="24"/>
        </w:rPr>
        <w:t xml:space="preserve"> ¶</w:t>
      </w:r>
      <w:r w:rsidR="007E58B1">
        <w:rPr>
          <w:rFonts w:cs="Courier New"/>
          <w:color w:val="000000"/>
          <w:szCs w:val="24"/>
        </w:rPr>
        <w:t xml:space="preserve"> </w:t>
      </w:r>
      <w:r w:rsidR="007F7D48">
        <w:rPr>
          <w:rFonts w:cs="Courier New"/>
          <w:color w:val="000000"/>
          <w:szCs w:val="24"/>
        </w:rPr>
        <w:t xml:space="preserve">211.  </w:t>
      </w:r>
    </w:p>
    <w:p w14:paraId="521A2359" w14:textId="4F189F2C" w:rsidR="00942A38" w:rsidRDefault="00620B5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In considering a possible exemption for Plaintiffs’ invitations, t</w:t>
      </w:r>
      <w:r w:rsidR="00802AB2">
        <w:rPr>
          <w:rFonts w:cs="Courier New"/>
          <w:color w:val="000000"/>
          <w:szCs w:val="24"/>
        </w:rPr>
        <w:t>he City and the dissent employ a</w:t>
      </w:r>
      <w:r w:rsidR="00D860FF">
        <w:rPr>
          <w:rFonts w:cs="Courier New"/>
          <w:color w:val="000000"/>
          <w:szCs w:val="24"/>
        </w:rPr>
        <w:t xml:space="preserve">n incorrect, </w:t>
      </w:r>
      <w:r w:rsidR="00802AB2">
        <w:rPr>
          <w:rFonts w:cs="Courier New"/>
          <w:color w:val="000000"/>
          <w:szCs w:val="24"/>
        </w:rPr>
        <w:t>one</w:t>
      </w:r>
      <w:r w:rsidR="009F77AA">
        <w:rPr>
          <w:rFonts w:cs="Courier New"/>
          <w:color w:val="000000"/>
          <w:szCs w:val="24"/>
        </w:rPr>
        <w:t>-</w:t>
      </w:r>
      <w:r w:rsidR="00802AB2">
        <w:rPr>
          <w:rFonts w:cs="Courier New"/>
          <w:color w:val="000000"/>
          <w:szCs w:val="24"/>
        </w:rPr>
        <w:t>sided least restrictive means analysis</w:t>
      </w:r>
      <w:r>
        <w:rPr>
          <w:rFonts w:cs="Courier New"/>
          <w:color w:val="000000"/>
          <w:szCs w:val="24"/>
        </w:rPr>
        <w:t xml:space="preserve">.  As the dissent correctly notes, </w:t>
      </w:r>
      <w:r w:rsidRPr="00620B5C">
        <w:rPr>
          <w:rFonts w:cs="Courier New"/>
          <w:i/>
          <w:color w:val="000000"/>
          <w:szCs w:val="24"/>
        </w:rPr>
        <w:t>Hobby Lobby</w:t>
      </w:r>
      <w:r>
        <w:rPr>
          <w:rFonts w:cs="Courier New"/>
          <w:color w:val="000000"/>
          <w:szCs w:val="24"/>
        </w:rPr>
        <w:t xml:space="preserve"> states that, in considering an exemption, a court must consider the impact of granting an exemption on third parties.  </w:t>
      </w:r>
      <w:r>
        <w:rPr>
          <w:rFonts w:cs="Courier New"/>
          <w:i/>
          <w:color w:val="000000"/>
          <w:szCs w:val="24"/>
        </w:rPr>
        <w:t>Id.</w:t>
      </w:r>
      <w:r w:rsidRPr="00575062">
        <w:rPr>
          <w:rFonts w:cs="Courier New"/>
          <w:color w:val="000000"/>
          <w:szCs w:val="24"/>
        </w:rPr>
        <w:t xml:space="preserve"> </w:t>
      </w:r>
      <w:r w:rsidR="00575062" w:rsidRPr="00575062">
        <w:rPr>
          <w:rFonts w:cs="Courier New"/>
          <w:color w:val="000000"/>
          <w:szCs w:val="24"/>
        </w:rPr>
        <w:t xml:space="preserve">573 U.S. </w:t>
      </w:r>
      <w:r w:rsidRPr="00575062">
        <w:rPr>
          <w:szCs w:val="24"/>
        </w:rPr>
        <w:t>a</w:t>
      </w:r>
      <w:r w:rsidRPr="00F44891">
        <w:rPr>
          <w:szCs w:val="24"/>
        </w:rPr>
        <w:t xml:space="preserve">t </w:t>
      </w:r>
      <w:r w:rsidR="00575062">
        <w:rPr>
          <w:szCs w:val="24"/>
        </w:rPr>
        <w:t>729</w:t>
      </w:r>
      <w:r w:rsidRPr="00F44891">
        <w:rPr>
          <w:szCs w:val="24"/>
        </w:rPr>
        <w:t xml:space="preserve"> n.3</w:t>
      </w:r>
      <w:r>
        <w:rPr>
          <w:szCs w:val="24"/>
        </w:rPr>
        <w:t xml:space="preserve">7.  </w:t>
      </w:r>
      <w:r w:rsidR="00942A38">
        <w:rPr>
          <w:szCs w:val="24"/>
        </w:rPr>
        <w:t>But the dissent mistakenly suggests that</w:t>
      </w:r>
      <w:r w:rsidR="00942A38" w:rsidRPr="003F49A8">
        <w:rPr>
          <w:rFonts w:cs="Courier New"/>
          <w:color w:val="000000"/>
          <w:szCs w:val="24"/>
        </w:rPr>
        <w:t xml:space="preserve"> </w:t>
      </w:r>
      <w:r w:rsidR="00942A38" w:rsidRPr="003F49A8">
        <w:rPr>
          <w:rFonts w:cs="Courier New"/>
          <w:i/>
          <w:color w:val="000000"/>
          <w:szCs w:val="24"/>
        </w:rPr>
        <w:t>Hobby Lobby</w:t>
      </w:r>
      <w:r w:rsidR="00D860FF">
        <w:rPr>
          <w:rFonts w:cs="Courier New"/>
          <w:i/>
          <w:color w:val="000000"/>
          <w:szCs w:val="24"/>
        </w:rPr>
        <w:t xml:space="preserve"> </w:t>
      </w:r>
      <w:r w:rsidR="00D860FF">
        <w:rPr>
          <w:rFonts w:cs="Courier New"/>
          <w:color w:val="000000"/>
          <w:szCs w:val="24"/>
        </w:rPr>
        <w:t xml:space="preserve">granted an exemption </w:t>
      </w:r>
      <w:r w:rsidR="00D860FF" w:rsidRPr="00D860FF">
        <w:rPr>
          <w:rFonts w:cs="Courier New"/>
          <w:i/>
          <w:color w:val="000000"/>
          <w:szCs w:val="24"/>
        </w:rPr>
        <w:t>only</w:t>
      </w:r>
      <w:r w:rsidR="00D860FF">
        <w:rPr>
          <w:rFonts w:cs="Courier New"/>
          <w:color w:val="000000"/>
          <w:szCs w:val="24"/>
        </w:rPr>
        <w:t xml:space="preserve"> because it had</w:t>
      </w:r>
      <w:r w:rsidR="00942A38" w:rsidRPr="003F49A8">
        <w:rPr>
          <w:rFonts w:cs="Courier New"/>
          <w:color w:val="000000"/>
          <w:szCs w:val="24"/>
        </w:rPr>
        <w:t xml:space="preserve"> zero </w:t>
      </w:r>
      <w:r w:rsidR="00D860FF">
        <w:rPr>
          <w:rFonts w:cs="Courier New"/>
          <w:color w:val="000000"/>
          <w:szCs w:val="24"/>
        </w:rPr>
        <w:t xml:space="preserve">impact on affected third parties—specifically, female employees of the owners’ companies. </w:t>
      </w:r>
      <w:r w:rsidR="00942A38" w:rsidRPr="003F49A8">
        <w:rPr>
          <w:rFonts w:cs="Courier New"/>
          <w:color w:val="000000"/>
          <w:szCs w:val="24"/>
        </w:rPr>
        <w:t xml:space="preserve"> </w:t>
      </w:r>
      <w:r w:rsidR="001D4A0A">
        <w:rPr>
          <w:rFonts w:cs="Courier New"/>
          <w:color w:val="000000"/>
          <w:szCs w:val="24"/>
        </w:rPr>
        <w:t>S</w:t>
      </w:r>
      <w:r w:rsidR="00D860FF">
        <w:rPr>
          <w:rFonts w:cs="Courier New"/>
          <w:i/>
          <w:color w:val="000000"/>
          <w:szCs w:val="24"/>
        </w:rPr>
        <w:t xml:space="preserve">ee </w:t>
      </w:r>
      <w:r w:rsidR="009012DF">
        <w:rPr>
          <w:rFonts w:cs="Courier New"/>
          <w:i/>
          <w:color w:val="000000"/>
          <w:szCs w:val="24"/>
        </w:rPr>
        <w:t>Hobby Lobby</w:t>
      </w:r>
      <w:r w:rsidR="00D860FF">
        <w:rPr>
          <w:rFonts w:cs="Courier New"/>
          <w:i/>
          <w:color w:val="000000"/>
          <w:szCs w:val="24"/>
        </w:rPr>
        <w:t>,</w:t>
      </w:r>
      <w:r w:rsidR="00D860FF" w:rsidRPr="00575062">
        <w:rPr>
          <w:rFonts w:cs="Courier New"/>
          <w:color w:val="000000"/>
          <w:szCs w:val="24"/>
        </w:rPr>
        <w:t xml:space="preserve"> </w:t>
      </w:r>
      <w:r w:rsidR="00575062" w:rsidRPr="00575062">
        <w:rPr>
          <w:rFonts w:cs="Courier New"/>
          <w:color w:val="000000"/>
          <w:szCs w:val="24"/>
        </w:rPr>
        <w:t>573 U.S. at 693</w:t>
      </w:r>
      <w:r w:rsidR="00942A38" w:rsidRPr="003F49A8">
        <w:rPr>
          <w:rFonts w:cs="Courier New"/>
          <w:color w:val="000000"/>
          <w:szCs w:val="24"/>
        </w:rPr>
        <w:t>.</w:t>
      </w:r>
      <w:r w:rsidR="00942A38">
        <w:rPr>
          <w:rFonts w:cs="Courier New"/>
          <w:color w:val="000000"/>
          <w:szCs w:val="24"/>
        </w:rPr>
        <w:t xml:space="preserve">  Rather, </w:t>
      </w:r>
      <w:r w:rsidR="00FC6810">
        <w:rPr>
          <w:rFonts w:cs="Courier New"/>
          <w:color w:val="000000"/>
          <w:szCs w:val="24"/>
        </w:rPr>
        <w:t xml:space="preserve">the Court simply noted that, </w:t>
      </w:r>
      <w:r w:rsidR="00D860FF">
        <w:rPr>
          <w:rFonts w:cs="Courier New"/>
          <w:color w:val="000000"/>
          <w:szCs w:val="24"/>
        </w:rPr>
        <w:t xml:space="preserve">in weighing the government’s compelling interest against the free exercise rights of the owners, it considered the economic impact on female employees.  </w:t>
      </w:r>
      <w:r w:rsidR="00942A38">
        <w:rPr>
          <w:i/>
          <w:color w:val="000000"/>
          <w:szCs w:val="24"/>
        </w:rPr>
        <w:t>Id.</w:t>
      </w:r>
      <w:r w:rsidR="00942A38" w:rsidRPr="00942A38">
        <w:rPr>
          <w:color w:val="000000"/>
          <w:szCs w:val="24"/>
        </w:rPr>
        <w:t xml:space="preserve"> at </w:t>
      </w:r>
      <w:r w:rsidR="00575062">
        <w:rPr>
          <w:color w:val="000000"/>
          <w:szCs w:val="24"/>
        </w:rPr>
        <w:t>692</w:t>
      </w:r>
      <w:r w:rsidR="00942A38">
        <w:rPr>
          <w:color w:val="000000"/>
          <w:szCs w:val="24"/>
        </w:rPr>
        <w:t>–</w:t>
      </w:r>
      <w:r w:rsidR="00575062">
        <w:rPr>
          <w:color w:val="000000"/>
          <w:szCs w:val="24"/>
        </w:rPr>
        <w:t>93</w:t>
      </w:r>
      <w:r w:rsidR="00942A38">
        <w:rPr>
          <w:color w:val="000000"/>
          <w:szCs w:val="24"/>
        </w:rPr>
        <w:t xml:space="preserve">, </w:t>
      </w:r>
      <w:r w:rsidR="00575062">
        <w:rPr>
          <w:color w:val="000000"/>
          <w:szCs w:val="24"/>
        </w:rPr>
        <w:t>728</w:t>
      </w:r>
      <w:r w:rsidR="00942A38">
        <w:rPr>
          <w:color w:val="000000"/>
          <w:szCs w:val="24"/>
        </w:rPr>
        <w:t>–</w:t>
      </w:r>
      <w:r w:rsidR="00575062">
        <w:rPr>
          <w:color w:val="000000"/>
          <w:szCs w:val="24"/>
        </w:rPr>
        <w:t>32</w:t>
      </w:r>
      <w:r w:rsidR="00942A38">
        <w:rPr>
          <w:color w:val="000000"/>
          <w:szCs w:val="24"/>
        </w:rPr>
        <w:t xml:space="preserve"> &amp; n.37.  </w:t>
      </w:r>
      <w:r w:rsidR="00FC6810">
        <w:rPr>
          <w:color w:val="000000"/>
          <w:szCs w:val="24"/>
        </w:rPr>
        <w:t xml:space="preserve">Of course, </w:t>
      </w:r>
      <w:r w:rsidR="00942A38">
        <w:rPr>
          <w:color w:val="000000"/>
          <w:szCs w:val="24"/>
        </w:rPr>
        <w:t xml:space="preserve">no one could argue that the impact of </w:t>
      </w:r>
      <w:r w:rsidR="00FC6810">
        <w:rPr>
          <w:color w:val="000000"/>
          <w:szCs w:val="24"/>
        </w:rPr>
        <w:t xml:space="preserve">granting </w:t>
      </w:r>
      <w:r w:rsidR="00942A38">
        <w:rPr>
          <w:color w:val="000000"/>
          <w:szCs w:val="24"/>
        </w:rPr>
        <w:t xml:space="preserve">the exemption </w:t>
      </w:r>
      <w:r w:rsidR="00FC6810">
        <w:rPr>
          <w:color w:val="000000"/>
          <w:szCs w:val="24"/>
        </w:rPr>
        <w:t xml:space="preserve">in </w:t>
      </w:r>
      <w:r w:rsidR="00FC6810" w:rsidRPr="00FC6810">
        <w:rPr>
          <w:i/>
          <w:color w:val="000000"/>
          <w:szCs w:val="24"/>
        </w:rPr>
        <w:t xml:space="preserve">Hobby Lobby </w:t>
      </w:r>
      <w:r w:rsidR="00942A38">
        <w:rPr>
          <w:color w:val="000000"/>
          <w:szCs w:val="24"/>
        </w:rPr>
        <w:t xml:space="preserve">was </w:t>
      </w:r>
      <w:r w:rsidR="00FC6810">
        <w:rPr>
          <w:color w:val="000000"/>
          <w:szCs w:val="24"/>
        </w:rPr>
        <w:t>“</w:t>
      </w:r>
      <w:r w:rsidR="00942A38">
        <w:rPr>
          <w:color w:val="000000"/>
          <w:szCs w:val="24"/>
        </w:rPr>
        <w:t>zero</w:t>
      </w:r>
      <w:r w:rsidR="00FC6810">
        <w:rPr>
          <w:color w:val="000000"/>
          <w:szCs w:val="24"/>
        </w:rPr>
        <w:t>”</w:t>
      </w:r>
      <w:r w:rsidR="00CA5B0A">
        <w:rPr>
          <w:color w:val="000000"/>
          <w:szCs w:val="24"/>
        </w:rPr>
        <w:t xml:space="preserve">; </w:t>
      </w:r>
      <w:r w:rsidR="00D860FF">
        <w:rPr>
          <w:color w:val="000000"/>
          <w:szCs w:val="24"/>
        </w:rPr>
        <w:t xml:space="preserve">after all, </w:t>
      </w:r>
      <w:r w:rsidR="00CA5B0A">
        <w:rPr>
          <w:color w:val="000000"/>
          <w:szCs w:val="24"/>
        </w:rPr>
        <w:t xml:space="preserve">granting the exemption effectively forced any </w:t>
      </w:r>
      <w:r w:rsidR="00942A38">
        <w:rPr>
          <w:color w:val="000000"/>
          <w:szCs w:val="24"/>
        </w:rPr>
        <w:t xml:space="preserve">female employee </w:t>
      </w:r>
      <w:r w:rsidR="00FC6810">
        <w:rPr>
          <w:color w:val="000000"/>
          <w:szCs w:val="24"/>
        </w:rPr>
        <w:t xml:space="preserve">who wished to </w:t>
      </w:r>
      <w:r w:rsidR="00CA5B0A">
        <w:rPr>
          <w:color w:val="000000"/>
          <w:szCs w:val="24"/>
        </w:rPr>
        <w:t>obtain</w:t>
      </w:r>
      <w:r w:rsidR="00FC6810">
        <w:rPr>
          <w:color w:val="000000"/>
          <w:szCs w:val="24"/>
        </w:rPr>
        <w:t xml:space="preserve"> health care coverage for certain </w:t>
      </w:r>
      <w:r w:rsidR="00D860FF">
        <w:rPr>
          <w:color w:val="000000"/>
          <w:szCs w:val="24"/>
        </w:rPr>
        <w:t xml:space="preserve">birth control procedures </w:t>
      </w:r>
      <w:r w:rsidR="00FC6810">
        <w:rPr>
          <w:color w:val="000000"/>
          <w:szCs w:val="24"/>
        </w:rPr>
        <w:t xml:space="preserve">to </w:t>
      </w:r>
      <w:r w:rsidR="00942A38">
        <w:rPr>
          <w:color w:val="000000"/>
          <w:szCs w:val="24"/>
        </w:rPr>
        <w:t>obtain their own private insurance.</w:t>
      </w:r>
      <w:r w:rsidR="00FC6810">
        <w:rPr>
          <w:color w:val="000000"/>
          <w:szCs w:val="24"/>
        </w:rPr>
        <w:t xml:space="preserve">  </w:t>
      </w:r>
      <w:r w:rsidR="00CA5B0A">
        <w:rPr>
          <w:color w:val="000000"/>
          <w:szCs w:val="24"/>
        </w:rPr>
        <w:t xml:space="preserve">Moreover, logically speaking, </w:t>
      </w:r>
      <w:r w:rsidR="00FC6810">
        <w:rPr>
          <w:color w:val="000000"/>
          <w:szCs w:val="24"/>
        </w:rPr>
        <w:t xml:space="preserve">if the least restrictive </w:t>
      </w:r>
      <w:r w:rsidR="00D860FF">
        <w:rPr>
          <w:color w:val="000000"/>
          <w:szCs w:val="24"/>
        </w:rPr>
        <w:t xml:space="preserve">means </w:t>
      </w:r>
      <w:r w:rsidR="00F022E5">
        <w:rPr>
          <w:color w:val="000000"/>
          <w:szCs w:val="24"/>
        </w:rPr>
        <w:t xml:space="preserve">test </w:t>
      </w:r>
      <w:r w:rsidR="00CA5B0A">
        <w:rPr>
          <w:color w:val="000000"/>
          <w:szCs w:val="24"/>
        </w:rPr>
        <w:t>only permits exemption</w:t>
      </w:r>
      <w:r w:rsidR="00F022E5">
        <w:rPr>
          <w:color w:val="000000"/>
          <w:szCs w:val="24"/>
        </w:rPr>
        <w:t>s</w:t>
      </w:r>
      <w:r w:rsidR="00CA5B0A">
        <w:rPr>
          <w:color w:val="000000"/>
          <w:szCs w:val="24"/>
        </w:rPr>
        <w:t xml:space="preserve"> </w:t>
      </w:r>
      <w:r w:rsidR="00F022E5">
        <w:rPr>
          <w:color w:val="000000"/>
          <w:szCs w:val="24"/>
        </w:rPr>
        <w:t xml:space="preserve">that have </w:t>
      </w:r>
      <w:r w:rsidR="00FC6810">
        <w:rPr>
          <w:color w:val="000000"/>
          <w:szCs w:val="24"/>
        </w:rPr>
        <w:t xml:space="preserve">“zero” impact on </w:t>
      </w:r>
      <w:r w:rsidR="00F022E5">
        <w:rPr>
          <w:color w:val="000000"/>
          <w:szCs w:val="24"/>
        </w:rPr>
        <w:t xml:space="preserve">the government’s compelling interest, </w:t>
      </w:r>
      <w:r w:rsidR="00FC6810">
        <w:rPr>
          <w:color w:val="000000"/>
          <w:szCs w:val="24"/>
        </w:rPr>
        <w:t>it</w:t>
      </w:r>
      <w:r w:rsidR="00F022E5">
        <w:rPr>
          <w:color w:val="000000"/>
          <w:szCs w:val="24"/>
        </w:rPr>
        <w:t xml:space="preserve"> is </w:t>
      </w:r>
      <w:r w:rsidR="00FC6810">
        <w:rPr>
          <w:color w:val="000000"/>
          <w:szCs w:val="24"/>
        </w:rPr>
        <w:t xml:space="preserve">difficult, if not impossible, to conceive of any exemption that </w:t>
      </w:r>
      <w:r w:rsidR="00CA5B0A">
        <w:rPr>
          <w:color w:val="000000"/>
          <w:szCs w:val="24"/>
        </w:rPr>
        <w:t>c</w:t>
      </w:r>
      <w:r w:rsidR="00FC6810">
        <w:rPr>
          <w:color w:val="000000"/>
          <w:szCs w:val="24"/>
        </w:rPr>
        <w:t xml:space="preserve">ould </w:t>
      </w:r>
      <w:r w:rsidR="00CA5B0A">
        <w:rPr>
          <w:color w:val="000000"/>
          <w:szCs w:val="24"/>
        </w:rPr>
        <w:t>satisfy the test</w:t>
      </w:r>
      <w:r w:rsidR="00FC6810">
        <w:rPr>
          <w:color w:val="000000"/>
          <w:szCs w:val="24"/>
        </w:rPr>
        <w:t>.</w:t>
      </w:r>
      <w:r w:rsidR="00942A38">
        <w:rPr>
          <w:color w:val="000000"/>
          <w:szCs w:val="24"/>
        </w:rPr>
        <w:t xml:space="preserve"> </w:t>
      </w:r>
      <w:r w:rsidR="00942A38">
        <w:rPr>
          <w:rFonts w:cs="Courier New"/>
          <w:color w:val="000000"/>
          <w:szCs w:val="24"/>
        </w:rPr>
        <w:t xml:space="preserve">  </w:t>
      </w:r>
    </w:p>
    <w:p w14:paraId="1DEDFCD8" w14:textId="0089B87D" w:rsidR="00BF7D53" w:rsidRDefault="00FC6810"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But the more fundamental flaw in the dissent’s approach is that</w:t>
      </w:r>
      <w:r w:rsidR="00F022E5">
        <w:rPr>
          <w:rFonts w:cs="Courier New"/>
          <w:color w:val="000000"/>
          <w:szCs w:val="24"/>
        </w:rPr>
        <w:t>, by</w:t>
      </w:r>
      <w:r>
        <w:rPr>
          <w:rFonts w:cs="Courier New"/>
          <w:color w:val="000000"/>
          <w:szCs w:val="24"/>
        </w:rPr>
        <w:t xml:space="preserve"> focus</w:t>
      </w:r>
      <w:r w:rsidR="00F022E5">
        <w:rPr>
          <w:rFonts w:cs="Courier New"/>
          <w:color w:val="000000"/>
          <w:szCs w:val="24"/>
        </w:rPr>
        <w:t>ing</w:t>
      </w:r>
      <w:r w:rsidR="00802AB2">
        <w:rPr>
          <w:rFonts w:cs="Courier New"/>
          <w:color w:val="000000"/>
          <w:szCs w:val="24"/>
        </w:rPr>
        <w:t xml:space="preserve"> exclusively on the impact an exemption </w:t>
      </w:r>
      <w:r w:rsidR="00A7193E">
        <w:rPr>
          <w:rFonts w:cs="Courier New"/>
          <w:color w:val="000000"/>
          <w:szCs w:val="24"/>
        </w:rPr>
        <w:t>might</w:t>
      </w:r>
      <w:r>
        <w:rPr>
          <w:rFonts w:cs="Courier New"/>
          <w:color w:val="000000"/>
          <w:szCs w:val="24"/>
        </w:rPr>
        <w:t xml:space="preserve"> have on same</w:t>
      </w:r>
      <w:r w:rsidR="009F77AA">
        <w:rPr>
          <w:rFonts w:cs="Courier New"/>
          <w:color w:val="000000"/>
          <w:szCs w:val="24"/>
        </w:rPr>
        <w:t>-</w:t>
      </w:r>
      <w:r>
        <w:rPr>
          <w:rFonts w:cs="Courier New"/>
          <w:color w:val="000000"/>
          <w:szCs w:val="24"/>
        </w:rPr>
        <w:t>sex couples</w:t>
      </w:r>
      <w:r w:rsidR="00F022E5">
        <w:rPr>
          <w:rFonts w:cs="Courier New"/>
          <w:color w:val="000000"/>
          <w:szCs w:val="24"/>
        </w:rPr>
        <w:t>, it ignores the court</w:t>
      </w:r>
      <w:r w:rsidR="004F665C">
        <w:rPr>
          <w:rFonts w:cs="Courier New"/>
          <w:color w:val="000000"/>
          <w:szCs w:val="24"/>
        </w:rPr>
        <w:t xml:space="preserve">’s duty </w:t>
      </w:r>
      <w:r w:rsidR="00F022E5">
        <w:rPr>
          <w:rFonts w:cs="Courier New"/>
          <w:color w:val="000000"/>
          <w:szCs w:val="24"/>
        </w:rPr>
        <w:t xml:space="preserve">under FERA to </w:t>
      </w:r>
      <w:r w:rsidR="00F022E5" w:rsidRPr="00F022E5">
        <w:rPr>
          <w:rFonts w:cs="Courier New"/>
          <w:color w:val="000000"/>
          <w:szCs w:val="24"/>
        </w:rPr>
        <w:t xml:space="preserve">balance </w:t>
      </w:r>
      <w:r w:rsidR="00F022E5">
        <w:rPr>
          <w:rFonts w:cs="Courier New"/>
          <w:color w:val="000000"/>
          <w:szCs w:val="24"/>
        </w:rPr>
        <w:t xml:space="preserve">the free exercise rights of an individual against the government’s compelling interest.  </w:t>
      </w:r>
      <w:r w:rsidR="00F022E5" w:rsidRPr="00EB76F4">
        <w:rPr>
          <w:rFonts w:cs="Courier New"/>
          <w:i/>
          <w:color w:val="000000"/>
          <w:szCs w:val="24"/>
        </w:rPr>
        <w:t xml:space="preserve">See </w:t>
      </w:r>
      <w:r w:rsidR="00F022E5" w:rsidRPr="00EB76F4">
        <w:rPr>
          <w:rFonts w:cs="Courier New"/>
          <w:color w:val="000000"/>
          <w:szCs w:val="24"/>
        </w:rPr>
        <w:t>1999 Sess. Laws at 1770, § 2(A)(6) (stating that FERA adopted the pre-</w:t>
      </w:r>
      <w:r w:rsidR="00F022E5" w:rsidRPr="00EB76F4">
        <w:rPr>
          <w:rFonts w:cs="Courier New"/>
          <w:i/>
          <w:color w:val="000000"/>
          <w:szCs w:val="24"/>
        </w:rPr>
        <w:t>Smith</w:t>
      </w:r>
      <w:r w:rsidR="00F022E5" w:rsidRPr="00EB76F4">
        <w:rPr>
          <w:rFonts w:cs="Courier New"/>
          <w:color w:val="000000"/>
          <w:szCs w:val="24"/>
        </w:rPr>
        <w:t xml:space="preserve"> framework, in part, because it provides “a workable test for striking sensible balances between religious liberty and competing government interests”)</w:t>
      </w:r>
      <w:r w:rsidR="00F022E5">
        <w:rPr>
          <w:rFonts w:cs="Courier New"/>
          <w:color w:val="000000"/>
          <w:szCs w:val="24"/>
        </w:rPr>
        <w:t xml:space="preserve">.  </w:t>
      </w:r>
      <w:r w:rsidR="004F665C">
        <w:rPr>
          <w:rFonts w:cs="Courier New"/>
          <w:color w:val="000000"/>
          <w:szCs w:val="24"/>
        </w:rPr>
        <w:t>Indeed, i</w:t>
      </w:r>
      <w:r w:rsidR="00A62021">
        <w:rPr>
          <w:rFonts w:cs="Courier New"/>
          <w:color w:val="000000"/>
          <w:szCs w:val="24"/>
        </w:rPr>
        <w:t xml:space="preserve">n applying RFRA, </w:t>
      </w:r>
      <w:r w:rsidR="00575062" w:rsidRPr="00094F3F">
        <w:rPr>
          <w:rFonts w:cs="Courier New"/>
          <w:i/>
          <w:color w:val="000000"/>
          <w:szCs w:val="24"/>
        </w:rPr>
        <w:t>Hobby Lobby</w:t>
      </w:r>
      <w:r w:rsidR="00575062">
        <w:rPr>
          <w:rFonts w:cs="Courier New"/>
          <w:color w:val="000000"/>
          <w:szCs w:val="24"/>
        </w:rPr>
        <w:t xml:space="preserve"> used the same balancing approach in </w:t>
      </w:r>
      <w:r w:rsidR="00A62021">
        <w:rPr>
          <w:rFonts w:cs="Courier New"/>
          <w:color w:val="000000"/>
          <w:szCs w:val="24"/>
        </w:rPr>
        <w:t>determining whether the owners were entitled to an exemption</w:t>
      </w:r>
      <w:r w:rsidR="00575062">
        <w:rPr>
          <w:rFonts w:cs="Courier New"/>
          <w:color w:val="000000"/>
          <w:szCs w:val="24"/>
        </w:rPr>
        <w:t xml:space="preserve">.  </w:t>
      </w:r>
      <w:r w:rsidR="00575062" w:rsidRPr="001B45C1">
        <w:rPr>
          <w:rFonts w:cs="Courier New"/>
          <w:i/>
          <w:color w:val="000000"/>
          <w:szCs w:val="24"/>
        </w:rPr>
        <w:t>See</w:t>
      </w:r>
      <w:r w:rsidR="00575062" w:rsidRPr="00EB76F4">
        <w:rPr>
          <w:rFonts w:cs="Courier New"/>
          <w:color w:val="000000"/>
          <w:szCs w:val="24"/>
        </w:rPr>
        <w:t xml:space="preserve"> </w:t>
      </w:r>
      <w:r w:rsidR="00575062">
        <w:rPr>
          <w:rFonts w:cs="Courier New"/>
          <w:i/>
          <w:color w:val="000000"/>
          <w:szCs w:val="24"/>
        </w:rPr>
        <w:t>id.</w:t>
      </w:r>
      <w:r w:rsidR="00575062" w:rsidRPr="00EB76F4">
        <w:rPr>
          <w:rFonts w:cs="Courier New"/>
          <w:color w:val="000000"/>
          <w:szCs w:val="24"/>
        </w:rPr>
        <w:t xml:space="preserve">, 573 U.S. at </w:t>
      </w:r>
      <w:r w:rsidR="00A62021" w:rsidRPr="00EB76F4">
        <w:rPr>
          <w:rFonts w:cs="Courier New"/>
          <w:color w:val="000000"/>
          <w:szCs w:val="24"/>
        </w:rPr>
        <w:t>728</w:t>
      </w:r>
      <w:r w:rsidR="00A62021">
        <w:rPr>
          <w:rFonts w:cs="Courier New"/>
          <w:color w:val="000000"/>
          <w:szCs w:val="24"/>
        </w:rPr>
        <w:t>–32</w:t>
      </w:r>
      <w:r w:rsidR="00A62021" w:rsidRPr="00EB76F4">
        <w:rPr>
          <w:rFonts w:cs="Courier New"/>
          <w:color w:val="000000"/>
          <w:szCs w:val="24"/>
        </w:rPr>
        <w:t>, 735</w:t>
      </w:r>
      <w:r w:rsidR="00A62021">
        <w:rPr>
          <w:rFonts w:cs="Courier New"/>
          <w:color w:val="000000"/>
          <w:szCs w:val="24"/>
        </w:rPr>
        <w:t>–36</w:t>
      </w:r>
      <w:r w:rsidR="006F2513">
        <w:rPr>
          <w:rFonts w:cs="Courier New"/>
          <w:color w:val="000000"/>
          <w:szCs w:val="24"/>
        </w:rPr>
        <w:t xml:space="preserve">; </w:t>
      </w:r>
      <w:r w:rsidR="006F2513">
        <w:rPr>
          <w:rFonts w:cs="Courier New"/>
          <w:i/>
          <w:color w:val="000000"/>
          <w:szCs w:val="24"/>
        </w:rPr>
        <w:t>see also O Centro</w:t>
      </w:r>
      <w:r w:rsidR="006F2513">
        <w:rPr>
          <w:rFonts w:cs="Courier New"/>
          <w:color w:val="000000"/>
          <w:szCs w:val="24"/>
        </w:rPr>
        <w:t xml:space="preserve">, 546 U.S. at </w:t>
      </w:r>
      <w:r w:rsidR="000C12E4">
        <w:rPr>
          <w:rFonts w:cs="Courier New"/>
          <w:color w:val="000000"/>
          <w:szCs w:val="24"/>
        </w:rPr>
        <w:t>434, 435–36 (stating that under RFRA, courts must consider whether religious exemptions are required for generally applicable laws)</w:t>
      </w:r>
      <w:r w:rsidR="00A62021">
        <w:rPr>
          <w:rFonts w:cs="Courier New"/>
          <w:color w:val="000000"/>
          <w:szCs w:val="24"/>
        </w:rPr>
        <w:t xml:space="preserve">. </w:t>
      </w:r>
      <w:r w:rsidR="004F665C">
        <w:rPr>
          <w:rFonts w:cs="Courier New"/>
          <w:color w:val="000000"/>
          <w:szCs w:val="24"/>
        </w:rPr>
        <w:t xml:space="preserve"> </w:t>
      </w:r>
    </w:p>
    <w:p w14:paraId="33A29831" w14:textId="3E773D85" w:rsidR="00551048" w:rsidRPr="009E1234" w:rsidRDefault="0026017E"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lastRenderedPageBreak/>
        <w:t>H</w:t>
      </w:r>
      <w:r w:rsidR="004F665C" w:rsidRPr="009E1234">
        <w:rPr>
          <w:rFonts w:cs="Courier New"/>
          <w:color w:val="000000"/>
          <w:szCs w:val="24"/>
        </w:rPr>
        <w:t xml:space="preserve">ere, </w:t>
      </w:r>
      <w:r w:rsidR="00CA5B0A" w:rsidRPr="009E1234">
        <w:rPr>
          <w:rFonts w:cs="Courier New"/>
          <w:color w:val="000000"/>
          <w:szCs w:val="24"/>
        </w:rPr>
        <w:t xml:space="preserve">under the </w:t>
      </w:r>
      <w:r w:rsidR="00A62021" w:rsidRPr="009E1234">
        <w:rPr>
          <w:rFonts w:cs="Courier New"/>
          <w:color w:val="000000"/>
          <w:szCs w:val="24"/>
        </w:rPr>
        <w:t xml:space="preserve">dissent’s </w:t>
      </w:r>
      <w:r w:rsidR="00CA5B0A" w:rsidRPr="009E1234">
        <w:rPr>
          <w:rFonts w:cs="Courier New"/>
          <w:color w:val="000000"/>
          <w:szCs w:val="24"/>
        </w:rPr>
        <w:t>least restrictive means test</w:t>
      </w:r>
      <w:r w:rsidR="00A62021" w:rsidRPr="009E1234">
        <w:rPr>
          <w:rFonts w:cs="Courier New"/>
          <w:color w:val="000000"/>
          <w:szCs w:val="24"/>
        </w:rPr>
        <w:t xml:space="preserve">, </w:t>
      </w:r>
      <w:r w:rsidR="00CA5B0A" w:rsidRPr="009E1234">
        <w:rPr>
          <w:rFonts w:cs="Courier New"/>
          <w:color w:val="000000"/>
          <w:szCs w:val="24"/>
        </w:rPr>
        <w:t xml:space="preserve">the City’s </w:t>
      </w:r>
      <w:r w:rsidR="00094F3F" w:rsidRPr="009E1234">
        <w:rPr>
          <w:rFonts w:cs="Courier New"/>
          <w:color w:val="000000"/>
          <w:szCs w:val="24"/>
        </w:rPr>
        <w:t xml:space="preserve">nondiscrimination purpose </w:t>
      </w:r>
      <w:r w:rsidR="00A62021" w:rsidRPr="009E1234">
        <w:rPr>
          <w:rFonts w:cs="Courier New"/>
          <w:color w:val="000000"/>
          <w:szCs w:val="24"/>
        </w:rPr>
        <w:t xml:space="preserve">simply </w:t>
      </w:r>
      <w:r w:rsidR="00094F3F" w:rsidRPr="009E1234">
        <w:rPr>
          <w:rFonts w:cs="Courier New"/>
          <w:color w:val="000000"/>
          <w:szCs w:val="24"/>
        </w:rPr>
        <w:t>override</w:t>
      </w:r>
      <w:r w:rsidR="00A62021" w:rsidRPr="009E1234">
        <w:rPr>
          <w:rFonts w:cs="Courier New"/>
          <w:color w:val="000000"/>
          <w:szCs w:val="24"/>
        </w:rPr>
        <w:t>s</w:t>
      </w:r>
      <w:r w:rsidR="00094F3F" w:rsidRPr="009E1234">
        <w:rPr>
          <w:rFonts w:cs="Courier New"/>
          <w:color w:val="000000"/>
          <w:szCs w:val="24"/>
        </w:rPr>
        <w:t xml:space="preserve"> all conflicting individual rights and liberties.</w:t>
      </w:r>
      <w:r w:rsidR="004F665C" w:rsidRPr="009E1234">
        <w:rPr>
          <w:rFonts w:cs="Courier New"/>
          <w:color w:val="000000"/>
          <w:szCs w:val="24"/>
        </w:rPr>
        <w:t xml:space="preserve">  That, of course, is not the law.  As </w:t>
      </w:r>
      <w:r w:rsidR="004F665C" w:rsidRPr="009E1234">
        <w:rPr>
          <w:rFonts w:cs="Courier New"/>
          <w:i/>
          <w:color w:val="000000"/>
          <w:szCs w:val="24"/>
        </w:rPr>
        <w:t xml:space="preserve">Hobby Lobby </w:t>
      </w:r>
      <w:r w:rsidR="004F665C" w:rsidRPr="009E1234">
        <w:rPr>
          <w:rFonts w:cs="Courier New"/>
          <w:color w:val="000000"/>
          <w:szCs w:val="24"/>
        </w:rPr>
        <w:t>noted, “[e]</w:t>
      </w:r>
      <w:proofErr w:type="spellStart"/>
      <w:r w:rsidR="004F665C" w:rsidRPr="009E1234">
        <w:rPr>
          <w:rFonts w:cs="Courier New"/>
          <w:color w:val="000000"/>
          <w:szCs w:val="24"/>
        </w:rPr>
        <w:t>ven</w:t>
      </w:r>
      <w:proofErr w:type="spellEnd"/>
      <w:r w:rsidR="004F665C" w:rsidRPr="009E1234">
        <w:rPr>
          <w:rFonts w:cs="Courier New"/>
          <w:color w:val="000000"/>
          <w:szCs w:val="24"/>
        </w:rPr>
        <w:t xml:space="preserve"> a compelling interest may be outweighed in some circumstances by another </w:t>
      </w:r>
      <w:r w:rsidR="007E4C52" w:rsidRPr="009E1234">
        <w:rPr>
          <w:rFonts w:cs="Courier New"/>
          <w:color w:val="000000"/>
          <w:szCs w:val="24"/>
        </w:rPr>
        <w:t xml:space="preserve">even </w:t>
      </w:r>
      <w:r w:rsidR="004F665C" w:rsidRPr="009E1234">
        <w:rPr>
          <w:rFonts w:cs="Courier New"/>
          <w:color w:val="000000"/>
          <w:szCs w:val="24"/>
        </w:rPr>
        <w:t xml:space="preserve">weightier consideration.”  </w:t>
      </w:r>
      <w:r w:rsidR="004F665C" w:rsidRPr="009E1234">
        <w:rPr>
          <w:rFonts w:cs="Courier New"/>
          <w:i/>
          <w:color w:val="000000"/>
          <w:szCs w:val="24"/>
        </w:rPr>
        <w:t>Id.</w:t>
      </w:r>
      <w:r w:rsidR="004F665C" w:rsidRPr="009E1234">
        <w:rPr>
          <w:rFonts w:cs="Courier New"/>
          <w:color w:val="000000"/>
          <w:szCs w:val="24"/>
        </w:rPr>
        <w:t xml:space="preserve"> at 727.</w:t>
      </w:r>
      <w:r w:rsidR="00BF7D53" w:rsidRPr="009E1234">
        <w:rPr>
          <w:rFonts w:cs="Courier New"/>
          <w:color w:val="000000"/>
          <w:szCs w:val="24"/>
        </w:rPr>
        <w:t xml:space="preserve">  </w:t>
      </w:r>
      <w:r>
        <w:rPr>
          <w:rFonts w:cs="Courier New"/>
          <w:color w:val="000000"/>
          <w:szCs w:val="24"/>
        </w:rPr>
        <w:t xml:space="preserve">Likewise, </w:t>
      </w:r>
      <w:r w:rsidRPr="009E1234">
        <w:rPr>
          <w:rFonts w:cs="Courier New"/>
          <w:i/>
          <w:color w:val="000000"/>
          <w:szCs w:val="24"/>
        </w:rPr>
        <w:t>Masterpiece</w:t>
      </w:r>
      <w:r w:rsidRPr="009E1234">
        <w:rPr>
          <w:rFonts w:cs="Courier New"/>
          <w:color w:val="000000"/>
          <w:szCs w:val="24"/>
        </w:rPr>
        <w:t xml:space="preserve"> </w:t>
      </w:r>
      <w:r w:rsidRPr="009E1234">
        <w:rPr>
          <w:rFonts w:cs="Courier New"/>
          <w:i/>
          <w:color w:val="000000"/>
          <w:szCs w:val="24"/>
        </w:rPr>
        <w:t>Cakeshop</w:t>
      </w:r>
      <w:r>
        <w:rPr>
          <w:rFonts w:cs="Courier New"/>
          <w:color w:val="000000"/>
          <w:szCs w:val="24"/>
        </w:rPr>
        <w:t xml:space="preserve"> did not hold that public accommodations laws were </w:t>
      </w:r>
      <w:r w:rsidRPr="00D334EF">
        <w:rPr>
          <w:rFonts w:cs="Courier New"/>
          <w:i/>
          <w:color w:val="000000"/>
          <w:szCs w:val="24"/>
        </w:rPr>
        <w:t>immune</w:t>
      </w:r>
      <w:r>
        <w:rPr>
          <w:rFonts w:cs="Courier New"/>
          <w:color w:val="000000"/>
          <w:szCs w:val="24"/>
        </w:rPr>
        <w:t xml:space="preserve"> from free exercise exemptions; rather, it clearly contemplated that </w:t>
      </w:r>
      <w:r w:rsidRPr="009E1234">
        <w:rPr>
          <w:rFonts w:cs="Courier New"/>
          <w:i/>
          <w:color w:val="000000"/>
          <w:szCs w:val="24"/>
        </w:rPr>
        <w:t>some</w:t>
      </w:r>
      <w:r>
        <w:rPr>
          <w:rFonts w:cs="Courier New"/>
          <w:color w:val="000000"/>
          <w:szCs w:val="24"/>
        </w:rPr>
        <w:t xml:space="preserve"> exemptions, if narrowly confined, were permissible.  </w:t>
      </w:r>
      <w:r w:rsidRPr="00A93B22">
        <w:rPr>
          <w:rFonts w:cs="Courier New"/>
          <w:i/>
          <w:color w:val="000000"/>
          <w:szCs w:val="24"/>
        </w:rPr>
        <w:t>Masterpiece</w:t>
      </w:r>
      <w:r>
        <w:rPr>
          <w:rFonts w:cs="Courier New"/>
          <w:i/>
          <w:color w:val="000000"/>
          <w:szCs w:val="24"/>
        </w:rPr>
        <w:t xml:space="preserve"> Cakeshop</w:t>
      </w:r>
      <w:r w:rsidRPr="00A93B22">
        <w:rPr>
          <w:rFonts w:cs="Courier New"/>
          <w:color w:val="000000"/>
          <w:szCs w:val="24"/>
        </w:rPr>
        <w:t>, 138 S.</w:t>
      </w:r>
      <w:r>
        <w:rPr>
          <w:rFonts w:cs="Courier New"/>
          <w:color w:val="000000"/>
          <w:szCs w:val="24"/>
        </w:rPr>
        <w:t xml:space="preserve"> </w:t>
      </w:r>
      <w:r w:rsidRPr="00A93B22">
        <w:rPr>
          <w:rFonts w:cs="Courier New"/>
          <w:color w:val="000000"/>
          <w:szCs w:val="24"/>
        </w:rPr>
        <w:t xml:space="preserve">Ct. at </w:t>
      </w:r>
      <w:r>
        <w:rPr>
          <w:rFonts w:cs="Courier New"/>
          <w:color w:val="000000"/>
          <w:szCs w:val="24"/>
        </w:rPr>
        <w:t xml:space="preserve">1723–24, </w:t>
      </w:r>
      <w:r w:rsidRPr="00A93B22">
        <w:rPr>
          <w:rFonts w:cs="Courier New"/>
          <w:color w:val="000000"/>
          <w:szCs w:val="24"/>
        </w:rPr>
        <w:t>1727</w:t>
      </w:r>
      <w:r>
        <w:rPr>
          <w:rFonts w:cs="Courier New"/>
          <w:color w:val="000000"/>
          <w:szCs w:val="24"/>
        </w:rPr>
        <w:t>–</w:t>
      </w:r>
      <w:r w:rsidRPr="00A93B22">
        <w:rPr>
          <w:rFonts w:cs="Courier New"/>
          <w:color w:val="000000"/>
          <w:szCs w:val="24"/>
        </w:rPr>
        <w:t>2</w:t>
      </w:r>
      <w:r>
        <w:rPr>
          <w:rFonts w:cs="Courier New"/>
          <w:color w:val="000000"/>
          <w:szCs w:val="24"/>
        </w:rPr>
        <w:t>9.</w:t>
      </w:r>
      <w:r w:rsidR="00D334EF">
        <w:rPr>
          <w:rFonts w:cs="Courier New"/>
          <w:color w:val="000000"/>
          <w:szCs w:val="24"/>
        </w:rPr>
        <w:t xml:space="preserve">  </w:t>
      </w:r>
      <w:r w:rsidR="00BF7D53" w:rsidRPr="009E1234">
        <w:rPr>
          <w:rFonts w:cs="Courier New"/>
          <w:color w:val="000000"/>
          <w:szCs w:val="24"/>
        </w:rPr>
        <w:t>And while we must, in determining whether Plaintiffs</w:t>
      </w:r>
      <w:r w:rsidR="00E71641">
        <w:rPr>
          <w:rFonts w:cs="Courier New"/>
          <w:color w:val="000000"/>
          <w:szCs w:val="24"/>
        </w:rPr>
        <w:t>’</w:t>
      </w:r>
      <w:r w:rsidR="00BF7D53" w:rsidRPr="009E1234">
        <w:rPr>
          <w:rFonts w:cs="Courier New"/>
          <w:color w:val="000000"/>
          <w:szCs w:val="24"/>
        </w:rPr>
        <w:t xml:space="preserve"> invitations are entitled to an exemption </w:t>
      </w:r>
      <w:r w:rsidR="006572AF" w:rsidRPr="009E1234">
        <w:rPr>
          <w:rFonts w:cs="Courier New"/>
          <w:color w:val="000000"/>
          <w:szCs w:val="24"/>
        </w:rPr>
        <w:t>from</w:t>
      </w:r>
      <w:r w:rsidR="00BF7D53" w:rsidRPr="009E1234">
        <w:rPr>
          <w:rFonts w:cs="Courier New"/>
          <w:color w:val="000000"/>
          <w:szCs w:val="24"/>
        </w:rPr>
        <w:t xml:space="preserve"> the Ordinance, consider the impact on the City’s nondiscrimination purpose, we must also consider the </w:t>
      </w:r>
      <w:r w:rsidR="0060437F" w:rsidRPr="009E1234">
        <w:rPr>
          <w:rFonts w:cs="Courier New"/>
          <w:color w:val="000000"/>
          <w:szCs w:val="24"/>
        </w:rPr>
        <w:t>effect o</w:t>
      </w:r>
      <w:r w:rsidR="00BF7D53" w:rsidRPr="009E1234">
        <w:rPr>
          <w:rFonts w:cs="Courier New"/>
          <w:color w:val="000000"/>
          <w:szCs w:val="24"/>
        </w:rPr>
        <w:t>f</w:t>
      </w:r>
      <w:r w:rsidR="0060437F" w:rsidRPr="009E1234">
        <w:rPr>
          <w:rFonts w:cs="Courier New"/>
          <w:color w:val="000000"/>
          <w:szCs w:val="24"/>
        </w:rPr>
        <w:t xml:space="preserve"> compelling Plaintiffs to create these invitations.  </w:t>
      </w:r>
      <w:r w:rsidR="00BF7D53" w:rsidRPr="009E1234">
        <w:rPr>
          <w:rFonts w:cs="Courier New"/>
          <w:i/>
          <w:color w:val="000000"/>
          <w:szCs w:val="24"/>
        </w:rPr>
        <w:t>See Janus</w:t>
      </w:r>
      <w:r w:rsidR="00BF7D53" w:rsidRPr="009E1234">
        <w:rPr>
          <w:rFonts w:cs="Courier New"/>
          <w:color w:val="000000"/>
          <w:szCs w:val="24"/>
        </w:rPr>
        <w:t xml:space="preserve">, 138 S. Ct. at 2464 (stating that </w:t>
      </w:r>
      <w:r w:rsidR="0060437F" w:rsidRPr="009E1234">
        <w:rPr>
          <w:rFonts w:cs="Courier New"/>
          <w:color w:val="000000"/>
          <w:szCs w:val="24"/>
        </w:rPr>
        <w:t xml:space="preserve">“[w]hen speech is </w:t>
      </w:r>
      <w:proofErr w:type="gramStart"/>
      <w:r w:rsidR="0060437F" w:rsidRPr="009E1234">
        <w:rPr>
          <w:rFonts w:cs="Courier New"/>
          <w:color w:val="000000"/>
          <w:szCs w:val="24"/>
        </w:rPr>
        <w:t>compelled .</w:t>
      </w:r>
      <w:proofErr w:type="gramEnd"/>
      <w:r w:rsidR="0060437F" w:rsidRPr="009E1234">
        <w:rPr>
          <w:rFonts w:cs="Courier New"/>
          <w:color w:val="000000"/>
          <w:szCs w:val="24"/>
        </w:rPr>
        <w:t xml:space="preserve"> . . additional damage is done” because it forces “free and independent individuals to endorse ideas they find </w:t>
      </w:r>
      <w:proofErr w:type="gramStart"/>
      <w:r w:rsidR="0060437F" w:rsidRPr="009E1234">
        <w:rPr>
          <w:rFonts w:cs="Courier New"/>
          <w:color w:val="000000"/>
          <w:szCs w:val="24"/>
        </w:rPr>
        <w:t>objectionable[</w:t>
      </w:r>
      <w:proofErr w:type="gramEnd"/>
      <w:r w:rsidR="0060437F" w:rsidRPr="009E1234">
        <w:rPr>
          <w:rFonts w:cs="Courier New"/>
          <w:color w:val="000000"/>
          <w:szCs w:val="24"/>
        </w:rPr>
        <w:t>, which] is always demeaning,” and coerces individuals “into betraying their convictions.”</w:t>
      </w:r>
      <w:r w:rsidR="00BF7D53" w:rsidRPr="009E1234">
        <w:rPr>
          <w:rFonts w:cs="Courier New"/>
          <w:color w:val="000000"/>
          <w:szCs w:val="24"/>
        </w:rPr>
        <w:t>)</w:t>
      </w:r>
      <w:r w:rsidR="0060437F" w:rsidRPr="009E1234">
        <w:rPr>
          <w:rFonts w:cs="Courier New"/>
          <w:color w:val="000000"/>
          <w:szCs w:val="24"/>
        </w:rPr>
        <w:t>.</w:t>
      </w:r>
      <w:r w:rsidR="009E1234" w:rsidRPr="009E1234">
        <w:rPr>
          <w:rFonts w:cs="Courier New"/>
          <w:color w:val="000000"/>
          <w:szCs w:val="24"/>
        </w:rPr>
        <w:t xml:space="preserve">  </w:t>
      </w:r>
      <w:r w:rsidR="00DB64B7">
        <w:rPr>
          <w:rFonts w:cs="Courier New"/>
          <w:color w:val="000000"/>
          <w:szCs w:val="24"/>
        </w:rPr>
        <w:t xml:space="preserve">    </w:t>
      </w:r>
      <w:r w:rsidR="009E1234">
        <w:rPr>
          <w:rFonts w:cs="Courier New"/>
          <w:color w:val="000000"/>
          <w:szCs w:val="24"/>
        </w:rPr>
        <w:t xml:space="preserve">  </w:t>
      </w:r>
      <w:r w:rsidR="0060437F" w:rsidRPr="009E1234">
        <w:rPr>
          <w:rFonts w:cs="Courier New"/>
          <w:color w:val="000000"/>
          <w:szCs w:val="24"/>
        </w:rPr>
        <w:t xml:space="preserve">  </w:t>
      </w:r>
      <w:r w:rsidR="00094F3F" w:rsidRPr="009E1234">
        <w:rPr>
          <w:rFonts w:cs="Courier New"/>
          <w:color w:val="000000"/>
          <w:szCs w:val="24"/>
        </w:rPr>
        <w:t xml:space="preserve"> </w:t>
      </w:r>
      <w:r w:rsidR="00CA5B0A" w:rsidRPr="009E1234">
        <w:rPr>
          <w:rFonts w:cs="Courier New"/>
          <w:color w:val="000000"/>
          <w:szCs w:val="24"/>
        </w:rPr>
        <w:t xml:space="preserve"> </w:t>
      </w:r>
      <w:r w:rsidR="0060437F" w:rsidRPr="009E1234">
        <w:rPr>
          <w:rFonts w:cs="Courier New"/>
          <w:color w:val="000000"/>
          <w:szCs w:val="24"/>
        </w:rPr>
        <w:t xml:space="preserve">   </w:t>
      </w:r>
      <w:r w:rsidR="001B45C1" w:rsidRPr="009E1234">
        <w:rPr>
          <w:rFonts w:cs="Courier New"/>
          <w:color w:val="000000"/>
          <w:szCs w:val="24"/>
        </w:rPr>
        <w:t xml:space="preserve">    </w:t>
      </w:r>
      <w:r w:rsidR="00802AB2" w:rsidRPr="009E1234">
        <w:rPr>
          <w:rFonts w:cs="Courier New"/>
          <w:color w:val="000000"/>
          <w:szCs w:val="24"/>
        </w:rPr>
        <w:t xml:space="preserve"> </w:t>
      </w:r>
      <w:r w:rsidR="00551048" w:rsidRPr="009E1234">
        <w:rPr>
          <w:rFonts w:cs="Courier New"/>
          <w:color w:val="000000"/>
          <w:szCs w:val="24"/>
        </w:rPr>
        <w:t xml:space="preserve"> </w:t>
      </w:r>
    </w:p>
    <w:p w14:paraId="69A7F8D9" w14:textId="7913DCD9" w:rsidR="006C1AD1" w:rsidRPr="00BA1DF4" w:rsidRDefault="00FC6810"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Additionally, i</w:t>
      </w:r>
      <w:r w:rsidR="00BA1DF4">
        <w:rPr>
          <w:rFonts w:cs="Courier New"/>
          <w:color w:val="000000"/>
          <w:szCs w:val="24"/>
        </w:rPr>
        <w:t>f it is true</w:t>
      </w:r>
      <w:r>
        <w:rPr>
          <w:rFonts w:cs="Courier New"/>
          <w:color w:val="000000"/>
          <w:szCs w:val="24"/>
        </w:rPr>
        <w:t xml:space="preserve">, as the </w:t>
      </w:r>
      <w:r w:rsidR="00BF7D53">
        <w:rPr>
          <w:rFonts w:cs="Courier New"/>
          <w:color w:val="000000"/>
          <w:szCs w:val="24"/>
        </w:rPr>
        <w:t xml:space="preserve">City and the </w:t>
      </w:r>
      <w:r>
        <w:rPr>
          <w:rFonts w:cs="Courier New"/>
          <w:color w:val="000000"/>
          <w:szCs w:val="24"/>
        </w:rPr>
        <w:t>dissent claim,</w:t>
      </w:r>
      <w:r w:rsidR="00BA1DF4">
        <w:rPr>
          <w:rFonts w:cs="Courier New"/>
          <w:color w:val="000000"/>
          <w:szCs w:val="24"/>
        </w:rPr>
        <w:t xml:space="preserve"> that uniform application </w:t>
      </w:r>
      <w:r w:rsidR="00C8645D">
        <w:rPr>
          <w:rFonts w:cs="Courier New"/>
          <w:color w:val="000000"/>
          <w:szCs w:val="24"/>
        </w:rPr>
        <w:t xml:space="preserve">of the Ordinance </w:t>
      </w:r>
      <w:r w:rsidR="00BA1DF4">
        <w:rPr>
          <w:rFonts w:cs="Courier New"/>
          <w:color w:val="000000"/>
          <w:szCs w:val="24"/>
        </w:rPr>
        <w:t xml:space="preserve">is necessary to achieve </w:t>
      </w:r>
      <w:r w:rsidR="00C8645D">
        <w:rPr>
          <w:rFonts w:cs="Courier New"/>
          <w:color w:val="000000"/>
          <w:szCs w:val="24"/>
        </w:rPr>
        <w:t>its</w:t>
      </w:r>
      <w:r w:rsidR="00BA1DF4">
        <w:rPr>
          <w:rFonts w:cs="Courier New"/>
          <w:color w:val="000000"/>
          <w:szCs w:val="24"/>
        </w:rPr>
        <w:t xml:space="preserve"> </w:t>
      </w:r>
      <w:r w:rsidR="00342EA8">
        <w:rPr>
          <w:rFonts w:cs="Courier New"/>
          <w:color w:val="000000"/>
          <w:szCs w:val="24"/>
        </w:rPr>
        <w:t xml:space="preserve">nondiscrimination </w:t>
      </w:r>
      <w:r w:rsidR="00BA1DF4">
        <w:rPr>
          <w:rFonts w:cs="Courier New"/>
          <w:color w:val="000000"/>
          <w:szCs w:val="24"/>
        </w:rPr>
        <w:t>goal</w:t>
      </w:r>
      <w:r w:rsidR="00342EA8">
        <w:rPr>
          <w:rFonts w:cs="Courier New"/>
          <w:color w:val="000000"/>
          <w:szCs w:val="24"/>
        </w:rPr>
        <w:t>, then no business or organization should be exempt from its provisions.  However, pursuant to</w:t>
      </w:r>
      <w:r w:rsidR="00342EA8" w:rsidRPr="00894816">
        <w:rPr>
          <w:rFonts w:cs="Courier New"/>
          <w:color w:val="000000"/>
          <w:szCs w:val="24"/>
        </w:rPr>
        <w:t xml:space="preserve"> § 18</w:t>
      </w:r>
      <w:r w:rsidR="00342EA8">
        <w:rPr>
          <w:rFonts w:cs="Courier New"/>
          <w:color w:val="000000"/>
          <w:szCs w:val="24"/>
        </w:rPr>
        <w:t>-</w:t>
      </w:r>
      <w:r w:rsidR="00342EA8" w:rsidRPr="00894816">
        <w:rPr>
          <w:rFonts w:cs="Courier New"/>
          <w:color w:val="000000"/>
          <w:szCs w:val="24"/>
        </w:rPr>
        <w:t>4(B)(4)(a)</w:t>
      </w:r>
      <w:r w:rsidR="00342EA8">
        <w:rPr>
          <w:rFonts w:cs="Courier New"/>
          <w:color w:val="000000"/>
          <w:szCs w:val="24"/>
        </w:rPr>
        <w:t>, the Ordinance’s prohibitions regarding discrimination based on sexual orientation “shall not apply to bona fide religious organizations” or “be construed to prohibit or prevent” them “from taking any action which is calculated by the organization to promote the religious principles for which it is established or maintained.”  In short, t</w:t>
      </w:r>
      <w:r w:rsidR="00BA1DF4" w:rsidRPr="00BA1DF4">
        <w:rPr>
          <w:rFonts w:cs="Courier New"/>
          <w:color w:val="000000"/>
          <w:szCs w:val="24"/>
        </w:rPr>
        <w:t xml:space="preserve">he </w:t>
      </w:r>
      <w:r w:rsidR="00342EA8">
        <w:rPr>
          <w:rFonts w:cs="Courier New"/>
          <w:color w:val="000000"/>
          <w:szCs w:val="24"/>
        </w:rPr>
        <w:t xml:space="preserve">Ordinance </w:t>
      </w:r>
      <w:r w:rsidR="00D4057E">
        <w:rPr>
          <w:rFonts w:cs="Courier New"/>
          <w:color w:val="000000"/>
          <w:szCs w:val="24"/>
        </w:rPr>
        <w:t>allows</w:t>
      </w:r>
      <w:r w:rsidR="00BA1DF4" w:rsidRPr="00BA1DF4">
        <w:rPr>
          <w:rFonts w:cs="Courier New"/>
          <w:color w:val="000000"/>
          <w:szCs w:val="24"/>
        </w:rPr>
        <w:t xml:space="preserve"> some</w:t>
      </w:r>
      <w:r w:rsidR="009B7A78" w:rsidRPr="00BA1DF4">
        <w:rPr>
          <w:rFonts w:cs="Courier New"/>
          <w:color w:val="000000"/>
          <w:szCs w:val="24"/>
        </w:rPr>
        <w:t xml:space="preserve"> organizations, based on their religious beliefs, </w:t>
      </w:r>
      <w:r w:rsidR="001210C5" w:rsidRPr="00BA1DF4">
        <w:rPr>
          <w:rFonts w:cs="Courier New"/>
          <w:color w:val="000000"/>
          <w:szCs w:val="24"/>
        </w:rPr>
        <w:t xml:space="preserve">to </w:t>
      </w:r>
      <w:r w:rsidR="008B0414" w:rsidRPr="00BA1DF4">
        <w:rPr>
          <w:rFonts w:cs="Courier New"/>
          <w:color w:val="000000"/>
          <w:szCs w:val="24"/>
        </w:rPr>
        <w:t>discriminat</w:t>
      </w:r>
      <w:r w:rsidR="001210C5" w:rsidRPr="00BA1DF4">
        <w:rPr>
          <w:rFonts w:cs="Courier New"/>
          <w:color w:val="000000"/>
          <w:szCs w:val="24"/>
        </w:rPr>
        <w:t>e</w:t>
      </w:r>
      <w:r w:rsidR="008B0414" w:rsidRPr="00BA1DF4">
        <w:rPr>
          <w:rFonts w:cs="Courier New"/>
          <w:color w:val="000000"/>
          <w:szCs w:val="24"/>
        </w:rPr>
        <w:t xml:space="preserve"> against </w:t>
      </w:r>
      <w:r w:rsidR="00342EA8">
        <w:rPr>
          <w:rFonts w:cs="Courier New"/>
          <w:color w:val="000000"/>
          <w:szCs w:val="24"/>
        </w:rPr>
        <w:t>individuals based on their sexual orientation</w:t>
      </w:r>
      <w:r w:rsidR="008B0414" w:rsidRPr="00BA1DF4">
        <w:rPr>
          <w:rFonts w:cs="Courier New"/>
          <w:color w:val="000000"/>
          <w:szCs w:val="24"/>
        </w:rPr>
        <w:t xml:space="preserve">, the very thing the Ordinance seeks to eliminate.  </w:t>
      </w:r>
      <w:r w:rsidR="008B0414" w:rsidRPr="00BA1DF4">
        <w:rPr>
          <w:rFonts w:cs="Courier New"/>
          <w:i/>
          <w:color w:val="000000"/>
          <w:szCs w:val="24"/>
        </w:rPr>
        <w:t>See Reed</w:t>
      </w:r>
      <w:r w:rsidR="008B0414" w:rsidRPr="00BA1DF4">
        <w:rPr>
          <w:rFonts w:cs="Courier New"/>
          <w:color w:val="000000"/>
          <w:szCs w:val="24"/>
        </w:rPr>
        <w:t>, 135 S.</w:t>
      </w:r>
      <w:r w:rsidR="00DF39A9">
        <w:rPr>
          <w:rFonts w:cs="Courier New"/>
          <w:color w:val="000000"/>
          <w:szCs w:val="24"/>
        </w:rPr>
        <w:t xml:space="preserve"> </w:t>
      </w:r>
      <w:r w:rsidR="008B0414" w:rsidRPr="00BA1DF4">
        <w:rPr>
          <w:rFonts w:cs="Courier New"/>
          <w:color w:val="000000"/>
          <w:szCs w:val="24"/>
        </w:rPr>
        <w:t xml:space="preserve">Ct. </w:t>
      </w:r>
      <w:r w:rsidR="00DF39A9">
        <w:rPr>
          <w:rFonts w:cs="Courier New"/>
          <w:color w:val="000000"/>
          <w:szCs w:val="24"/>
        </w:rPr>
        <w:t>at</w:t>
      </w:r>
      <w:r w:rsidR="008B0414" w:rsidRPr="00BA1DF4">
        <w:rPr>
          <w:rFonts w:cs="Courier New"/>
          <w:color w:val="000000"/>
          <w:szCs w:val="24"/>
        </w:rPr>
        <w:t xml:space="preserve"> 2232</w:t>
      </w:r>
      <w:r w:rsidR="0094499C">
        <w:rPr>
          <w:rFonts w:cs="Courier New"/>
          <w:color w:val="000000"/>
          <w:szCs w:val="24"/>
        </w:rPr>
        <w:t xml:space="preserve"> </w:t>
      </w:r>
      <w:r w:rsidR="008B0414" w:rsidRPr="00BA1DF4">
        <w:rPr>
          <w:rFonts w:cs="Courier New"/>
          <w:color w:val="000000"/>
          <w:szCs w:val="24"/>
        </w:rPr>
        <w:t>(stating</w:t>
      </w:r>
      <w:r w:rsidR="003556BF" w:rsidRPr="00BA1DF4">
        <w:rPr>
          <w:rFonts w:cs="Courier New"/>
          <w:color w:val="000000"/>
          <w:szCs w:val="24"/>
        </w:rPr>
        <w:t xml:space="preserve"> </w:t>
      </w:r>
      <w:r w:rsidR="008B0414" w:rsidRPr="00BA1DF4">
        <w:rPr>
          <w:rFonts w:cs="Courier New"/>
          <w:color w:val="000000"/>
          <w:szCs w:val="24"/>
        </w:rPr>
        <w:t xml:space="preserve">that </w:t>
      </w:r>
      <w:r w:rsidR="009B7A78" w:rsidRPr="00BA1DF4">
        <w:rPr>
          <w:rFonts w:cs="Courier New"/>
          <w:color w:val="000000"/>
          <w:szCs w:val="24"/>
        </w:rPr>
        <w:t xml:space="preserve">a </w:t>
      </w:r>
      <w:r w:rsidR="003556BF" w:rsidRPr="00BA1DF4">
        <w:rPr>
          <w:rFonts w:cs="Courier New"/>
          <w:color w:val="000000"/>
          <w:szCs w:val="24"/>
        </w:rPr>
        <w:t>law does not further a compelling state interest</w:t>
      </w:r>
      <w:r w:rsidR="003C1D1C" w:rsidRPr="00BA1DF4">
        <w:rPr>
          <w:rFonts w:cs="Courier New"/>
          <w:color w:val="000000"/>
          <w:szCs w:val="24"/>
        </w:rPr>
        <w:t xml:space="preserve"> when it permits </w:t>
      </w:r>
      <w:r w:rsidR="006C1AD1" w:rsidRPr="00BA1DF4">
        <w:rPr>
          <w:rFonts w:cs="Courier New"/>
          <w:color w:val="000000"/>
          <w:szCs w:val="24"/>
        </w:rPr>
        <w:t xml:space="preserve">exemptions </w:t>
      </w:r>
      <w:r w:rsidR="003C1D1C" w:rsidRPr="00BA1DF4">
        <w:rPr>
          <w:rFonts w:cs="Courier New"/>
          <w:color w:val="000000"/>
          <w:szCs w:val="24"/>
        </w:rPr>
        <w:t>that “leave[] appreciable damage to that supposedly vital interest unprohibited”</w:t>
      </w:r>
      <w:r w:rsidR="009675C5">
        <w:rPr>
          <w:rFonts w:cs="Courier New"/>
          <w:color w:val="000000"/>
          <w:szCs w:val="24"/>
        </w:rPr>
        <w:t xml:space="preserve"> </w:t>
      </w:r>
      <w:r w:rsidR="003C1D1C" w:rsidRPr="00BA1DF4">
        <w:rPr>
          <w:rFonts w:cs="Courier New"/>
          <w:color w:val="000000"/>
          <w:szCs w:val="24"/>
        </w:rPr>
        <w:t>(citation omitted)</w:t>
      </w:r>
      <w:r w:rsidR="009675C5">
        <w:rPr>
          <w:rFonts w:cs="Courier New"/>
          <w:color w:val="000000"/>
          <w:szCs w:val="24"/>
        </w:rPr>
        <w:t>)</w:t>
      </w:r>
      <w:r w:rsidR="00342EA8">
        <w:rPr>
          <w:rFonts w:cs="Courier New"/>
          <w:color w:val="000000"/>
          <w:szCs w:val="24"/>
        </w:rPr>
        <w:t xml:space="preserve">; </w:t>
      </w:r>
      <w:r w:rsidR="00342EA8">
        <w:rPr>
          <w:rFonts w:cs="Courier New"/>
          <w:i/>
          <w:color w:val="000000"/>
          <w:szCs w:val="24"/>
        </w:rPr>
        <w:t>c</w:t>
      </w:r>
      <w:r w:rsidR="00551048" w:rsidRPr="00BA1DF4">
        <w:rPr>
          <w:rFonts w:cs="Courier New"/>
          <w:i/>
          <w:color w:val="000000"/>
          <w:szCs w:val="24"/>
        </w:rPr>
        <w:t>f. O Centro</w:t>
      </w:r>
      <w:r w:rsidR="00551048" w:rsidRPr="00BA1DF4">
        <w:rPr>
          <w:rFonts w:cs="Courier New"/>
          <w:color w:val="000000"/>
          <w:szCs w:val="24"/>
        </w:rPr>
        <w:t>, 546 U.S. at 423, 432–3</w:t>
      </w:r>
      <w:r w:rsidR="002557BB">
        <w:rPr>
          <w:rFonts w:cs="Courier New"/>
          <w:color w:val="000000"/>
          <w:szCs w:val="24"/>
        </w:rPr>
        <w:t>7</w:t>
      </w:r>
      <w:r w:rsidR="00551048" w:rsidRPr="00BA1DF4">
        <w:rPr>
          <w:rFonts w:cs="Courier New"/>
          <w:color w:val="000000"/>
          <w:szCs w:val="24"/>
        </w:rPr>
        <w:t xml:space="preserve"> (stating that the existence of a religious exemption for the sacramental use of peyote, a prohibited drug, </w:t>
      </w:r>
      <w:r w:rsidR="009675C5">
        <w:rPr>
          <w:rFonts w:cs="Courier New"/>
          <w:color w:val="000000"/>
          <w:szCs w:val="24"/>
        </w:rPr>
        <w:t>belied</w:t>
      </w:r>
      <w:r w:rsidR="009675C5" w:rsidRPr="00BA1DF4">
        <w:rPr>
          <w:rFonts w:cs="Courier New"/>
          <w:color w:val="000000"/>
          <w:szCs w:val="24"/>
        </w:rPr>
        <w:t xml:space="preserve"> </w:t>
      </w:r>
      <w:r w:rsidR="00551048" w:rsidRPr="00BA1DF4">
        <w:rPr>
          <w:rFonts w:cs="Courier New"/>
          <w:color w:val="000000"/>
          <w:szCs w:val="24"/>
        </w:rPr>
        <w:t xml:space="preserve">the government’s contention that exempting a religious sect’s sacramental use of </w:t>
      </w:r>
      <w:proofErr w:type="spellStart"/>
      <w:r w:rsidR="00551048" w:rsidRPr="00BA1DF4">
        <w:rPr>
          <w:rFonts w:cs="Courier New"/>
          <w:color w:val="000000"/>
          <w:szCs w:val="24"/>
        </w:rPr>
        <w:t>hoasca</w:t>
      </w:r>
      <w:proofErr w:type="spellEnd"/>
      <w:r w:rsidR="00551048" w:rsidRPr="00BA1DF4">
        <w:rPr>
          <w:rFonts w:cs="Courier New"/>
          <w:color w:val="000000"/>
          <w:szCs w:val="24"/>
        </w:rPr>
        <w:t xml:space="preserve"> would undermine the effectiveness of federal drugs laws).  </w:t>
      </w:r>
    </w:p>
    <w:p w14:paraId="6A1A82EC" w14:textId="2EE86DCD" w:rsidR="00551048" w:rsidRPr="00C92987" w:rsidRDefault="006B3B07"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Here, t</w:t>
      </w:r>
      <w:r w:rsidR="00342EA8" w:rsidRPr="00BA1DF4">
        <w:rPr>
          <w:rFonts w:cs="Courier New"/>
          <w:color w:val="000000"/>
          <w:szCs w:val="24"/>
        </w:rPr>
        <w:t xml:space="preserve">he City </w:t>
      </w:r>
      <w:r>
        <w:rPr>
          <w:rFonts w:cs="Courier New"/>
          <w:color w:val="000000"/>
          <w:szCs w:val="24"/>
        </w:rPr>
        <w:t xml:space="preserve">has neither shown nor argued that allowing </w:t>
      </w:r>
      <w:r w:rsidR="00FB6549">
        <w:rPr>
          <w:rFonts w:cs="Courier New"/>
          <w:color w:val="000000"/>
          <w:szCs w:val="24"/>
        </w:rPr>
        <w:t>an</w:t>
      </w:r>
      <w:r w:rsidR="00342EA8" w:rsidRPr="00BA1DF4">
        <w:rPr>
          <w:rFonts w:cs="Courier New"/>
          <w:color w:val="000000"/>
          <w:szCs w:val="24"/>
        </w:rPr>
        <w:t xml:space="preserve"> exemption </w:t>
      </w:r>
      <w:r w:rsidR="00342EA8">
        <w:rPr>
          <w:rFonts w:cs="Courier New"/>
          <w:color w:val="000000"/>
          <w:szCs w:val="24"/>
        </w:rPr>
        <w:t xml:space="preserve">for religious organizations </w:t>
      </w:r>
      <w:r w:rsidR="00342EA8" w:rsidRPr="00BA1DF4">
        <w:rPr>
          <w:rFonts w:cs="Courier New"/>
          <w:color w:val="000000"/>
          <w:szCs w:val="24"/>
        </w:rPr>
        <w:t xml:space="preserve">has undercut the effectiveness of the Ordinance.  </w:t>
      </w:r>
      <w:r>
        <w:rPr>
          <w:rFonts w:cs="Courier New"/>
          <w:color w:val="000000"/>
          <w:szCs w:val="24"/>
        </w:rPr>
        <w:t xml:space="preserve">Of course, the City could </w:t>
      </w:r>
      <w:r w:rsidR="00551048" w:rsidRPr="00C92987">
        <w:rPr>
          <w:rFonts w:cs="Courier New"/>
          <w:color w:val="000000"/>
          <w:szCs w:val="24"/>
        </w:rPr>
        <w:t>“demonstrate a compelling interest in uniform application</w:t>
      </w:r>
      <w:r>
        <w:rPr>
          <w:rFonts w:cs="Courier New"/>
          <w:color w:val="000000"/>
          <w:szCs w:val="24"/>
        </w:rPr>
        <w:t>” of the Ordinance “</w:t>
      </w:r>
      <w:r w:rsidR="00551048" w:rsidRPr="00C92987">
        <w:rPr>
          <w:rFonts w:cs="Courier New"/>
          <w:color w:val="000000"/>
          <w:szCs w:val="24"/>
        </w:rPr>
        <w:t xml:space="preserve">by offering evidence that granting the requested religious accommodations would seriously compromise its ability to administer the program.”  </w:t>
      </w:r>
      <w:r w:rsidR="00551048" w:rsidRPr="00C92987">
        <w:rPr>
          <w:rFonts w:cs="Courier New"/>
          <w:i/>
          <w:color w:val="000000"/>
          <w:szCs w:val="24"/>
        </w:rPr>
        <w:t>O Centro</w:t>
      </w:r>
      <w:r w:rsidR="00551048" w:rsidRPr="00C92987">
        <w:rPr>
          <w:rFonts w:cs="Courier New"/>
          <w:color w:val="000000"/>
          <w:szCs w:val="24"/>
        </w:rPr>
        <w:t xml:space="preserve">, 546 U.S. at 435. </w:t>
      </w:r>
      <w:r w:rsidR="00AD228F">
        <w:rPr>
          <w:rFonts w:cs="Courier New"/>
          <w:color w:val="000000"/>
          <w:szCs w:val="24"/>
        </w:rPr>
        <w:t xml:space="preserve"> </w:t>
      </w:r>
      <w:r w:rsidR="00B157FB">
        <w:rPr>
          <w:rFonts w:cs="Courier New"/>
          <w:color w:val="000000"/>
          <w:szCs w:val="24"/>
        </w:rPr>
        <w:t xml:space="preserve">But </w:t>
      </w:r>
      <w:r w:rsidR="00AD228F">
        <w:rPr>
          <w:rFonts w:cs="Courier New"/>
          <w:color w:val="000000"/>
          <w:szCs w:val="24"/>
        </w:rPr>
        <w:t xml:space="preserve">the City </w:t>
      </w:r>
      <w:r w:rsidR="00B157FB">
        <w:rPr>
          <w:rFonts w:cs="Courier New"/>
          <w:color w:val="000000"/>
          <w:szCs w:val="24"/>
        </w:rPr>
        <w:lastRenderedPageBreak/>
        <w:t>has made no effort to do so here.</w:t>
      </w:r>
      <w:r w:rsidR="00F4285F">
        <w:rPr>
          <w:rFonts w:cs="Courier New"/>
          <w:color w:val="000000"/>
          <w:szCs w:val="24"/>
        </w:rPr>
        <w:t xml:space="preserve"> </w:t>
      </w:r>
      <w:r w:rsidR="00B157FB">
        <w:rPr>
          <w:rFonts w:cs="Courier New"/>
          <w:color w:val="000000"/>
          <w:szCs w:val="24"/>
        </w:rPr>
        <w:t xml:space="preserve"> Rather, it </w:t>
      </w:r>
      <w:r w:rsidR="00551048" w:rsidRPr="00C92987">
        <w:rPr>
          <w:rFonts w:cs="Courier New"/>
          <w:color w:val="000000"/>
          <w:szCs w:val="24"/>
        </w:rPr>
        <w:t xml:space="preserve">simply </w:t>
      </w:r>
      <w:r w:rsidR="00B157FB">
        <w:rPr>
          <w:rFonts w:cs="Courier New"/>
          <w:color w:val="000000"/>
          <w:szCs w:val="24"/>
        </w:rPr>
        <w:t>asserts, with no evidence,</w:t>
      </w:r>
      <w:r w:rsidR="00551048" w:rsidRPr="00C92987">
        <w:rPr>
          <w:rFonts w:cs="Courier New"/>
          <w:color w:val="000000"/>
          <w:szCs w:val="24"/>
        </w:rPr>
        <w:t xml:space="preserve"> that granting an exemption </w:t>
      </w:r>
      <w:r w:rsidR="00B157FB">
        <w:rPr>
          <w:rFonts w:cs="Courier New"/>
          <w:color w:val="000000"/>
          <w:szCs w:val="24"/>
        </w:rPr>
        <w:t>for</w:t>
      </w:r>
      <w:r w:rsidR="00551048" w:rsidRPr="00C92987">
        <w:rPr>
          <w:rFonts w:cs="Courier New"/>
          <w:color w:val="000000"/>
          <w:szCs w:val="24"/>
        </w:rPr>
        <w:t xml:space="preserve"> Plaintiffs</w:t>
      </w:r>
      <w:r w:rsidR="00B157FB">
        <w:rPr>
          <w:rFonts w:cs="Courier New"/>
          <w:color w:val="000000"/>
          <w:szCs w:val="24"/>
        </w:rPr>
        <w:t xml:space="preserve">’ custom invitations </w:t>
      </w:r>
      <w:r w:rsidR="00551048">
        <w:rPr>
          <w:rFonts w:cs="Courier New"/>
          <w:color w:val="000000"/>
          <w:szCs w:val="24"/>
        </w:rPr>
        <w:t>would</w:t>
      </w:r>
      <w:r w:rsidR="00551048" w:rsidRPr="00C92987">
        <w:rPr>
          <w:rFonts w:cs="Courier New"/>
          <w:color w:val="000000"/>
          <w:szCs w:val="24"/>
        </w:rPr>
        <w:t xml:space="preserve"> encourage other businesses to </w:t>
      </w:r>
      <w:r w:rsidR="00551048">
        <w:rPr>
          <w:rFonts w:cs="Courier New"/>
          <w:color w:val="000000"/>
          <w:szCs w:val="24"/>
        </w:rPr>
        <w:t xml:space="preserve">use FERA as a tool to </w:t>
      </w:r>
      <w:r w:rsidR="00551048" w:rsidRPr="00C92987">
        <w:rPr>
          <w:rFonts w:cs="Courier New"/>
          <w:color w:val="000000"/>
          <w:szCs w:val="24"/>
        </w:rPr>
        <w:t xml:space="preserve">discriminate against customers </w:t>
      </w:r>
      <w:r w:rsidR="000D3F83">
        <w:rPr>
          <w:rFonts w:cs="Courier New"/>
          <w:color w:val="000000"/>
          <w:szCs w:val="24"/>
        </w:rPr>
        <w:t>based on their sexual orientation</w:t>
      </w:r>
      <w:r w:rsidR="00C8645D">
        <w:rPr>
          <w:rFonts w:cs="Courier New"/>
          <w:color w:val="000000"/>
          <w:szCs w:val="24"/>
        </w:rPr>
        <w:t>, race and gender</w:t>
      </w:r>
      <w:r w:rsidR="00551048" w:rsidRPr="00C92987">
        <w:rPr>
          <w:rFonts w:cs="Courier New"/>
          <w:color w:val="000000"/>
          <w:szCs w:val="24"/>
        </w:rPr>
        <w:t>.</w:t>
      </w:r>
      <w:r w:rsidR="003E5562">
        <w:rPr>
          <w:rStyle w:val="FootnoteReference"/>
          <w:rFonts w:cs="Courier New"/>
          <w:color w:val="000000"/>
          <w:szCs w:val="24"/>
        </w:rPr>
        <w:footnoteReference w:id="4"/>
      </w:r>
      <w:r w:rsidR="00551048" w:rsidRPr="00C92987">
        <w:rPr>
          <w:rFonts w:cs="Courier New"/>
          <w:color w:val="000000"/>
          <w:szCs w:val="24"/>
        </w:rPr>
        <w:t xml:space="preserve"> </w:t>
      </w:r>
    </w:p>
    <w:p w14:paraId="161D7C11" w14:textId="2410B306" w:rsidR="00551048" w:rsidRPr="00D16399"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T</w:t>
      </w:r>
      <w:r w:rsidRPr="00D16399">
        <w:rPr>
          <w:rFonts w:cs="Courier New"/>
          <w:color w:val="000000"/>
          <w:szCs w:val="24"/>
        </w:rPr>
        <w:t xml:space="preserve">he City’s speculation about what might happen is not evidence.  Indeed, such </w:t>
      </w:r>
      <w:r>
        <w:rPr>
          <w:rFonts w:cs="Courier New"/>
          <w:color w:val="000000"/>
          <w:szCs w:val="24"/>
        </w:rPr>
        <w:t>“</w:t>
      </w:r>
      <w:r w:rsidRPr="00D16399">
        <w:rPr>
          <w:rFonts w:cs="Courier New"/>
          <w:color w:val="000000"/>
          <w:szCs w:val="24"/>
        </w:rPr>
        <w:t>slippery slope</w:t>
      </w:r>
      <w:r>
        <w:rPr>
          <w:rFonts w:cs="Courier New"/>
          <w:color w:val="000000"/>
          <w:szCs w:val="24"/>
        </w:rPr>
        <w:t>”</w:t>
      </w:r>
      <w:r w:rsidRPr="00D16399">
        <w:rPr>
          <w:rFonts w:cs="Courier New"/>
          <w:color w:val="000000"/>
          <w:szCs w:val="24"/>
        </w:rPr>
        <w:t xml:space="preserve"> arguments not grounded in fact were rejected in </w:t>
      </w:r>
      <w:r w:rsidRPr="00007862">
        <w:rPr>
          <w:rFonts w:cs="Courier New"/>
          <w:i/>
          <w:color w:val="000000"/>
          <w:szCs w:val="24"/>
        </w:rPr>
        <w:t>Hobby Lobby</w:t>
      </w:r>
      <w:r w:rsidRPr="00D16399">
        <w:rPr>
          <w:rFonts w:cs="Courier New"/>
          <w:color w:val="000000"/>
          <w:szCs w:val="24"/>
        </w:rPr>
        <w:t xml:space="preserve">.  There, </w:t>
      </w:r>
      <w:r>
        <w:rPr>
          <w:rFonts w:cs="Courier New"/>
          <w:color w:val="000000"/>
          <w:szCs w:val="24"/>
        </w:rPr>
        <w:t xml:space="preserve">the government similarly argued that granting a religious exemption </w:t>
      </w:r>
      <w:r w:rsidRPr="00D16399">
        <w:rPr>
          <w:rFonts w:cs="Courier New"/>
          <w:color w:val="000000"/>
          <w:szCs w:val="24"/>
        </w:rPr>
        <w:t xml:space="preserve">to </w:t>
      </w:r>
      <w:r>
        <w:rPr>
          <w:rFonts w:cs="Courier New"/>
          <w:color w:val="000000"/>
          <w:szCs w:val="24"/>
        </w:rPr>
        <w:t>the business owners “</w:t>
      </w:r>
      <w:r w:rsidRPr="00D16399">
        <w:rPr>
          <w:rFonts w:cs="Courier New"/>
          <w:color w:val="000000"/>
          <w:szCs w:val="24"/>
        </w:rPr>
        <w:t xml:space="preserve">will lead to a flood of religious objections regarding a wide variety of medical procedures and drugs, such as vaccinations and blood transfusions.”  </w:t>
      </w:r>
      <w:r w:rsidRPr="00007862">
        <w:rPr>
          <w:rFonts w:cs="Courier New"/>
          <w:i/>
          <w:color w:val="000000"/>
          <w:szCs w:val="24"/>
        </w:rPr>
        <w:t>Hobby Lobby</w:t>
      </w:r>
      <w:r w:rsidRPr="00D16399">
        <w:rPr>
          <w:rFonts w:cs="Courier New"/>
          <w:color w:val="000000"/>
          <w:szCs w:val="24"/>
        </w:rPr>
        <w:t xml:space="preserve">, 573 U.S. at 732.  </w:t>
      </w:r>
      <w:r>
        <w:rPr>
          <w:rFonts w:cs="Courier New"/>
          <w:color w:val="000000"/>
          <w:szCs w:val="24"/>
        </w:rPr>
        <w:t>R</w:t>
      </w:r>
      <w:r w:rsidRPr="00D16399">
        <w:rPr>
          <w:rFonts w:cs="Courier New"/>
          <w:color w:val="000000"/>
          <w:szCs w:val="24"/>
        </w:rPr>
        <w:t xml:space="preserve">ejecting </w:t>
      </w:r>
      <w:r>
        <w:rPr>
          <w:rFonts w:cs="Courier New"/>
          <w:color w:val="000000"/>
          <w:szCs w:val="24"/>
        </w:rPr>
        <w:t>that</w:t>
      </w:r>
      <w:r w:rsidRPr="00D16399">
        <w:rPr>
          <w:rFonts w:cs="Courier New"/>
          <w:color w:val="000000"/>
          <w:szCs w:val="24"/>
        </w:rPr>
        <w:t xml:space="preserve"> argument, the Court stated that </w:t>
      </w:r>
      <w:r>
        <w:rPr>
          <w:rFonts w:cs="Courier New"/>
          <w:color w:val="000000"/>
          <w:szCs w:val="24"/>
        </w:rPr>
        <w:t xml:space="preserve">the government </w:t>
      </w:r>
      <w:r w:rsidRPr="00D16399">
        <w:rPr>
          <w:rFonts w:cs="Courier New"/>
          <w:color w:val="000000"/>
          <w:szCs w:val="24"/>
        </w:rPr>
        <w:t xml:space="preserve">“made no effort to substantiate this prediction,” and there was no “evidence that any significant number of employers sought exemption, on religious grounds, from any of [the] coverage requirements other than the contraceptive mandate.”  </w:t>
      </w:r>
      <w:r w:rsidRPr="00007862">
        <w:rPr>
          <w:rFonts w:cs="Courier New"/>
          <w:i/>
          <w:color w:val="000000"/>
          <w:szCs w:val="24"/>
        </w:rPr>
        <w:t>Id.</w:t>
      </w:r>
      <w:r>
        <w:rPr>
          <w:rFonts w:cs="Courier New"/>
          <w:i/>
          <w:color w:val="000000"/>
          <w:szCs w:val="24"/>
        </w:rPr>
        <w:t xml:space="preserve"> </w:t>
      </w:r>
      <w:r>
        <w:rPr>
          <w:rFonts w:cs="Courier New"/>
          <w:color w:val="000000"/>
          <w:szCs w:val="24"/>
        </w:rPr>
        <w:t>at 732–33.</w:t>
      </w:r>
    </w:p>
    <w:p w14:paraId="3F5DC002" w14:textId="1E767F05" w:rsidR="005A122B" w:rsidRDefault="00AD228F"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Like </w:t>
      </w:r>
      <w:r w:rsidRPr="00AD228F">
        <w:rPr>
          <w:rFonts w:cs="Courier New"/>
          <w:i/>
          <w:color w:val="000000"/>
          <w:szCs w:val="24"/>
        </w:rPr>
        <w:t>Hobby Lobby</w:t>
      </w:r>
      <w:r>
        <w:rPr>
          <w:rFonts w:cs="Courier New"/>
          <w:color w:val="000000"/>
          <w:szCs w:val="24"/>
        </w:rPr>
        <w:t>, w</w:t>
      </w:r>
      <w:r w:rsidR="00551048" w:rsidRPr="00D16399">
        <w:rPr>
          <w:rFonts w:cs="Courier New"/>
          <w:color w:val="000000"/>
          <w:szCs w:val="24"/>
        </w:rPr>
        <w:t xml:space="preserve">e find the same lack of evidence here.  It is not </w:t>
      </w:r>
      <w:r w:rsidR="00551048">
        <w:rPr>
          <w:rFonts w:cs="Courier New"/>
          <w:color w:val="000000"/>
          <w:szCs w:val="24"/>
        </w:rPr>
        <w:t>our role</w:t>
      </w:r>
      <w:r w:rsidR="00551048" w:rsidRPr="00D16399">
        <w:rPr>
          <w:rFonts w:cs="Courier New"/>
          <w:color w:val="000000"/>
          <w:szCs w:val="24"/>
        </w:rPr>
        <w:t xml:space="preserve"> to speculate about whether exempting </w:t>
      </w:r>
      <w:proofErr w:type="spellStart"/>
      <w:r w:rsidR="00551048">
        <w:rPr>
          <w:rFonts w:cs="Courier New"/>
          <w:color w:val="000000"/>
          <w:szCs w:val="24"/>
        </w:rPr>
        <w:t>Duka</w:t>
      </w:r>
      <w:proofErr w:type="spellEnd"/>
      <w:r w:rsidR="00551048">
        <w:rPr>
          <w:rFonts w:cs="Courier New"/>
          <w:color w:val="000000"/>
          <w:szCs w:val="24"/>
        </w:rPr>
        <w:t xml:space="preserve"> and Koski’s creation of</w:t>
      </w:r>
      <w:r w:rsidR="00551048" w:rsidRPr="00D16399">
        <w:rPr>
          <w:rFonts w:cs="Courier New"/>
          <w:color w:val="000000"/>
          <w:szCs w:val="24"/>
        </w:rPr>
        <w:t xml:space="preserve"> </w:t>
      </w:r>
      <w:r w:rsidR="00551048">
        <w:rPr>
          <w:rFonts w:cs="Courier New"/>
          <w:color w:val="000000"/>
          <w:szCs w:val="24"/>
        </w:rPr>
        <w:t xml:space="preserve">custom wedding </w:t>
      </w:r>
      <w:r w:rsidR="00551048" w:rsidRPr="00D16399">
        <w:rPr>
          <w:rFonts w:cs="Courier New"/>
          <w:color w:val="000000"/>
          <w:szCs w:val="24"/>
        </w:rPr>
        <w:t xml:space="preserve">invitations </w:t>
      </w:r>
      <w:r w:rsidR="00551048">
        <w:rPr>
          <w:rFonts w:cs="Courier New"/>
          <w:color w:val="000000"/>
          <w:szCs w:val="24"/>
        </w:rPr>
        <w:t>would</w:t>
      </w:r>
      <w:r w:rsidR="00551048" w:rsidRPr="00D16399">
        <w:rPr>
          <w:rFonts w:cs="Courier New"/>
          <w:color w:val="000000"/>
          <w:szCs w:val="24"/>
        </w:rPr>
        <w:t xml:space="preserve"> cause other businesses to seek a religious exemption </w:t>
      </w:r>
      <w:r w:rsidR="00551048">
        <w:rPr>
          <w:rFonts w:cs="Courier New"/>
          <w:color w:val="000000"/>
          <w:szCs w:val="24"/>
        </w:rPr>
        <w:t>from</w:t>
      </w:r>
      <w:r w:rsidR="00551048" w:rsidRPr="00D16399">
        <w:rPr>
          <w:rFonts w:cs="Courier New"/>
          <w:color w:val="000000"/>
          <w:szCs w:val="24"/>
        </w:rPr>
        <w:t xml:space="preserve"> the Ordinance.  We have no evidence in the record to make a conclusion one way or another.  Absent such evidence, all we can do is enforce FERA as written, under the standards it provides.  </w:t>
      </w:r>
      <w:r w:rsidR="00551048">
        <w:rPr>
          <w:rFonts w:cs="Courier New"/>
          <w:i/>
          <w:color w:val="000000"/>
          <w:szCs w:val="24"/>
        </w:rPr>
        <w:t>Cf.</w:t>
      </w:r>
      <w:r w:rsidR="00551048" w:rsidRPr="00007862">
        <w:rPr>
          <w:rFonts w:cs="Courier New"/>
          <w:i/>
          <w:color w:val="000000"/>
          <w:szCs w:val="24"/>
        </w:rPr>
        <w:t xml:space="preserve"> </w:t>
      </w:r>
      <w:r w:rsidR="00551048">
        <w:rPr>
          <w:rFonts w:cs="Courier New"/>
          <w:i/>
          <w:color w:val="000000"/>
          <w:szCs w:val="24"/>
        </w:rPr>
        <w:t xml:space="preserve">id. </w:t>
      </w:r>
      <w:r w:rsidR="00551048" w:rsidRPr="00D16399">
        <w:rPr>
          <w:rFonts w:cs="Courier New"/>
          <w:color w:val="000000"/>
          <w:szCs w:val="24"/>
        </w:rPr>
        <w:t>at 735</w:t>
      </w:r>
      <w:r w:rsidR="009675C5">
        <w:rPr>
          <w:rFonts w:cs="Courier New"/>
          <w:color w:val="000000"/>
          <w:szCs w:val="24"/>
        </w:rPr>
        <w:t>–36</w:t>
      </w:r>
      <w:r w:rsidR="00995757">
        <w:rPr>
          <w:rFonts w:cs="Courier New"/>
          <w:color w:val="000000"/>
          <w:szCs w:val="24"/>
        </w:rPr>
        <w:t xml:space="preserve"> </w:t>
      </w:r>
      <w:r w:rsidR="00551048" w:rsidRPr="00D16399">
        <w:rPr>
          <w:rFonts w:cs="Courier New"/>
          <w:color w:val="000000"/>
          <w:szCs w:val="24"/>
        </w:rPr>
        <w:t xml:space="preserve">(“The dissent worries about forcing the federal courts to apply RFRA to a host of claims made by litigants seeking a religious exemption from generally applicable laws, and the dissent expresses a desire to keep the courts out of this </w:t>
      </w:r>
      <w:proofErr w:type="gramStart"/>
      <w:r w:rsidR="00551048" w:rsidRPr="00D16399">
        <w:rPr>
          <w:rFonts w:cs="Courier New"/>
          <w:color w:val="000000"/>
          <w:szCs w:val="24"/>
        </w:rPr>
        <w:t>business</w:t>
      </w:r>
      <w:r w:rsidR="00330759">
        <w:rPr>
          <w:rFonts w:cs="Courier New"/>
          <w:color w:val="000000"/>
          <w:szCs w:val="24"/>
        </w:rPr>
        <w:t> </w:t>
      </w:r>
      <w:r w:rsidR="00551048">
        <w:rPr>
          <w:rFonts w:cs="Courier New"/>
          <w:color w:val="000000"/>
          <w:szCs w:val="24"/>
        </w:rPr>
        <w:t>.</w:t>
      </w:r>
      <w:proofErr w:type="gramEnd"/>
      <w:r w:rsidR="00551048">
        <w:rPr>
          <w:rFonts w:cs="Courier New"/>
          <w:color w:val="000000"/>
          <w:szCs w:val="24"/>
        </w:rPr>
        <w:t xml:space="preserve"> . . .  </w:t>
      </w:r>
      <w:r w:rsidR="00551048" w:rsidRPr="00D16399">
        <w:rPr>
          <w:rFonts w:cs="Courier New"/>
          <w:color w:val="000000"/>
          <w:szCs w:val="24"/>
        </w:rPr>
        <w:t xml:space="preserve">The wisdom of Congress’s judgment on this matter is not our concern. </w:t>
      </w:r>
      <w:r w:rsidR="00551048">
        <w:rPr>
          <w:rFonts w:cs="Courier New"/>
          <w:color w:val="000000"/>
          <w:szCs w:val="24"/>
        </w:rPr>
        <w:t xml:space="preserve"> </w:t>
      </w:r>
      <w:r w:rsidR="00551048" w:rsidRPr="00D16399">
        <w:rPr>
          <w:rFonts w:cs="Courier New"/>
          <w:color w:val="000000"/>
          <w:szCs w:val="24"/>
        </w:rPr>
        <w:t xml:space="preserve">Our responsibility is to enforce RFRA as written, and under the standard that RFRA </w:t>
      </w:r>
      <w:proofErr w:type="gramStart"/>
      <w:r w:rsidR="00551048" w:rsidRPr="00D16399">
        <w:rPr>
          <w:rFonts w:cs="Courier New"/>
          <w:color w:val="000000"/>
          <w:szCs w:val="24"/>
        </w:rPr>
        <w:t>prescribes</w:t>
      </w:r>
      <w:r w:rsidR="00EE0D5E">
        <w:rPr>
          <w:rFonts w:cs="Courier New"/>
          <w:color w:val="000000"/>
          <w:szCs w:val="24"/>
        </w:rPr>
        <w:t xml:space="preserve"> </w:t>
      </w:r>
      <w:r w:rsidR="00551048">
        <w:rPr>
          <w:rFonts w:cs="Courier New"/>
          <w:color w:val="000000"/>
          <w:szCs w:val="24"/>
        </w:rPr>
        <w:t>.</w:t>
      </w:r>
      <w:proofErr w:type="gramEnd"/>
      <w:r w:rsidR="00EE0D5E">
        <w:rPr>
          <w:rFonts w:cs="Courier New"/>
          <w:color w:val="000000"/>
          <w:szCs w:val="24"/>
        </w:rPr>
        <w:t> . . </w:t>
      </w:r>
      <w:r w:rsidR="00551048">
        <w:rPr>
          <w:rFonts w:cs="Courier New"/>
          <w:color w:val="000000"/>
          <w:szCs w:val="24"/>
        </w:rPr>
        <w:t>.</w:t>
      </w:r>
      <w:r w:rsidR="00551048" w:rsidRPr="00D16399">
        <w:rPr>
          <w:rFonts w:cs="Courier New"/>
          <w:color w:val="000000"/>
          <w:szCs w:val="24"/>
        </w:rPr>
        <w:t>”).</w:t>
      </w:r>
    </w:p>
    <w:p w14:paraId="72A8764E" w14:textId="4819B1D0" w:rsidR="00FA0D38" w:rsidRPr="00E53B09" w:rsidRDefault="00FB6549"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szCs w:val="24"/>
        </w:rPr>
        <w:t xml:space="preserve">Here, like the religious organizations exempt under the Ordinance, </w:t>
      </w:r>
      <w:r w:rsidRPr="00E53B09">
        <w:rPr>
          <w:rFonts w:cs="Courier New"/>
          <w:color w:val="000000"/>
          <w:szCs w:val="24"/>
        </w:rPr>
        <w:t xml:space="preserve">Brush &amp; Nib was established, and is operated, to promote certain religious principles.  </w:t>
      </w:r>
      <w:r w:rsidR="00D334EF">
        <w:rPr>
          <w:rFonts w:cs="Courier New"/>
          <w:color w:val="000000"/>
          <w:szCs w:val="24"/>
        </w:rPr>
        <w:t xml:space="preserve">Although Plaintiffs operate Brush &amp; Nib for profit, this </w:t>
      </w:r>
      <w:r w:rsidRPr="00E53B09">
        <w:rPr>
          <w:rFonts w:cs="Courier New"/>
          <w:szCs w:val="24"/>
        </w:rPr>
        <w:t>does not mean that</w:t>
      </w:r>
      <w:r>
        <w:rPr>
          <w:rFonts w:cs="Courier New"/>
          <w:szCs w:val="24"/>
        </w:rPr>
        <w:t xml:space="preserve"> </w:t>
      </w:r>
      <w:r w:rsidR="00550F8D">
        <w:rPr>
          <w:rFonts w:cs="Courier New"/>
          <w:szCs w:val="24"/>
        </w:rPr>
        <w:t>they</w:t>
      </w:r>
      <w:r>
        <w:rPr>
          <w:rFonts w:cs="Courier New"/>
          <w:szCs w:val="24"/>
        </w:rPr>
        <w:t xml:space="preserve"> cannot</w:t>
      </w:r>
      <w:r w:rsidRPr="00E53B09">
        <w:rPr>
          <w:rFonts w:cs="Courier New"/>
          <w:szCs w:val="24"/>
        </w:rPr>
        <w:t xml:space="preserve">, like a religious organization or church, </w:t>
      </w:r>
      <w:r>
        <w:rPr>
          <w:rFonts w:cs="Courier New"/>
          <w:szCs w:val="24"/>
        </w:rPr>
        <w:t xml:space="preserve">also further </w:t>
      </w:r>
      <w:r w:rsidR="003C15A0">
        <w:rPr>
          <w:rFonts w:cs="Courier New"/>
          <w:szCs w:val="24"/>
        </w:rPr>
        <w:t>their</w:t>
      </w:r>
      <w:r>
        <w:rPr>
          <w:rFonts w:cs="Courier New"/>
          <w:szCs w:val="24"/>
        </w:rPr>
        <w:t xml:space="preserve"> </w:t>
      </w:r>
      <w:r w:rsidRPr="00E53B09">
        <w:rPr>
          <w:rFonts w:cs="Courier New"/>
          <w:szCs w:val="24"/>
        </w:rPr>
        <w:t xml:space="preserve">“religious objectives as well.”  </w:t>
      </w:r>
      <w:r w:rsidR="00E81C4B" w:rsidRPr="00C974B8">
        <w:rPr>
          <w:rFonts w:cs="Courier New"/>
          <w:i/>
          <w:szCs w:val="24"/>
        </w:rPr>
        <w:t>I</w:t>
      </w:r>
      <w:r w:rsidR="00E81C4B" w:rsidRPr="00E81C4B">
        <w:rPr>
          <w:rFonts w:cs="Courier New"/>
          <w:i/>
          <w:szCs w:val="24"/>
        </w:rPr>
        <w:t>d.</w:t>
      </w:r>
      <w:r>
        <w:rPr>
          <w:rFonts w:cs="Courier New"/>
          <w:szCs w:val="24"/>
        </w:rPr>
        <w:t xml:space="preserve"> at 712</w:t>
      </w:r>
      <w:r w:rsidRPr="00E53B09">
        <w:rPr>
          <w:rFonts w:cs="Courier New"/>
          <w:szCs w:val="24"/>
        </w:rPr>
        <w:t>.</w:t>
      </w:r>
      <w:r>
        <w:rPr>
          <w:rFonts w:cs="Courier New"/>
          <w:szCs w:val="24"/>
        </w:rPr>
        <w:t xml:space="preserve">  </w:t>
      </w:r>
      <w:r w:rsidR="003967FB">
        <w:rPr>
          <w:rFonts w:cs="Courier New"/>
          <w:szCs w:val="24"/>
        </w:rPr>
        <w:t xml:space="preserve">And the fact Plaintiffs operate for profit has no bearing on </w:t>
      </w:r>
      <w:r w:rsidR="006E23B2" w:rsidRPr="00E53B09">
        <w:rPr>
          <w:rFonts w:cs="Courier New"/>
          <w:szCs w:val="24"/>
        </w:rPr>
        <w:t xml:space="preserve">their protection under </w:t>
      </w:r>
      <w:r w:rsidR="006E23B2" w:rsidRPr="00E53B09">
        <w:rPr>
          <w:rFonts w:cs="Courier New"/>
          <w:szCs w:val="24"/>
        </w:rPr>
        <w:lastRenderedPageBreak/>
        <w:t>FERA</w:t>
      </w:r>
      <w:r w:rsidR="00CD713D" w:rsidRPr="00E53B09">
        <w:rPr>
          <w:rFonts w:cs="Courier New"/>
          <w:szCs w:val="24"/>
        </w:rPr>
        <w:t>.</w:t>
      </w:r>
      <w:r w:rsidR="00C5611C" w:rsidRPr="00E53B09">
        <w:rPr>
          <w:rFonts w:cs="Courier New"/>
          <w:szCs w:val="24"/>
        </w:rPr>
        <w:t xml:space="preserve">  </w:t>
      </w:r>
      <w:r w:rsidR="00CD713D" w:rsidRPr="00E53B09">
        <w:rPr>
          <w:rFonts w:cs="Courier New"/>
          <w:szCs w:val="24"/>
        </w:rPr>
        <w:t>F</w:t>
      </w:r>
      <w:r w:rsidR="006E23B2" w:rsidRPr="00E53B09">
        <w:rPr>
          <w:rFonts w:cs="Courier New"/>
          <w:szCs w:val="24"/>
        </w:rPr>
        <w:t>ERA</w:t>
      </w:r>
      <w:r w:rsidR="008E0C9F" w:rsidRPr="00E53B09">
        <w:rPr>
          <w:rFonts w:cs="Courier New"/>
          <w:szCs w:val="24"/>
        </w:rPr>
        <w:t xml:space="preserve">, by its terms, </w:t>
      </w:r>
      <w:r w:rsidR="00E53B09" w:rsidRPr="00E53B09">
        <w:rPr>
          <w:rFonts w:cs="Courier New"/>
          <w:szCs w:val="24"/>
        </w:rPr>
        <w:t xml:space="preserve">makes no such distinction, nor </w:t>
      </w:r>
      <w:r w:rsidR="00CD713D" w:rsidRPr="00E53B09">
        <w:rPr>
          <w:rFonts w:cs="Courier New"/>
          <w:szCs w:val="24"/>
        </w:rPr>
        <w:t xml:space="preserve">does </w:t>
      </w:r>
      <w:r w:rsidR="00AC42E3">
        <w:rPr>
          <w:rFonts w:cs="Courier New"/>
          <w:szCs w:val="24"/>
        </w:rPr>
        <w:t>it</w:t>
      </w:r>
      <w:r w:rsidR="00AC42E3" w:rsidRPr="00E53B09">
        <w:rPr>
          <w:rFonts w:cs="Courier New"/>
          <w:szCs w:val="24"/>
        </w:rPr>
        <w:t xml:space="preserve"> </w:t>
      </w:r>
      <w:r w:rsidR="008E0C9F" w:rsidRPr="00E53B09">
        <w:rPr>
          <w:rFonts w:cs="Courier New"/>
          <w:szCs w:val="24"/>
        </w:rPr>
        <w:t xml:space="preserve">limit </w:t>
      </w:r>
      <w:r w:rsidR="00CD713D" w:rsidRPr="00E53B09">
        <w:rPr>
          <w:rFonts w:cs="Courier New"/>
          <w:szCs w:val="24"/>
        </w:rPr>
        <w:t xml:space="preserve">its </w:t>
      </w:r>
      <w:r w:rsidR="006E23B2" w:rsidRPr="00E53B09">
        <w:rPr>
          <w:rFonts w:cs="Courier New"/>
          <w:szCs w:val="24"/>
        </w:rPr>
        <w:t>protections to churches and other nonprofit religious organizations.</w:t>
      </w:r>
      <w:r w:rsidR="00CD713D" w:rsidRPr="00E53B09">
        <w:rPr>
          <w:rFonts w:cs="Courier New"/>
          <w:szCs w:val="24"/>
        </w:rPr>
        <w:t xml:space="preserve">  </w:t>
      </w:r>
      <w:r w:rsidR="00A17831">
        <w:rPr>
          <w:rFonts w:cs="Courier New"/>
          <w:i/>
          <w:szCs w:val="24"/>
        </w:rPr>
        <w:t>I</w:t>
      </w:r>
      <w:r w:rsidR="00DE7D3F">
        <w:rPr>
          <w:rFonts w:cs="Courier New"/>
          <w:i/>
          <w:szCs w:val="24"/>
        </w:rPr>
        <w:t>d</w:t>
      </w:r>
      <w:r w:rsidR="00AC42E3" w:rsidRPr="004D4EC7">
        <w:rPr>
          <w:i/>
        </w:rPr>
        <w:t>.</w:t>
      </w:r>
      <w:r w:rsidR="00CD713D" w:rsidRPr="004D4EC7">
        <w:rPr>
          <w:i/>
        </w:rPr>
        <w:t xml:space="preserve"> </w:t>
      </w:r>
      <w:r w:rsidR="00CD713D" w:rsidRPr="00E53B09">
        <w:rPr>
          <w:rFonts w:cs="Courier New"/>
          <w:szCs w:val="24"/>
        </w:rPr>
        <w:t xml:space="preserve">at </w:t>
      </w:r>
      <w:r w:rsidR="00AC42E3">
        <w:rPr>
          <w:rFonts w:cs="Courier New"/>
          <w:szCs w:val="24"/>
        </w:rPr>
        <w:t>691–92, 705–06, 718–19</w:t>
      </w:r>
      <w:r w:rsidR="00CD713D" w:rsidRPr="00E53B09">
        <w:rPr>
          <w:rFonts w:cs="Courier New"/>
          <w:szCs w:val="24"/>
        </w:rPr>
        <w:t xml:space="preserve"> (</w:t>
      </w:r>
      <w:r w:rsidR="00AC42E3">
        <w:rPr>
          <w:rFonts w:cs="Courier New"/>
          <w:szCs w:val="24"/>
        </w:rPr>
        <w:t xml:space="preserve">refusing to </w:t>
      </w:r>
      <w:r w:rsidR="008D4D0D">
        <w:rPr>
          <w:rFonts w:cs="Courier New"/>
          <w:szCs w:val="24"/>
        </w:rPr>
        <w:t>exclude</w:t>
      </w:r>
      <w:r w:rsidR="00AC42E3">
        <w:rPr>
          <w:rFonts w:cs="Courier New"/>
          <w:szCs w:val="24"/>
        </w:rPr>
        <w:t xml:space="preserve"> closely-held corporations from RFRA protections because of their for-profit nature</w:t>
      </w:r>
      <w:r w:rsidR="00CD713D" w:rsidRPr="00E53B09">
        <w:rPr>
          <w:rFonts w:cs="Courier New"/>
          <w:szCs w:val="24"/>
        </w:rPr>
        <w:t>)</w:t>
      </w:r>
      <w:r w:rsidR="00FA0D38" w:rsidRPr="00E53B09">
        <w:rPr>
          <w:rFonts w:cs="Courier New"/>
          <w:szCs w:val="24"/>
        </w:rPr>
        <w:t>.</w:t>
      </w:r>
      <w:r w:rsidR="00CD713D" w:rsidRPr="00E53B09">
        <w:rPr>
          <w:rFonts w:cs="Courier New"/>
          <w:szCs w:val="24"/>
        </w:rPr>
        <w:t xml:space="preserve">  The </w:t>
      </w:r>
      <w:r w:rsidR="00575CE0">
        <w:rPr>
          <w:rFonts w:cs="Courier New"/>
          <w:szCs w:val="24"/>
        </w:rPr>
        <w:t xml:space="preserve">purpose of the </w:t>
      </w:r>
      <w:r w:rsidR="00C5611C" w:rsidRPr="00E53B09">
        <w:rPr>
          <w:rFonts w:cs="Courier New"/>
          <w:szCs w:val="24"/>
        </w:rPr>
        <w:t xml:space="preserve">exemption under the Ordinance </w:t>
      </w:r>
      <w:r w:rsidR="00575CE0">
        <w:rPr>
          <w:rFonts w:cs="Courier New"/>
          <w:szCs w:val="24"/>
        </w:rPr>
        <w:t xml:space="preserve">is </w:t>
      </w:r>
      <w:r w:rsidR="00C5611C" w:rsidRPr="00E53B09">
        <w:rPr>
          <w:rFonts w:cs="Courier New"/>
          <w:szCs w:val="24"/>
        </w:rPr>
        <w:t>to allow religious organization</w:t>
      </w:r>
      <w:r w:rsidR="00575CE0">
        <w:rPr>
          <w:rFonts w:cs="Courier New"/>
          <w:szCs w:val="24"/>
        </w:rPr>
        <w:t>s</w:t>
      </w:r>
      <w:r w:rsidR="00C5611C" w:rsidRPr="00E53B09">
        <w:rPr>
          <w:rFonts w:cs="Courier New"/>
          <w:szCs w:val="24"/>
        </w:rPr>
        <w:t xml:space="preserve"> “</w:t>
      </w:r>
      <w:r w:rsidR="00C5611C" w:rsidRPr="00E53B09">
        <w:rPr>
          <w:rFonts w:cs="Courier New"/>
          <w:color w:val="000000"/>
          <w:szCs w:val="24"/>
        </w:rPr>
        <w:t xml:space="preserve">to promote the religious principles for which it is established or maintained.”  § 18-4(B)(4)(a).  </w:t>
      </w:r>
      <w:r w:rsidR="00FA0D38" w:rsidRPr="00E53B09">
        <w:rPr>
          <w:rFonts w:cs="Courier New"/>
          <w:szCs w:val="24"/>
        </w:rPr>
        <w:t xml:space="preserve"> </w:t>
      </w:r>
    </w:p>
    <w:p w14:paraId="59FB28FC" w14:textId="3800678B" w:rsidR="00551048" w:rsidRPr="007D56D3" w:rsidRDefault="00E20B2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Although the dissent claims our decision sanctions </w:t>
      </w:r>
      <w:r w:rsidR="003A2235">
        <w:rPr>
          <w:rFonts w:cs="Courier New"/>
          <w:color w:val="000000"/>
          <w:szCs w:val="24"/>
        </w:rPr>
        <w:t>status-based discrimination</w:t>
      </w:r>
      <w:r w:rsidR="00661F9F">
        <w:rPr>
          <w:rFonts w:cs="Courier New"/>
          <w:color w:val="000000"/>
          <w:szCs w:val="24"/>
        </w:rPr>
        <w:t>,</w:t>
      </w:r>
      <w:r w:rsidR="001D4A0A">
        <w:rPr>
          <w:rFonts w:cs="Courier New"/>
          <w:color w:val="000000"/>
          <w:szCs w:val="24"/>
        </w:rPr>
        <w:t xml:space="preserve"> </w:t>
      </w:r>
      <w:r w:rsidR="00363C80">
        <w:rPr>
          <w:rFonts w:cs="Courier New"/>
          <w:color w:val="000000"/>
          <w:szCs w:val="24"/>
        </w:rPr>
        <w:t>that mischaracterizes our analysis and our holding</w:t>
      </w:r>
      <w:r w:rsidR="007D56D3" w:rsidRPr="007D56D3">
        <w:rPr>
          <w:rFonts w:cs="Courier New"/>
          <w:color w:val="000000"/>
          <w:szCs w:val="24"/>
        </w:rPr>
        <w:t xml:space="preserve">.  </w:t>
      </w:r>
      <w:r w:rsidR="00205633" w:rsidRPr="007D56D3">
        <w:rPr>
          <w:rFonts w:cs="Courier New"/>
          <w:color w:val="000000"/>
          <w:szCs w:val="24"/>
        </w:rPr>
        <w:t xml:space="preserve">Our </w:t>
      </w:r>
      <w:r w:rsidR="009C7467">
        <w:rPr>
          <w:rFonts w:cs="Courier New"/>
          <w:color w:val="000000"/>
          <w:szCs w:val="24"/>
        </w:rPr>
        <w:t>de</w:t>
      </w:r>
      <w:r w:rsidR="00A376D9">
        <w:rPr>
          <w:rFonts w:cs="Courier New"/>
          <w:color w:val="000000"/>
          <w:szCs w:val="24"/>
        </w:rPr>
        <w:t xml:space="preserve">cision today </w:t>
      </w:r>
      <w:r w:rsidR="00E53B09" w:rsidRPr="007D56D3">
        <w:rPr>
          <w:rFonts w:cs="Courier New"/>
          <w:color w:val="000000"/>
          <w:szCs w:val="24"/>
        </w:rPr>
        <w:t xml:space="preserve">is </w:t>
      </w:r>
      <w:r w:rsidR="00205633" w:rsidRPr="007D56D3">
        <w:rPr>
          <w:rFonts w:cs="Courier New"/>
          <w:color w:val="000000"/>
          <w:szCs w:val="24"/>
        </w:rPr>
        <w:t xml:space="preserve">limited to </w:t>
      </w:r>
      <w:r w:rsidR="00E53B09" w:rsidRPr="007D56D3">
        <w:rPr>
          <w:rFonts w:cs="Courier New"/>
          <w:color w:val="000000"/>
          <w:szCs w:val="24"/>
        </w:rPr>
        <w:t>one</w:t>
      </w:r>
      <w:r w:rsidR="00F84BA1" w:rsidRPr="007D56D3">
        <w:rPr>
          <w:rFonts w:cs="Courier New"/>
          <w:color w:val="000000"/>
          <w:szCs w:val="24"/>
        </w:rPr>
        <w:t>, very unique</w:t>
      </w:r>
      <w:r w:rsidR="00E53B09" w:rsidRPr="007D56D3">
        <w:rPr>
          <w:rFonts w:cs="Courier New"/>
          <w:color w:val="000000"/>
          <w:szCs w:val="24"/>
        </w:rPr>
        <w:t xml:space="preserve"> product</w:t>
      </w:r>
      <w:r w:rsidR="00575CE0" w:rsidRPr="007D56D3">
        <w:rPr>
          <w:rFonts w:cs="Courier New"/>
          <w:color w:val="000000"/>
          <w:szCs w:val="24"/>
        </w:rPr>
        <w:t xml:space="preserve"> </w:t>
      </w:r>
      <w:r w:rsidR="007D56D3" w:rsidRPr="007D56D3">
        <w:rPr>
          <w:rFonts w:cs="Courier New"/>
          <w:color w:val="000000"/>
          <w:szCs w:val="24"/>
        </w:rPr>
        <w:t>(</w:t>
      </w:r>
      <w:r w:rsidR="00575CE0" w:rsidRPr="007D56D3">
        <w:rPr>
          <w:rFonts w:cs="Courier New"/>
          <w:color w:val="000000"/>
          <w:szCs w:val="24"/>
        </w:rPr>
        <w:t>Plaintiffs’ custom wedding invitations</w:t>
      </w:r>
      <w:r w:rsidR="007D56D3" w:rsidRPr="007D56D3">
        <w:rPr>
          <w:rFonts w:cs="Courier New"/>
          <w:color w:val="000000"/>
          <w:szCs w:val="24"/>
        </w:rPr>
        <w:t xml:space="preserve">), </w:t>
      </w:r>
      <w:r w:rsidR="00575CE0" w:rsidRPr="007D56D3">
        <w:rPr>
          <w:rFonts w:cs="Courier New"/>
          <w:color w:val="000000"/>
          <w:szCs w:val="24"/>
        </w:rPr>
        <w:t>and the p</w:t>
      </w:r>
      <w:r w:rsidR="002F00D5" w:rsidRPr="007D56D3">
        <w:rPr>
          <w:rFonts w:cs="Courier New"/>
          <w:color w:val="000000"/>
          <w:szCs w:val="24"/>
        </w:rPr>
        <w:t>rotection afforded th</w:t>
      </w:r>
      <w:r w:rsidR="00575CE0" w:rsidRPr="007D56D3">
        <w:rPr>
          <w:rFonts w:cs="Courier New"/>
          <w:color w:val="000000"/>
          <w:szCs w:val="24"/>
        </w:rPr>
        <w:t>is</w:t>
      </w:r>
      <w:r w:rsidR="002F00D5" w:rsidRPr="007D56D3">
        <w:rPr>
          <w:rFonts w:cs="Courier New"/>
          <w:color w:val="000000"/>
          <w:szCs w:val="24"/>
        </w:rPr>
        <w:t xml:space="preserve"> </w:t>
      </w:r>
      <w:r w:rsidR="00575CE0" w:rsidRPr="007D56D3">
        <w:rPr>
          <w:rFonts w:cs="Courier New"/>
          <w:color w:val="000000"/>
          <w:szCs w:val="24"/>
        </w:rPr>
        <w:t xml:space="preserve">product is </w:t>
      </w:r>
      <w:r w:rsidR="002F00D5" w:rsidRPr="007D56D3">
        <w:rPr>
          <w:rFonts w:cs="Courier New"/>
          <w:color w:val="000000"/>
          <w:szCs w:val="24"/>
        </w:rPr>
        <w:t xml:space="preserve">based solely on the celebratory </w:t>
      </w:r>
      <w:r w:rsidR="002F00D5" w:rsidRPr="007D56D3">
        <w:rPr>
          <w:rFonts w:cs="Courier New"/>
          <w:i/>
          <w:color w:val="000000"/>
          <w:szCs w:val="24"/>
        </w:rPr>
        <w:t>messages</w:t>
      </w:r>
      <w:r w:rsidR="002F00D5" w:rsidRPr="007D56D3">
        <w:rPr>
          <w:rFonts w:cs="Courier New"/>
          <w:color w:val="000000"/>
          <w:szCs w:val="24"/>
        </w:rPr>
        <w:t xml:space="preserve"> </w:t>
      </w:r>
      <w:r w:rsidR="00DF39A9">
        <w:rPr>
          <w:rFonts w:cs="Courier New"/>
          <w:color w:val="000000"/>
          <w:szCs w:val="24"/>
        </w:rPr>
        <w:t>Plaintiffs</w:t>
      </w:r>
      <w:r w:rsidR="00DF39A9" w:rsidRPr="007D56D3">
        <w:rPr>
          <w:rFonts w:cs="Courier New"/>
          <w:color w:val="000000"/>
          <w:szCs w:val="24"/>
        </w:rPr>
        <w:t xml:space="preserve"> </w:t>
      </w:r>
      <w:r w:rsidR="002F00D5" w:rsidRPr="007D56D3">
        <w:rPr>
          <w:rFonts w:cs="Courier New"/>
          <w:color w:val="000000"/>
          <w:szCs w:val="24"/>
        </w:rPr>
        <w:t>convey (or refuse to convey)</w:t>
      </w:r>
      <w:r w:rsidR="007D56D3" w:rsidRPr="007D56D3">
        <w:rPr>
          <w:rFonts w:cs="Courier New"/>
          <w:color w:val="000000"/>
          <w:szCs w:val="24"/>
        </w:rPr>
        <w:t>, not t</w:t>
      </w:r>
      <w:r w:rsidR="002F00D5" w:rsidRPr="007D56D3">
        <w:rPr>
          <w:rFonts w:cs="Courier New"/>
          <w:color w:val="000000"/>
          <w:szCs w:val="24"/>
        </w:rPr>
        <w:t>he race, gender or sexual orientation of the customer</w:t>
      </w:r>
      <w:r w:rsidR="00E53B09" w:rsidRPr="007D56D3">
        <w:rPr>
          <w:rFonts w:cs="Courier New"/>
          <w:color w:val="000000"/>
          <w:szCs w:val="24"/>
        </w:rPr>
        <w:t xml:space="preserve">.  </w:t>
      </w:r>
      <w:r w:rsidR="00E53B09" w:rsidRPr="007D56D3">
        <w:rPr>
          <w:rFonts w:cs="Courier New"/>
          <w:i/>
          <w:color w:val="000000"/>
          <w:szCs w:val="24"/>
        </w:rPr>
        <w:t>Supra ¶</w:t>
      </w:r>
      <w:r w:rsidR="00E803EA">
        <w:rPr>
          <w:rFonts w:cs="Courier New"/>
          <w:color w:val="000000"/>
          <w:szCs w:val="24"/>
        </w:rPr>
        <w:t>¶</w:t>
      </w:r>
      <w:r w:rsidR="00E53B09" w:rsidRPr="007D56D3">
        <w:rPr>
          <w:rFonts w:cs="Courier New"/>
          <w:i/>
          <w:color w:val="000000"/>
          <w:szCs w:val="24"/>
        </w:rPr>
        <w:t xml:space="preserve"> </w:t>
      </w:r>
      <w:r w:rsidR="00E803EA">
        <w:rPr>
          <w:rFonts w:cs="Courier New"/>
          <w:color w:val="000000"/>
          <w:szCs w:val="24"/>
        </w:rPr>
        <w:t>1</w:t>
      </w:r>
      <w:r w:rsidR="000F6C5D">
        <w:rPr>
          <w:rFonts w:cs="Courier New"/>
          <w:color w:val="000000"/>
          <w:szCs w:val="24"/>
        </w:rPr>
        <w:t>4</w:t>
      </w:r>
      <w:r w:rsidR="00E803EA">
        <w:rPr>
          <w:rFonts w:cs="Courier New"/>
          <w:color w:val="000000"/>
          <w:szCs w:val="24"/>
        </w:rPr>
        <w:t xml:space="preserve">, </w:t>
      </w:r>
      <w:r w:rsidR="003967FB">
        <w:rPr>
          <w:rFonts w:cs="Courier New"/>
          <w:color w:val="000000"/>
          <w:szCs w:val="24"/>
        </w:rPr>
        <w:t>1</w:t>
      </w:r>
      <w:r w:rsidR="000F6C5D">
        <w:rPr>
          <w:rFonts w:cs="Courier New"/>
          <w:color w:val="000000"/>
          <w:szCs w:val="24"/>
        </w:rPr>
        <w:t>6</w:t>
      </w:r>
      <w:r w:rsidR="003967FB">
        <w:rPr>
          <w:rFonts w:cs="Courier New"/>
          <w:color w:val="000000"/>
          <w:szCs w:val="24"/>
        </w:rPr>
        <w:t>, 7</w:t>
      </w:r>
      <w:r w:rsidR="000F6C5D">
        <w:rPr>
          <w:rFonts w:cs="Courier New"/>
          <w:color w:val="000000"/>
          <w:szCs w:val="24"/>
        </w:rPr>
        <w:t>6</w:t>
      </w:r>
      <w:r w:rsidR="00E53B09" w:rsidRPr="007D56D3">
        <w:rPr>
          <w:rFonts w:cs="Courier New"/>
          <w:i/>
          <w:color w:val="000000"/>
          <w:szCs w:val="24"/>
        </w:rPr>
        <w:t>.</w:t>
      </w:r>
      <w:r w:rsidR="007D56D3" w:rsidRPr="007D56D3">
        <w:rPr>
          <w:rFonts w:cs="Courier New"/>
          <w:i/>
          <w:color w:val="000000"/>
          <w:szCs w:val="24"/>
        </w:rPr>
        <w:t xml:space="preserve">  </w:t>
      </w:r>
      <w:r w:rsidR="007D56D3" w:rsidRPr="007D56D3">
        <w:rPr>
          <w:rFonts w:cs="Courier New"/>
          <w:color w:val="000000"/>
          <w:szCs w:val="24"/>
        </w:rPr>
        <w:t>Indeed, Pla</w:t>
      </w:r>
      <w:r w:rsidR="00CB0D42" w:rsidRPr="007D56D3">
        <w:rPr>
          <w:rFonts w:cs="Courier New"/>
          <w:color w:val="000000"/>
          <w:szCs w:val="24"/>
        </w:rPr>
        <w:t>intiffs have never asserted that their faith precludes them from serving same</w:t>
      </w:r>
      <w:r w:rsidR="003A2235">
        <w:rPr>
          <w:rFonts w:cs="Courier New"/>
          <w:color w:val="000000"/>
          <w:szCs w:val="24"/>
        </w:rPr>
        <w:t>-</w:t>
      </w:r>
      <w:r w:rsidR="00CB0D42" w:rsidRPr="007D56D3">
        <w:rPr>
          <w:rFonts w:cs="Courier New"/>
          <w:color w:val="000000"/>
          <w:szCs w:val="24"/>
        </w:rPr>
        <w:t xml:space="preserve">sex couples, or </w:t>
      </w:r>
      <w:r w:rsidR="007D56D3" w:rsidRPr="007D56D3">
        <w:rPr>
          <w:rFonts w:cs="Courier New"/>
          <w:color w:val="000000"/>
          <w:szCs w:val="24"/>
        </w:rPr>
        <w:t xml:space="preserve">that it requires them </w:t>
      </w:r>
      <w:r w:rsidR="00CB0D42" w:rsidRPr="007D56D3">
        <w:rPr>
          <w:rFonts w:cs="Courier New"/>
          <w:color w:val="000000"/>
          <w:szCs w:val="24"/>
        </w:rPr>
        <w:t xml:space="preserve">to refuse service </w:t>
      </w:r>
      <w:r w:rsidR="007D56D3" w:rsidRPr="007D56D3">
        <w:rPr>
          <w:rFonts w:cs="Courier New"/>
          <w:color w:val="000000"/>
          <w:szCs w:val="24"/>
        </w:rPr>
        <w:t xml:space="preserve">to a customer based on their </w:t>
      </w:r>
      <w:r w:rsidR="00CB0D42" w:rsidRPr="007D56D3">
        <w:rPr>
          <w:rFonts w:cs="Courier New"/>
          <w:color w:val="000000"/>
          <w:szCs w:val="24"/>
        </w:rPr>
        <w:t>sexual orientation.</w:t>
      </w:r>
      <w:r w:rsidR="007D56D3" w:rsidRPr="007D56D3">
        <w:rPr>
          <w:rFonts w:cs="Courier New"/>
          <w:color w:val="000000"/>
          <w:szCs w:val="24"/>
        </w:rPr>
        <w:t xml:space="preserve">  Rather,</w:t>
      </w:r>
      <w:r w:rsidR="00A91FD7">
        <w:rPr>
          <w:rFonts w:cs="Courier New"/>
          <w:color w:val="000000"/>
          <w:szCs w:val="24"/>
        </w:rPr>
        <w:t xml:space="preserve"> as noted </w:t>
      </w:r>
      <w:r w:rsidR="00553946">
        <w:rPr>
          <w:rFonts w:cs="Courier New"/>
          <w:color w:val="000000"/>
          <w:szCs w:val="24"/>
        </w:rPr>
        <w:t>above,</w:t>
      </w:r>
      <w:r w:rsidR="007D56D3" w:rsidRPr="007D56D3">
        <w:rPr>
          <w:rFonts w:cs="Courier New"/>
          <w:color w:val="000000"/>
          <w:szCs w:val="24"/>
        </w:rPr>
        <w:t xml:space="preserve"> </w:t>
      </w:r>
      <w:r w:rsidR="00551048" w:rsidRPr="007D56D3">
        <w:rPr>
          <w:rFonts w:cs="Courier New"/>
          <w:color w:val="000000"/>
          <w:szCs w:val="24"/>
        </w:rPr>
        <w:t xml:space="preserve">Plaintiffs </w:t>
      </w:r>
      <w:r w:rsidR="00C2745F">
        <w:rPr>
          <w:rFonts w:cs="Courier New"/>
          <w:color w:val="000000"/>
          <w:szCs w:val="24"/>
        </w:rPr>
        <w:t xml:space="preserve">consistently </w:t>
      </w:r>
      <w:r w:rsidR="00625DF9" w:rsidRPr="007D56D3">
        <w:rPr>
          <w:rFonts w:cs="Courier New"/>
          <w:color w:val="000000"/>
          <w:szCs w:val="24"/>
        </w:rPr>
        <w:t xml:space="preserve">testified </w:t>
      </w:r>
      <w:r w:rsidR="00551048" w:rsidRPr="007D56D3">
        <w:rPr>
          <w:rFonts w:cs="Courier New"/>
          <w:color w:val="000000"/>
          <w:szCs w:val="24"/>
        </w:rPr>
        <w:t xml:space="preserve">that they are willing to serve all customers, regardless of their status.  But </w:t>
      </w:r>
      <w:r w:rsidR="00625DF9" w:rsidRPr="007D56D3">
        <w:rPr>
          <w:rFonts w:cs="Courier New"/>
          <w:color w:val="000000"/>
          <w:szCs w:val="24"/>
        </w:rPr>
        <w:t xml:space="preserve">what </w:t>
      </w:r>
      <w:r w:rsidR="00551048" w:rsidRPr="007D56D3">
        <w:rPr>
          <w:rFonts w:cs="Courier New"/>
          <w:color w:val="000000"/>
          <w:szCs w:val="24"/>
        </w:rPr>
        <w:t xml:space="preserve">they refuse to </w:t>
      </w:r>
      <w:r w:rsidR="00625DF9" w:rsidRPr="007D56D3">
        <w:rPr>
          <w:rFonts w:cs="Courier New"/>
          <w:color w:val="000000"/>
          <w:szCs w:val="24"/>
        </w:rPr>
        <w:t xml:space="preserve">do is </w:t>
      </w:r>
      <w:r w:rsidR="00551048" w:rsidRPr="007D56D3">
        <w:rPr>
          <w:rFonts w:cs="Courier New"/>
          <w:color w:val="000000"/>
          <w:szCs w:val="24"/>
        </w:rPr>
        <w:t xml:space="preserve">violate their religious convictions by creating </w:t>
      </w:r>
      <w:r w:rsidR="00625DF9" w:rsidRPr="007D56D3">
        <w:rPr>
          <w:rFonts w:cs="Courier New"/>
          <w:color w:val="000000"/>
          <w:szCs w:val="24"/>
        </w:rPr>
        <w:t xml:space="preserve">a </w:t>
      </w:r>
      <w:r w:rsidR="00551048" w:rsidRPr="007D56D3">
        <w:rPr>
          <w:rFonts w:cs="Courier New"/>
          <w:color w:val="000000"/>
          <w:szCs w:val="24"/>
        </w:rPr>
        <w:t xml:space="preserve">message for </w:t>
      </w:r>
      <w:r w:rsidR="00551048" w:rsidRPr="007D56D3">
        <w:rPr>
          <w:rFonts w:cs="Courier New"/>
          <w:i/>
          <w:color w:val="000000"/>
          <w:szCs w:val="24"/>
        </w:rPr>
        <w:t>anyone</w:t>
      </w:r>
      <w:r w:rsidR="00551048" w:rsidRPr="007D56D3">
        <w:rPr>
          <w:rFonts w:cs="Courier New"/>
          <w:color w:val="000000"/>
          <w:szCs w:val="24"/>
        </w:rPr>
        <w:t xml:space="preserve"> </w:t>
      </w:r>
      <w:r w:rsidR="00625DF9" w:rsidRPr="007D56D3">
        <w:rPr>
          <w:rFonts w:cs="Courier New"/>
          <w:color w:val="000000"/>
          <w:szCs w:val="24"/>
        </w:rPr>
        <w:t xml:space="preserve">that </w:t>
      </w:r>
      <w:r w:rsidR="00551048" w:rsidRPr="007D56D3">
        <w:rPr>
          <w:rFonts w:cs="Courier New"/>
          <w:color w:val="000000"/>
          <w:szCs w:val="24"/>
        </w:rPr>
        <w:t>celebrat</w:t>
      </w:r>
      <w:r w:rsidR="00625DF9" w:rsidRPr="007D56D3">
        <w:rPr>
          <w:rFonts w:cs="Courier New"/>
          <w:color w:val="000000"/>
          <w:szCs w:val="24"/>
        </w:rPr>
        <w:t>es</w:t>
      </w:r>
      <w:r w:rsidR="00F84BA1" w:rsidRPr="007D56D3">
        <w:rPr>
          <w:rFonts w:cs="Courier New"/>
          <w:color w:val="000000"/>
          <w:szCs w:val="24"/>
        </w:rPr>
        <w:t xml:space="preserve"> </w:t>
      </w:r>
      <w:r w:rsidR="00551048" w:rsidRPr="007D56D3">
        <w:rPr>
          <w:rFonts w:cs="Courier New"/>
          <w:color w:val="000000"/>
          <w:szCs w:val="24"/>
        </w:rPr>
        <w:t xml:space="preserve">same-sex marriage.  </w:t>
      </w:r>
      <w:r w:rsidR="00205633" w:rsidRPr="007D56D3">
        <w:rPr>
          <w:rFonts w:cs="Courier New"/>
          <w:color w:val="000000"/>
          <w:szCs w:val="24"/>
        </w:rPr>
        <w:t xml:space="preserve">   </w:t>
      </w:r>
      <w:r w:rsidR="00551048" w:rsidRPr="007D56D3">
        <w:rPr>
          <w:rFonts w:cs="Courier New"/>
          <w:color w:val="000000"/>
          <w:szCs w:val="24"/>
        </w:rPr>
        <w:t xml:space="preserve">  </w:t>
      </w:r>
    </w:p>
    <w:p w14:paraId="6AE5F45E" w14:textId="03C5BF37" w:rsidR="00551048" w:rsidRPr="00504C45"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504C45">
        <w:rPr>
          <w:rFonts w:cs="Courier New"/>
          <w:color w:val="000000"/>
          <w:szCs w:val="24"/>
        </w:rPr>
        <w:t xml:space="preserve">Finally, FERA itself creates several barriers to any business owners seeking to use their religious beliefs to engage in status-based discrimination.  For example, such an owner would have to prove that his religious belief is sincere, and not simply a pretext for engaging in illegal discrimination based on status.  Our courts are well-equipped to address questionable or frivolous assertions of religious beliefs where the evidence shows that such a belief is being used for purely pretextual purposes.  </w:t>
      </w:r>
      <w:r w:rsidRPr="00504C45">
        <w:rPr>
          <w:rFonts w:cs="Courier New"/>
          <w:i/>
          <w:color w:val="000000"/>
          <w:szCs w:val="24"/>
        </w:rPr>
        <w:t>Cf. Hobby Lobby</w:t>
      </w:r>
      <w:r w:rsidRPr="00504C45">
        <w:rPr>
          <w:rFonts w:cs="Courier New"/>
          <w:color w:val="000000"/>
          <w:szCs w:val="24"/>
        </w:rPr>
        <w:t xml:space="preserve">, 573 U.S. at 718 (stating that “the scope of RLUIPA shows that Congress was confident of the ability of the federal courts to weed out insincere claims”); </w:t>
      </w:r>
      <w:r w:rsidRPr="00504C45">
        <w:rPr>
          <w:rFonts w:cs="Courier New"/>
          <w:i/>
          <w:color w:val="000000"/>
          <w:szCs w:val="24"/>
        </w:rPr>
        <w:t>Cutter v. Wilkinson</w:t>
      </w:r>
      <w:r w:rsidRPr="00504C45">
        <w:rPr>
          <w:rFonts w:cs="Courier New"/>
          <w:color w:val="000000"/>
          <w:szCs w:val="24"/>
        </w:rPr>
        <w:t>, 544 U.S. 709, 725 n.13 (2005) (</w:t>
      </w:r>
      <w:r>
        <w:t>stating that RLUIPA “does not preclude inquiry into the sincerity of a prisoner’s professed religiosity”</w:t>
      </w:r>
      <w:r w:rsidRPr="00504C45">
        <w:rPr>
          <w:rFonts w:cs="Courier New"/>
          <w:color w:val="000000"/>
          <w:szCs w:val="24"/>
        </w:rPr>
        <w:t xml:space="preserve">).       </w:t>
      </w:r>
    </w:p>
    <w:p w14:paraId="12DCA500" w14:textId="63E6BFA6" w:rsidR="00551048" w:rsidRPr="00D16399"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Pr>
          <w:rFonts w:cs="Courier New"/>
          <w:color w:val="000000"/>
          <w:szCs w:val="24"/>
        </w:rPr>
        <w:t xml:space="preserve">More importantly, even if a business owner could somehow prove that his status-based religious belief is sincere, </w:t>
      </w:r>
      <w:r w:rsidR="004C4069">
        <w:rPr>
          <w:rFonts w:cs="Courier New"/>
          <w:color w:val="000000"/>
          <w:szCs w:val="24"/>
        </w:rPr>
        <w:t xml:space="preserve">and that the regulation imposed a substantial burden on that belief, </w:t>
      </w:r>
      <w:r>
        <w:rPr>
          <w:rFonts w:cs="Courier New"/>
          <w:color w:val="000000"/>
          <w:szCs w:val="24"/>
        </w:rPr>
        <w:t xml:space="preserve">FERA allows the City to show that any burden on such a belief is justified by the anti-discrimination purpose of the Ordinance.  And, because an exemption </w:t>
      </w:r>
      <w:r w:rsidRPr="00D16399">
        <w:rPr>
          <w:rFonts w:cs="Courier New"/>
          <w:color w:val="000000"/>
          <w:szCs w:val="24"/>
        </w:rPr>
        <w:t>based on status</w:t>
      </w:r>
      <w:r>
        <w:rPr>
          <w:rFonts w:cs="Courier New"/>
          <w:color w:val="000000"/>
          <w:szCs w:val="24"/>
        </w:rPr>
        <w:t>-based discrimination directly undermines the purpose of the Ordinance, uniform prohibition o</w:t>
      </w:r>
      <w:r w:rsidR="008715A5">
        <w:rPr>
          <w:rFonts w:cs="Courier New"/>
          <w:color w:val="000000"/>
          <w:szCs w:val="24"/>
        </w:rPr>
        <w:t>f</w:t>
      </w:r>
      <w:r>
        <w:rPr>
          <w:rFonts w:cs="Courier New"/>
          <w:color w:val="000000"/>
          <w:szCs w:val="24"/>
        </w:rPr>
        <w:t xml:space="preserve"> such business practices </w:t>
      </w:r>
      <w:r w:rsidR="003A2235">
        <w:rPr>
          <w:rFonts w:cs="Courier New"/>
          <w:color w:val="000000"/>
          <w:szCs w:val="24"/>
        </w:rPr>
        <w:t>would be</w:t>
      </w:r>
      <w:r w:rsidR="003A2235" w:rsidRPr="00D16399">
        <w:rPr>
          <w:rFonts w:cs="Courier New"/>
          <w:color w:val="000000"/>
          <w:szCs w:val="24"/>
        </w:rPr>
        <w:t xml:space="preserve"> </w:t>
      </w:r>
      <w:r w:rsidRPr="00D16399">
        <w:rPr>
          <w:rFonts w:cs="Courier New"/>
          <w:color w:val="000000"/>
          <w:szCs w:val="24"/>
        </w:rPr>
        <w:t xml:space="preserve">the least restrictive means to prevent discrimination.  </w:t>
      </w:r>
      <w:r w:rsidRPr="00007862">
        <w:rPr>
          <w:rFonts w:cs="Courier New"/>
          <w:i/>
          <w:color w:val="000000"/>
          <w:szCs w:val="24"/>
        </w:rPr>
        <w:t xml:space="preserve">See </w:t>
      </w:r>
      <w:r w:rsidRPr="002B2C15">
        <w:rPr>
          <w:rFonts w:cs="Courier New"/>
          <w:i/>
          <w:color w:val="000000"/>
          <w:szCs w:val="24"/>
        </w:rPr>
        <w:t>Hardesty</w:t>
      </w:r>
      <w:r>
        <w:rPr>
          <w:rFonts w:cs="Courier New"/>
          <w:color w:val="000000"/>
          <w:szCs w:val="24"/>
        </w:rPr>
        <w:t>, 222 Ariz. at 364 ¶¶ 1, 3, 368–</w:t>
      </w:r>
      <w:r>
        <w:rPr>
          <w:rFonts w:cs="Courier New"/>
          <w:color w:val="000000"/>
          <w:szCs w:val="24"/>
        </w:rPr>
        <w:lastRenderedPageBreak/>
        <w:t xml:space="preserve">69 ¶¶ 19–23 (denying defendant’s request for an exemption from a statute making use of marijuana illegal, because based on defendant’s asserted religious belief in unlimited use of marijuana, including using marijuana while driving, granting an exemption would undermine the public safety purpose of the statute); </w:t>
      </w:r>
      <w:r>
        <w:rPr>
          <w:rFonts w:cs="Courier New"/>
          <w:i/>
          <w:color w:val="000000"/>
          <w:szCs w:val="24"/>
        </w:rPr>
        <w:t xml:space="preserve">cf. </w:t>
      </w:r>
      <w:r w:rsidRPr="00A93B22">
        <w:rPr>
          <w:rFonts w:cs="Courier New"/>
          <w:i/>
          <w:color w:val="000000"/>
          <w:szCs w:val="24"/>
        </w:rPr>
        <w:t>Masterpiece</w:t>
      </w:r>
      <w:r>
        <w:rPr>
          <w:rFonts w:cs="Courier New"/>
          <w:i/>
          <w:color w:val="000000"/>
          <w:szCs w:val="24"/>
        </w:rPr>
        <w:t xml:space="preserve"> Cakeshop</w:t>
      </w:r>
      <w:r w:rsidRPr="00A93B22">
        <w:rPr>
          <w:rFonts w:cs="Courier New"/>
          <w:color w:val="000000"/>
          <w:szCs w:val="24"/>
        </w:rPr>
        <w:t>, 138 S.</w:t>
      </w:r>
      <w:r>
        <w:rPr>
          <w:rFonts w:cs="Courier New"/>
          <w:color w:val="000000"/>
          <w:szCs w:val="24"/>
        </w:rPr>
        <w:t xml:space="preserve"> </w:t>
      </w:r>
      <w:r w:rsidRPr="00A93B22">
        <w:rPr>
          <w:rFonts w:cs="Courier New"/>
          <w:color w:val="000000"/>
          <w:szCs w:val="24"/>
        </w:rPr>
        <w:t>Ct. at 1727</w:t>
      </w:r>
      <w:r>
        <w:rPr>
          <w:rFonts w:cs="Courier New"/>
          <w:color w:val="000000"/>
          <w:szCs w:val="24"/>
        </w:rPr>
        <w:t>–</w:t>
      </w:r>
      <w:r w:rsidRPr="00A93B22">
        <w:rPr>
          <w:rFonts w:cs="Courier New"/>
          <w:color w:val="000000"/>
          <w:szCs w:val="24"/>
        </w:rPr>
        <w:t>28 (stating that under the Colorado public accommodation</w:t>
      </w:r>
      <w:r>
        <w:rPr>
          <w:rFonts w:cs="Courier New"/>
          <w:color w:val="000000"/>
          <w:szCs w:val="24"/>
        </w:rPr>
        <w:t>s</w:t>
      </w:r>
      <w:r w:rsidRPr="00A93B22">
        <w:rPr>
          <w:rFonts w:cs="Courier New"/>
          <w:color w:val="000000"/>
          <w:szCs w:val="24"/>
        </w:rPr>
        <w:t xml:space="preserve"> law “religious and philosophical objections to gay marriage are protected views and in some instances protected forms of expression,” but that “</w:t>
      </w:r>
      <w:r>
        <w:rPr>
          <w:rFonts w:cs="Courier New"/>
          <w:color w:val="000000"/>
          <w:szCs w:val="24"/>
        </w:rPr>
        <w:t xml:space="preserve">it is a general rule that </w:t>
      </w:r>
      <w:r w:rsidRPr="00A93B22">
        <w:rPr>
          <w:rFonts w:cs="Courier New"/>
          <w:color w:val="000000"/>
          <w:szCs w:val="24"/>
        </w:rPr>
        <w:t>such objections do not allow business owners and other actors</w:t>
      </w:r>
      <w:r>
        <w:rPr>
          <w:rFonts w:cs="Courier New"/>
          <w:color w:val="000000"/>
          <w:szCs w:val="24"/>
        </w:rPr>
        <w:t> . . .</w:t>
      </w:r>
      <w:r w:rsidR="00F4285F">
        <w:rPr>
          <w:rFonts w:cs="Courier New"/>
          <w:color w:val="000000"/>
          <w:szCs w:val="24"/>
        </w:rPr>
        <w:t> </w:t>
      </w:r>
      <w:r w:rsidRPr="00A93B22">
        <w:rPr>
          <w:rFonts w:cs="Courier New"/>
          <w:color w:val="000000"/>
          <w:szCs w:val="24"/>
        </w:rPr>
        <w:t>to deny protected persons equal access to goods and services”).</w:t>
      </w:r>
      <w:r w:rsidRPr="00D16399">
        <w:rPr>
          <w:rFonts w:cs="Courier New"/>
          <w:color w:val="000000"/>
          <w:szCs w:val="24"/>
        </w:rPr>
        <w:t xml:space="preserve">    </w:t>
      </w:r>
    </w:p>
    <w:p w14:paraId="14F6C4E5" w14:textId="750E745C" w:rsidR="00551048" w:rsidRPr="00551048" w:rsidRDefault="00551048"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630796">
        <w:rPr>
          <w:rFonts w:cs="Courier New"/>
          <w:color w:val="000000"/>
          <w:szCs w:val="24"/>
        </w:rPr>
        <w:t xml:space="preserve">We therefore conclude </w:t>
      </w:r>
      <w:r>
        <w:rPr>
          <w:rFonts w:cs="Courier New"/>
          <w:color w:val="000000"/>
          <w:szCs w:val="24"/>
        </w:rPr>
        <w:t>that t</w:t>
      </w:r>
      <w:r w:rsidRPr="00630796">
        <w:rPr>
          <w:rFonts w:cs="Courier New"/>
          <w:color w:val="000000"/>
          <w:szCs w:val="24"/>
        </w:rPr>
        <w:t>he Ordinance, as applied to Plaintiffs</w:t>
      </w:r>
      <w:r>
        <w:rPr>
          <w:rFonts w:cs="Courier New"/>
          <w:color w:val="000000"/>
          <w:szCs w:val="24"/>
        </w:rPr>
        <w:t xml:space="preserve">’ creation of their </w:t>
      </w:r>
      <w:r w:rsidRPr="00630796">
        <w:rPr>
          <w:rFonts w:cs="Courier New"/>
          <w:color w:val="000000"/>
          <w:szCs w:val="24"/>
        </w:rPr>
        <w:t>custom wedding invitations, places a substantial burden on their right to free exercise of religion.  Additionally, the City has failed to show that applying the Ordinance to Plaintiffs</w:t>
      </w:r>
      <w:r>
        <w:rPr>
          <w:rFonts w:cs="Courier New"/>
          <w:color w:val="000000"/>
          <w:szCs w:val="24"/>
        </w:rPr>
        <w:t xml:space="preserve">’ </w:t>
      </w:r>
      <w:r w:rsidR="00625DF9">
        <w:rPr>
          <w:rFonts w:cs="Courier New"/>
          <w:color w:val="000000"/>
          <w:szCs w:val="24"/>
        </w:rPr>
        <w:t>invitations</w:t>
      </w:r>
      <w:r>
        <w:rPr>
          <w:rFonts w:cs="Courier New"/>
          <w:color w:val="000000"/>
          <w:szCs w:val="24"/>
        </w:rPr>
        <w:t xml:space="preserve"> </w:t>
      </w:r>
      <w:r w:rsidRPr="00630796">
        <w:rPr>
          <w:rFonts w:cs="Courier New"/>
          <w:color w:val="000000"/>
          <w:szCs w:val="24"/>
        </w:rPr>
        <w:t xml:space="preserve">is the least restrictive means to achieve </w:t>
      </w:r>
      <w:r>
        <w:rPr>
          <w:rFonts w:cs="Courier New"/>
          <w:color w:val="000000"/>
          <w:szCs w:val="24"/>
        </w:rPr>
        <w:t xml:space="preserve">its asserted compelling </w:t>
      </w:r>
      <w:r w:rsidRPr="00630796">
        <w:rPr>
          <w:rFonts w:cs="Courier New"/>
          <w:color w:val="000000"/>
          <w:szCs w:val="24"/>
        </w:rPr>
        <w:t>interest.</w:t>
      </w:r>
      <w:r>
        <w:rPr>
          <w:rFonts w:cs="Courier New"/>
          <w:color w:val="000000"/>
          <w:szCs w:val="24"/>
        </w:rPr>
        <w:t xml:space="preserve">  Thus, the trial court erred in denying Plaintiffs’ motion for summary judgment on their FERA claim and instead granting summary judgment in favor of the City on that claim.</w:t>
      </w:r>
      <w:r w:rsidRPr="00630796">
        <w:rPr>
          <w:rFonts w:cs="Courier New"/>
          <w:color w:val="000000"/>
          <w:szCs w:val="24"/>
        </w:rPr>
        <w:t xml:space="preserve">   </w:t>
      </w:r>
    </w:p>
    <w:p w14:paraId="17C1D93D" w14:textId="77777777" w:rsidR="00F7047C" w:rsidRPr="0094102F" w:rsidRDefault="00F7047C" w:rsidP="00FE0B95">
      <w:pPr>
        <w:pStyle w:val="ListParagraph"/>
        <w:tabs>
          <w:tab w:val="left" w:pos="1440"/>
        </w:tabs>
        <w:autoSpaceDE w:val="0"/>
        <w:autoSpaceDN w:val="0"/>
        <w:adjustRightInd w:val="0"/>
        <w:spacing w:after="240"/>
        <w:ind w:left="0"/>
        <w:contextualSpacing w:val="0"/>
        <w:jc w:val="center"/>
        <w:rPr>
          <w:rFonts w:cs="Courier New"/>
          <w:b/>
          <w:color w:val="000000"/>
          <w:szCs w:val="24"/>
        </w:rPr>
      </w:pPr>
      <w:r w:rsidRPr="0094102F">
        <w:rPr>
          <w:rFonts w:cs="Courier New"/>
          <w:b/>
          <w:color w:val="000000"/>
          <w:szCs w:val="24"/>
        </w:rPr>
        <w:t>Conclusion</w:t>
      </w:r>
    </w:p>
    <w:p w14:paraId="5F718C54" w14:textId="0E1F8C11" w:rsidR="00F7047C" w:rsidRPr="00D16399"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pPr>
      <w:r w:rsidRPr="004E6374">
        <w:rPr>
          <w:rFonts w:cs="Courier New"/>
          <w:color w:val="000000"/>
          <w:szCs w:val="24"/>
        </w:rPr>
        <w:t>Free</w:t>
      </w:r>
      <w:r w:rsidR="006C2C57" w:rsidRPr="004E6374">
        <w:rPr>
          <w:rFonts w:cs="Courier New"/>
          <w:color w:val="000000"/>
          <w:szCs w:val="24"/>
        </w:rPr>
        <w:t>dom of</w:t>
      </w:r>
      <w:r w:rsidRPr="004E6374">
        <w:rPr>
          <w:rFonts w:cs="Courier New"/>
          <w:color w:val="000000"/>
          <w:szCs w:val="24"/>
        </w:rPr>
        <w:t xml:space="preserve"> speech and religion require</w:t>
      </w:r>
      <w:r w:rsidR="006C2C57" w:rsidRPr="004E6374">
        <w:rPr>
          <w:rFonts w:cs="Courier New"/>
          <w:color w:val="000000"/>
          <w:szCs w:val="24"/>
        </w:rPr>
        <w:t>s</w:t>
      </w:r>
      <w:r w:rsidRPr="004E6374">
        <w:rPr>
          <w:rFonts w:cs="Courier New"/>
          <w:color w:val="000000"/>
          <w:szCs w:val="24"/>
        </w:rPr>
        <w:t xml:space="preserve"> tolerance of different beliefs and points of view.  In a diverse, pluralistic society such as ours, tolerance of another’s beliefs and point of view is indispensable to the survival and growth of our democracy.  </w:t>
      </w:r>
      <w:r w:rsidRPr="004E6374">
        <w:rPr>
          <w:rFonts w:cs="Courier New"/>
          <w:i/>
          <w:color w:val="000000"/>
          <w:szCs w:val="24"/>
        </w:rPr>
        <w:t>See Palko v. Connecticut</w:t>
      </w:r>
      <w:r w:rsidRPr="004E6374">
        <w:rPr>
          <w:rFonts w:cs="Courier New"/>
          <w:color w:val="000000"/>
          <w:szCs w:val="24"/>
        </w:rPr>
        <w:t xml:space="preserve">, 302 U.S. 319, 326–27 (1937) (stating that freedom of thought and expression “is the matrix, the indispensable condition, of nearly every other form of freedom”), </w:t>
      </w:r>
      <w:r w:rsidRPr="004E6374">
        <w:rPr>
          <w:rFonts w:cs="Courier New"/>
          <w:i/>
          <w:color w:val="000000"/>
          <w:szCs w:val="24"/>
        </w:rPr>
        <w:t>overruled on other grounds by Benton v. Maryland</w:t>
      </w:r>
      <w:r w:rsidRPr="004E6374">
        <w:rPr>
          <w:rFonts w:cs="Courier New"/>
          <w:color w:val="000000"/>
          <w:szCs w:val="24"/>
        </w:rPr>
        <w:t xml:space="preserve">, 395 U.S. 784 (1969).  </w:t>
      </w:r>
      <w:r w:rsidR="004E6374" w:rsidRPr="004E6374">
        <w:rPr>
          <w:rFonts w:cs="Courier New"/>
          <w:color w:val="000000"/>
          <w:szCs w:val="24"/>
        </w:rPr>
        <w:t>For this reason, w</w:t>
      </w:r>
      <w:r w:rsidRPr="004E6374">
        <w:rPr>
          <w:rFonts w:cs="Courier New"/>
          <w:color w:val="000000"/>
          <w:szCs w:val="24"/>
        </w:rPr>
        <w:t xml:space="preserve">e have always recoiled at those governments and societies that repress or compel ideas or religious beliefs.  </w:t>
      </w:r>
      <w:r w:rsidRPr="004E6374">
        <w:rPr>
          <w:rFonts w:cs="Courier New"/>
          <w:i/>
          <w:color w:val="000000"/>
          <w:szCs w:val="24"/>
        </w:rPr>
        <w:t>See Thomas v. Collins</w:t>
      </w:r>
      <w:r w:rsidRPr="004E6374">
        <w:rPr>
          <w:rFonts w:cs="Courier New"/>
          <w:color w:val="000000"/>
          <w:szCs w:val="24"/>
        </w:rPr>
        <w:t xml:space="preserve">, 323 U.S. 516, 545 (1945) (Jackson, J., concurring) (“The very purpose of the First Amendment is to foreclose public authority from assuming a guardianship of the public mind through regulating the press, speech, and religion.”). </w:t>
      </w:r>
      <w:r w:rsidRPr="00D16399">
        <w:t xml:space="preserve">  </w:t>
      </w:r>
    </w:p>
    <w:p w14:paraId="0F5B26B6" w14:textId="70C27C22" w:rsidR="00FE20BD" w:rsidRPr="00FE20BD" w:rsidRDefault="00E127E4"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bookmarkStart w:id="10" w:name="_Hlk15414662"/>
      <w:r>
        <w:t xml:space="preserve">It is the duty of the judiciary to </w:t>
      </w:r>
      <w:r w:rsidRPr="00750F2A">
        <w:t>enforce the text of our constitution and statutes and the fundamental rights pro</w:t>
      </w:r>
      <w:r>
        <w:t>tected within them</w:t>
      </w:r>
      <w:r w:rsidRPr="00750F2A">
        <w:t>.</w:t>
      </w:r>
      <w:r>
        <w:t xml:space="preserve">  </w:t>
      </w:r>
      <w:r w:rsidR="00183470">
        <w:t xml:space="preserve">Enforcing and protecting these rights preserves “individual freedom of mind in preference to officially disciplined uniformity for which history indicates </w:t>
      </w:r>
      <w:r w:rsidR="00FE20BD" w:rsidRPr="0005297F">
        <w:t>a disappointing and disastrous end.</w:t>
      </w:r>
      <w:r w:rsidR="00FE20BD">
        <w:t xml:space="preserve">”  </w:t>
      </w:r>
      <w:r w:rsidR="00FE20BD" w:rsidRPr="0005297F">
        <w:rPr>
          <w:i/>
        </w:rPr>
        <w:t>Barnette</w:t>
      </w:r>
      <w:r w:rsidR="00FE20BD">
        <w:t xml:space="preserve">, 319 U.S. at 637.  </w:t>
      </w:r>
      <w:r w:rsidR="00183470">
        <w:t xml:space="preserve">And while </w:t>
      </w:r>
      <w:r>
        <w:t xml:space="preserve">our dissenting colleagues </w:t>
      </w:r>
      <w:r w:rsidR="00183470">
        <w:t xml:space="preserve">may view a result contrary to our holding today as more progressive, “it is </w:t>
      </w:r>
      <w:r w:rsidR="00183470" w:rsidRPr="001147C0">
        <w:t xml:space="preserve">not forward thinking to force </w:t>
      </w:r>
      <w:r w:rsidR="00183470" w:rsidRPr="001147C0">
        <w:lastRenderedPageBreak/>
        <w:t xml:space="preserve">individuals to ‘be an instrument for fostering public adherence to an ideological point of view [they] fin[d] unacceptable.’” </w:t>
      </w:r>
      <w:r w:rsidR="00F4285F">
        <w:t xml:space="preserve"> </w:t>
      </w:r>
      <w:r w:rsidR="00183470" w:rsidRPr="001147C0">
        <w:rPr>
          <w:i/>
        </w:rPr>
        <w:t>NIFLA</w:t>
      </w:r>
      <w:r w:rsidR="00183470" w:rsidRPr="001147C0">
        <w:t xml:space="preserve">, 138 S. Ct. at 2379 (Kennedy, J., concurring) </w:t>
      </w:r>
      <w:r w:rsidR="00183470">
        <w:t xml:space="preserve">(alteration in original) </w:t>
      </w:r>
      <w:r w:rsidR="00183470" w:rsidRPr="001147C0">
        <w:t>(</w:t>
      </w:r>
      <w:r w:rsidR="00183470" w:rsidRPr="00CA56C5">
        <w:t>quoting</w:t>
      </w:r>
      <w:r w:rsidR="00183470" w:rsidRPr="001147C0">
        <w:rPr>
          <w:i/>
        </w:rPr>
        <w:t xml:space="preserve"> Wooley</w:t>
      </w:r>
      <w:r w:rsidR="00183470" w:rsidRPr="001147C0">
        <w:t>, 430 U.S. at 715).</w:t>
      </w:r>
      <w:r w:rsidR="00183470">
        <w:t xml:space="preserve">  After all, </w:t>
      </w:r>
      <w:r w:rsidR="00FE20BD">
        <w:t>“[w]</w:t>
      </w:r>
      <w:proofErr w:type="spellStart"/>
      <w:r w:rsidR="00FE20BD" w:rsidRPr="005B020A">
        <w:t>hile</w:t>
      </w:r>
      <w:proofErr w:type="spellEnd"/>
      <w:r w:rsidR="00FE20BD" w:rsidRPr="005B020A">
        <w:t xml:space="preserve"> the law is free to promote all sorts of conduct in place of harmful behavior, it is not free to interfere with speech for no better reason than promoting an approved message or discouraging a disfavored one, however enlightened either purpose may strike the government.</w:t>
      </w:r>
      <w:r w:rsidR="00FE20BD">
        <w:t xml:space="preserve">”  </w:t>
      </w:r>
      <w:r w:rsidR="00FE20BD" w:rsidRPr="005B020A">
        <w:rPr>
          <w:i/>
        </w:rPr>
        <w:t>Hurley</w:t>
      </w:r>
      <w:r w:rsidR="00FE20BD">
        <w:t>, 515 U.S. at 579.</w:t>
      </w:r>
      <w:bookmarkEnd w:id="10"/>
    </w:p>
    <w:p w14:paraId="0B41EA29" w14:textId="1407BC38" w:rsidR="00F7047C" w:rsidRPr="003967FB" w:rsidRDefault="00FE20BD"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pPr>
      <w:r w:rsidRPr="003967FB">
        <w:rPr>
          <w:rFonts w:cs="Courier New"/>
          <w:color w:val="000000"/>
          <w:szCs w:val="24"/>
        </w:rPr>
        <w:t xml:space="preserve">To conclude, we hold that </w:t>
      </w:r>
      <w:r w:rsidR="001D2392" w:rsidRPr="003967FB">
        <w:rPr>
          <w:rFonts w:cs="Courier New"/>
          <w:color w:val="000000"/>
          <w:szCs w:val="24"/>
        </w:rPr>
        <w:t xml:space="preserve">the Ordinance, as applied to Plaintiffs’ custom wedding invitations, and the creation of those invitations, unconstitutionally compels speech in violation of the Arizona Constitution’s free speech clause.  </w:t>
      </w:r>
      <w:r w:rsidR="00F56AEB">
        <w:rPr>
          <w:rFonts w:cs="Courier New"/>
          <w:i/>
          <w:color w:val="000000"/>
          <w:szCs w:val="24"/>
        </w:rPr>
        <w:t xml:space="preserve">See </w:t>
      </w:r>
      <w:r w:rsidR="00F56AEB">
        <w:rPr>
          <w:rFonts w:cs="Courier New"/>
          <w:color w:val="000000"/>
          <w:szCs w:val="24"/>
        </w:rPr>
        <w:t xml:space="preserve">Appendix 1.  </w:t>
      </w:r>
      <w:r w:rsidR="00F7047C" w:rsidRPr="003967FB">
        <w:rPr>
          <w:rFonts w:cs="Courier New"/>
          <w:color w:val="000000"/>
          <w:szCs w:val="24"/>
        </w:rPr>
        <w:t xml:space="preserve">We further conclude that </w:t>
      </w:r>
      <w:r w:rsidR="001D2392" w:rsidRPr="003967FB">
        <w:rPr>
          <w:rFonts w:cs="Courier New"/>
          <w:color w:val="000000"/>
          <w:szCs w:val="24"/>
        </w:rPr>
        <w:t xml:space="preserve">the Ordinance, as applied to Plaintiffs’ creation of custom wedding invitations, substantially burdens Plaintiffs’ free exercise of religion, and that the City has not demonstrated that its application of the Ordinance to Plaintiffs in this way is the least restrictive means of achieving its asserted interest in eradicating discrimination.  </w:t>
      </w:r>
      <w:r w:rsidR="00F56AEB">
        <w:rPr>
          <w:rFonts w:cs="Courier New"/>
          <w:i/>
          <w:color w:val="000000"/>
          <w:szCs w:val="24"/>
        </w:rPr>
        <w:t>Id</w:t>
      </w:r>
      <w:r w:rsidR="00F56AEB" w:rsidRPr="004D4EC7">
        <w:rPr>
          <w:color w:val="000000"/>
        </w:rPr>
        <w:t>.</w:t>
      </w:r>
      <w:r w:rsidR="00F56AEB" w:rsidRPr="004D4EC7">
        <w:rPr>
          <w:i/>
          <w:color w:val="000000"/>
        </w:rPr>
        <w:t xml:space="preserve"> </w:t>
      </w:r>
      <w:r w:rsidR="00F56AEB">
        <w:rPr>
          <w:rFonts w:cs="Courier New"/>
          <w:i/>
          <w:color w:val="000000"/>
          <w:szCs w:val="24"/>
        </w:rPr>
        <w:t xml:space="preserve"> </w:t>
      </w:r>
      <w:r w:rsidR="001D2392" w:rsidRPr="003967FB">
        <w:rPr>
          <w:rFonts w:cs="Courier New"/>
          <w:color w:val="000000"/>
          <w:szCs w:val="24"/>
        </w:rPr>
        <w:t>Thus, the application of the Ordinance in this case violates Plaintiffs’ free exercise rights under FERA, §</w:t>
      </w:r>
      <w:r w:rsidR="007E58B1">
        <w:rPr>
          <w:rFonts w:cs="Courier New"/>
          <w:color w:val="000000"/>
          <w:szCs w:val="24"/>
        </w:rPr>
        <w:t> </w:t>
      </w:r>
      <w:r w:rsidR="001D2392" w:rsidRPr="003967FB">
        <w:rPr>
          <w:rFonts w:cs="Courier New"/>
          <w:color w:val="000000"/>
          <w:szCs w:val="24"/>
        </w:rPr>
        <w:t xml:space="preserve">41-1493.01.  </w:t>
      </w:r>
      <w:r w:rsidR="003967FB">
        <w:rPr>
          <w:rFonts w:cs="Courier New"/>
          <w:color w:val="000000"/>
          <w:szCs w:val="24"/>
        </w:rPr>
        <w:t>Finally</w:t>
      </w:r>
      <w:r w:rsidR="001D2392" w:rsidRPr="003967FB">
        <w:rPr>
          <w:rFonts w:cs="Courier New"/>
          <w:color w:val="000000"/>
          <w:szCs w:val="24"/>
        </w:rPr>
        <w:t xml:space="preserve">, because Plaintiffs’ intended refusal to make custom wedding invitations </w:t>
      </w:r>
      <w:r w:rsidR="003967FB">
        <w:rPr>
          <w:rFonts w:cs="Courier New"/>
          <w:color w:val="000000"/>
          <w:szCs w:val="24"/>
        </w:rPr>
        <w:t xml:space="preserve">celebrating a </w:t>
      </w:r>
      <w:r w:rsidR="001D2392" w:rsidRPr="003967FB">
        <w:rPr>
          <w:rFonts w:cs="Courier New"/>
          <w:color w:val="000000"/>
          <w:szCs w:val="24"/>
        </w:rPr>
        <w:t>same-sex wedding is legal activity under Arizona’s free speech clause and FERA, Plaintiffs are entitled to post a statement, consistent with our holding today, indicating this choice.</w:t>
      </w:r>
    </w:p>
    <w:p w14:paraId="63A756B4" w14:textId="77777777" w:rsidR="001F49A8" w:rsidRDefault="00F7047C" w:rsidP="00FE0B95">
      <w:pPr>
        <w:pStyle w:val="ListParagraph"/>
        <w:numPr>
          <w:ilvl w:val="0"/>
          <w:numId w:val="5"/>
        </w:numPr>
        <w:tabs>
          <w:tab w:val="left" w:pos="1440"/>
        </w:tabs>
        <w:autoSpaceDE w:val="0"/>
        <w:autoSpaceDN w:val="0"/>
        <w:adjustRightInd w:val="0"/>
        <w:spacing w:after="240"/>
        <w:ind w:left="0" w:firstLine="0"/>
        <w:contextualSpacing w:val="0"/>
        <w:jc w:val="both"/>
        <w:rPr>
          <w:rFonts w:cs="Courier New"/>
          <w:color w:val="000000"/>
          <w:szCs w:val="24"/>
        </w:rPr>
        <w:sectPr w:rsidR="001F49A8" w:rsidSect="00875732">
          <w:headerReference w:type="default" r:id="rId15"/>
          <w:headerReference w:type="first" r:id="rId16"/>
          <w:footerReference w:type="first" r:id="rId17"/>
          <w:type w:val="continuous"/>
          <w:pgSz w:w="12240" w:h="15840"/>
          <w:pgMar w:top="1440" w:right="2160" w:bottom="1440" w:left="2160" w:header="720" w:footer="720" w:gutter="0"/>
          <w:cols w:space="720"/>
          <w:docGrid w:linePitch="360"/>
        </w:sectPr>
      </w:pPr>
      <w:r>
        <w:rPr>
          <w:rFonts w:cs="Courier New"/>
          <w:color w:val="000000"/>
          <w:szCs w:val="24"/>
        </w:rPr>
        <w:t xml:space="preserve">We therefore vacate the </w:t>
      </w:r>
      <w:r w:rsidR="005A776B">
        <w:rPr>
          <w:rFonts w:cs="Courier New"/>
          <w:color w:val="000000"/>
          <w:szCs w:val="24"/>
        </w:rPr>
        <w:t>c</w:t>
      </w:r>
      <w:r>
        <w:rPr>
          <w:rFonts w:cs="Courier New"/>
          <w:color w:val="000000"/>
          <w:szCs w:val="24"/>
        </w:rPr>
        <w:t xml:space="preserve">ourt of </w:t>
      </w:r>
      <w:r w:rsidR="005A776B">
        <w:rPr>
          <w:rFonts w:cs="Courier New"/>
          <w:color w:val="000000"/>
          <w:szCs w:val="24"/>
        </w:rPr>
        <w:t>a</w:t>
      </w:r>
      <w:r>
        <w:rPr>
          <w:rFonts w:cs="Courier New"/>
          <w:color w:val="000000"/>
          <w:szCs w:val="24"/>
        </w:rPr>
        <w:t>ppeals</w:t>
      </w:r>
      <w:r w:rsidR="005A776B">
        <w:rPr>
          <w:rFonts w:cs="Courier New"/>
          <w:color w:val="000000"/>
          <w:szCs w:val="24"/>
        </w:rPr>
        <w:t>’</w:t>
      </w:r>
      <w:r>
        <w:rPr>
          <w:rFonts w:cs="Courier New"/>
          <w:color w:val="000000"/>
          <w:szCs w:val="24"/>
        </w:rPr>
        <w:t xml:space="preserve"> opinion</w:t>
      </w:r>
      <w:r w:rsidR="00316B2D" w:rsidRPr="00316B2D">
        <w:rPr>
          <w:rFonts w:cs="Courier New"/>
          <w:color w:val="000000"/>
          <w:szCs w:val="24"/>
        </w:rPr>
        <w:t xml:space="preserve"> </w:t>
      </w:r>
      <w:r w:rsidR="00316B2D">
        <w:rPr>
          <w:rFonts w:cs="Courier New"/>
          <w:color w:val="000000"/>
          <w:szCs w:val="24"/>
        </w:rPr>
        <w:t>except for paragraphs 33 through 45 and 51 through 53</w:t>
      </w:r>
      <w:r w:rsidR="005A776B">
        <w:rPr>
          <w:rFonts w:cs="Courier New"/>
          <w:color w:val="000000"/>
          <w:szCs w:val="24"/>
        </w:rPr>
        <w:t>,</w:t>
      </w:r>
      <w:r>
        <w:rPr>
          <w:rFonts w:cs="Courier New"/>
          <w:color w:val="000000"/>
          <w:szCs w:val="24"/>
        </w:rPr>
        <w:t xml:space="preserve"> reverse the trial court</w:t>
      </w:r>
      <w:r w:rsidR="00316B2D">
        <w:rPr>
          <w:rFonts w:cs="Courier New"/>
          <w:color w:val="000000"/>
          <w:szCs w:val="24"/>
        </w:rPr>
        <w:t>’s</w:t>
      </w:r>
      <w:r w:rsidR="00316B2D" w:rsidRPr="00316B2D">
        <w:rPr>
          <w:rFonts w:cs="Courier New"/>
          <w:color w:val="000000"/>
          <w:szCs w:val="24"/>
        </w:rPr>
        <w:t xml:space="preserve"> </w:t>
      </w:r>
      <w:r w:rsidR="00316B2D">
        <w:rPr>
          <w:rFonts w:cs="Courier New"/>
          <w:color w:val="000000"/>
          <w:szCs w:val="24"/>
        </w:rPr>
        <w:t>rulings on summary judgment</w:t>
      </w:r>
      <w:r>
        <w:rPr>
          <w:rFonts w:cs="Courier New"/>
          <w:color w:val="000000"/>
          <w:szCs w:val="24"/>
        </w:rPr>
        <w:t>,</w:t>
      </w:r>
      <w:r w:rsidR="005A776B">
        <w:rPr>
          <w:rFonts w:cs="Courier New"/>
          <w:color w:val="000000"/>
          <w:szCs w:val="24"/>
        </w:rPr>
        <w:t xml:space="preserve"> and</w:t>
      </w:r>
      <w:r>
        <w:rPr>
          <w:rFonts w:cs="Courier New"/>
          <w:color w:val="000000"/>
          <w:szCs w:val="24"/>
        </w:rPr>
        <w:t xml:space="preserve"> </w:t>
      </w:r>
      <w:r w:rsidR="005A776B">
        <w:rPr>
          <w:rFonts w:cs="Courier New"/>
          <w:color w:val="000000"/>
          <w:szCs w:val="24"/>
        </w:rPr>
        <w:t>direct entry of</w:t>
      </w:r>
      <w:r>
        <w:rPr>
          <w:rFonts w:cs="Courier New"/>
          <w:color w:val="000000"/>
          <w:szCs w:val="24"/>
        </w:rPr>
        <w:t xml:space="preserve"> summary judgment in favor of Plaintiffs with respect to the creation of custom wedding invitations that are materially similar to the invitations in the record. </w:t>
      </w:r>
      <w:r w:rsidR="00F56AEB">
        <w:rPr>
          <w:rFonts w:cs="Courier New"/>
          <w:color w:val="000000"/>
          <w:szCs w:val="24"/>
        </w:rPr>
        <w:t xml:space="preserve"> </w:t>
      </w:r>
      <w:r w:rsidR="00F56AEB" w:rsidRPr="00F56AEB">
        <w:rPr>
          <w:rFonts w:cs="Courier New"/>
          <w:i/>
          <w:color w:val="000000"/>
          <w:szCs w:val="24"/>
        </w:rPr>
        <w:t>See</w:t>
      </w:r>
      <w:r w:rsidR="00F56AEB">
        <w:rPr>
          <w:rFonts w:cs="Courier New"/>
          <w:color w:val="000000"/>
          <w:szCs w:val="24"/>
        </w:rPr>
        <w:t xml:space="preserve"> Appendix 1. </w:t>
      </w:r>
      <w:r w:rsidR="005A776B">
        <w:rPr>
          <w:rFonts w:cs="Courier New"/>
          <w:color w:val="000000"/>
          <w:szCs w:val="24"/>
        </w:rPr>
        <w:t xml:space="preserve"> </w:t>
      </w:r>
      <w:r w:rsidR="000C5F83">
        <w:rPr>
          <w:rFonts w:cs="Courier New"/>
          <w:color w:val="000000"/>
          <w:szCs w:val="24"/>
        </w:rPr>
        <w:t>f</w:t>
      </w:r>
      <w:r>
        <w:rPr>
          <w:rFonts w:cs="Courier New"/>
          <w:color w:val="000000"/>
          <w:szCs w:val="24"/>
        </w:rPr>
        <w:t>urther, because Plaintiffs have prevailed against the City on their FERA claim,</w:t>
      </w:r>
      <w:r w:rsidR="00D03F23">
        <w:rPr>
          <w:rFonts w:cs="Courier New"/>
          <w:color w:val="000000"/>
          <w:szCs w:val="24"/>
        </w:rPr>
        <w:t xml:space="preserve"> upon compliance with ARCAP 21, they are entitled to</w:t>
      </w:r>
      <w:r>
        <w:rPr>
          <w:rFonts w:cs="Courier New"/>
          <w:color w:val="000000"/>
          <w:szCs w:val="24"/>
        </w:rPr>
        <w:t xml:space="preserve"> a</w:t>
      </w:r>
      <w:r w:rsidR="00EC716A">
        <w:rPr>
          <w:rFonts w:cs="Courier New"/>
          <w:color w:val="000000"/>
          <w:szCs w:val="24"/>
        </w:rPr>
        <w:t xml:space="preserve"> mandatory</w:t>
      </w:r>
      <w:r>
        <w:rPr>
          <w:rFonts w:cs="Courier New"/>
          <w:color w:val="000000"/>
          <w:szCs w:val="24"/>
        </w:rPr>
        <w:t xml:space="preserve"> award of attorney fees </w:t>
      </w:r>
      <w:r w:rsidR="005A776B">
        <w:rPr>
          <w:rFonts w:cs="Courier New"/>
          <w:color w:val="000000"/>
          <w:szCs w:val="24"/>
        </w:rPr>
        <w:t>under</w:t>
      </w:r>
      <w:r>
        <w:rPr>
          <w:rFonts w:cs="Courier New"/>
          <w:color w:val="000000"/>
          <w:szCs w:val="24"/>
        </w:rPr>
        <w:t xml:space="preserve"> </w:t>
      </w:r>
      <w:r w:rsidR="007E58B1">
        <w:rPr>
          <w:rFonts w:cs="Courier New"/>
          <w:color w:val="000000"/>
          <w:szCs w:val="24"/>
        </w:rPr>
        <w:t xml:space="preserve">A.R.S. </w:t>
      </w:r>
      <w:r>
        <w:rPr>
          <w:rFonts w:cs="Courier New"/>
          <w:color w:val="000000"/>
          <w:szCs w:val="24"/>
        </w:rPr>
        <w:t xml:space="preserve">§ 41-1493.01(D) </w:t>
      </w:r>
      <w:r w:rsidR="004E4299">
        <w:rPr>
          <w:rFonts w:cs="Courier New"/>
          <w:color w:val="000000"/>
          <w:szCs w:val="24"/>
        </w:rPr>
        <w:t>only as to those fees incurred in this Court</w:t>
      </w:r>
      <w:r w:rsidR="003967FB">
        <w:rPr>
          <w:rFonts w:cs="Courier New"/>
          <w:color w:val="000000"/>
          <w:szCs w:val="24"/>
        </w:rPr>
        <w:t>.</w:t>
      </w:r>
      <w:r w:rsidR="004E4299">
        <w:rPr>
          <w:rFonts w:cs="Courier New"/>
          <w:color w:val="000000"/>
          <w:szCs w:val="24"/>
        </w:rPr>
        <w:t xml:space="preserve"> </w:t>
      </w:r>
      <w:r w:rsidR="003967FB">
        <w:rPr>
          <w:rFonts w:cs="Courier New"/>
          <w:color w:val="000000"/>
          <w:szCs w:val="24"/>
        </w:rPr>
        <w:t xml:space="preserve"> </w:t>
      </w:r>
      <w:r w:rsidR="003967FB">
        <w:rPr>
          <w:rFonts w:cs="Courier New"/>
          <w:i/>
          <w:color w:val="000000"/>
          <w:szCs w:val="24"/>
        </w:rPr>
        <w:t xml:space="preserve">Id.  </w:t>
      </w:r>
      <w:r>
        <w:rPr>
          <w:rFonts w:cs="Courier New"/>
          <w:color w:val="000000"/>
          <w:szCs w:val="24"/>
        </w:rPr>
        <w:t>(“A party who prevails in any action to enforce this article against a government shall recover attorney fees and costs.”).  We deny Plaintiffs’ remaining fee requests.</w:t>
      </w:r>
      <w:bookmarkEnd w:id="0"/>
    </w:p>
    <w:p w14:paraId="7AC0E2D5" w14:textId="69E725F0" w:rsidR="00F7047C" w:rsidRPr="0043598F" w:rsidRDefault="00F7047C" w:rsidP="001F49A8">
      <w:pPr>
        <w:pStyle w:val="ListParagraph"/>
        <w:tabs>
          <w:tab w:val="left" w:pos="1440"/>
        </w:tabs>
        <w:autoSpaceDE w:val="0"/>
        <w:autoSpaceDN w:val="0"/>
        <w:adjustRightInd w:val="0"/>
        <w:spacing w:after="240"/>
        <w:ind w:left="0"/>
        <w:contextualSpacing w:val="0"/>
        <w:jc w:val="both"/>
        <w:rPr>
          <w:rFonts w:cs="Courier New"/>
          <w:b/>
          <w:color w:val="000000"/>
          <w:szCs w:val="24"/>
        </w:rPr>
      </w:pPr>
    </w:p>
    <w:p w14:paraId="65B545BF" w14:textId="25B63486" w:rsidR="001F49A8" w:rsidRDefault="001F49A8">
      <w:pPr>
        <w:spacing w:after="200" w:line="276" w:lineRule="auto"/>
        <w:contextualSpacing w:val="0"/>
      </w:pPr>
      <w:r>
        <w:br w:type="page"/>
      </w:r>
    </w:p>
    <w:p w14:paraId="1735E9C5" w14:textId="77777777" w:rsidR="001F49A8" w:rsidRDefault="001F49A8" w:rsidP="001F49A8">
      <w:pPr>
        <w:pStyle w:val="ListParagraph"/>
        <w:tabs>
          <w:tab w:val="left" w:pos="1440"/>
        </w:tabs>
        <w:autoSpaceDE w:val="0"/>
        <w:autoSpaceDN w:val="0"/>
        <w:adjustRightInd w:val="0"/>
        <w:ind w:left="-90"/>
        <w:contextualSpacing w:val="0"/>
        <w:jc w:val="both"/>
        <w:rPr>
          <w:rFonts w:cs="Courier New"/>
          <w:color w:val="000000" w:themeColor="text1"/>
        </w:rPr>
      </w:pPr>
      <w:r w:rsidRPr="00632325">
        <w:rPr>
          <w:rFonts w:cs="Courier New"/>
          <w:color w:val="000000" w:themeColor="text1"/>
        </w:rPr>
        <w:lastRenderedPageBreak/>
        <w:t>BOLICK, J.</w:t>
      </w:r>
      <w:r>
        <w:rPr>
          <w:rFonts w:cs="Courier New"/>
          <w:color w:val="000000" w:themeColor="text1"/>
        </w:rPr>
        <w:t>, concurring.</w:t>
      </w:r>
    </w:p>
    <w:p w14:paraId="0A55F054" w14:textId="77777777" w:rsidR="001F49A8" w:rsidRPr="00632325" w:rsidRDefault="001F49A8" w:rsidP="001F49A8">
      <w:pPr>
        <w:pStyle w:val="ListParagraph"/>
        <w:tabs>
          <w:tab w:val="left" w:pos="1440"/>
        </w:tabs>
        <w:autoSpaceDE w:val="0"/>
        <w:autoSpaceDN w:val="0"/>
        <w:adjustRightInd w:val="0"/>
        <w:ind w:left="-90"/>
        <w:contextualSpacing w:val="0"/>
        <w:jc w:val="both"/>
        <w:rPr>
          <w:rFonts w:cs="Courier New"/>
          <w:color w:val="000000" w:themeColor="text1"/>
        </w:rPr>
      </w:pPr>
    </w:p>
    <w:p w14:paraId="1DF17E1D"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rFonts w:eastAsia="Times New Roman" w:cs="Times New Roman"/>
          <w:color w:val="000000"/>
          <w:szCs w:val="24"/>
        </w:rPr>
      </w:pPr>
      <w:r>
        <w:rPr>
          <w:rFonts w:eastAsia="Times New Roman" w:cs="Times New Roman"/>
          <w:color w:val="000000"/>
          <w:szCs w:val="24"/>
        </w:rPr>
        <w:t>I join the Court’s analysis and write separately to further examine the state constitutional provision under which this challenge was brought.</w:t>
      </w:r>
    </w:p>
    <w:p w14:paraId="547FEFD5" w14:textId="77777777" w:rsidR="001F49A8" w:rsidRPr="002340A9" w:rsidRDefault="001F49A8" w:rsidP="001F49A8">
      <w:pPr>
        <w:pStyle w:val="ListParagraph"/>
        <w:tabs>
          <w:tab w:val="left" w:pos="1440"/>
        </w:tabs>
        <w:autoSpaceDE w:val="0"/>
        <w:autoSpaceDN w:val="0"/>
        <w:adjustRightInd w:val="0"/>
        <w:ind w:left="-86"/>
        <w:contextualSpacing w:val="0"/>
        <w:jc w:val="both"/>
        <w:rPr>
          <w:rFonts w:eastAsia="Times New Roman" w:cs="Times New Roman"/>
          <w:color w:val="000000"/>
          <w:szCs w:val="24"/>
        </w:rPr>
      </w:pPr>
    </w:p>
    <w:p w14:paraId="4B209B4A" w14:textId="77777777" w:rsidR="001F49A8" w:rsidRPr="007D7AC9" w:rsidRDefault="001F49A8" w:rsidP="001F49A8">
      <w:pPr>
        <w:pStyle w:val="ListParagraph"/>
        <w:numPr>
          <w:ilvl w:val="0"/>
          <w:numId w:val="5"/>
        </w:numPr>
        <w:tabs>
          <w:tab w:val="left" w:pos="1440"/>
        </w:tabs>
        <w:autoSpaceDE w:val="0"/>
        <w:autoSpaceDN w:val="0"/>
        <w:adjustRightInd w:val="0"/>
        <w:ind w:left="0" w:firstLine="0"/>
        <w:contextualSpacing w:val="0"/>
        <w:jc w:val="both"/>
        <w:rPr>
          <w:rFonts w:eastAsia="Times New Roman" w:cs="Times New Roman"/>
          <w:color w:val="000000"/>
          <w:szCs w:val="24"/>
        </w:rPr>
      </w:pPr>
      <w:r>
        <w:rPr>
          <w:rFonts w:cs="Courier New"/>
          <w:color w:val="000000" w:themeColor="text1"/>
        </w:rPr>
        <w:t>Ar</w:t>
      </w:r>
      <w:r w:rsidRPr="00E15CBD">
        <w:rPr>
          <w:rFonts w:cs="Courier New"/>
          <w:color w:val="000000" w:themeColor="text1"/>
        </w:rPr>
        <w:t>ticle 2, section 6 of the Arizona Constitution provides in full: “Every person may freely speak, write, and</w:t>
      </w:r>
      <w:r w:rsidRPr="00E15CBD">
        <w:rPr>
          <w:szCs w:val="24"/>
        </w:rPr>
        <w:t xml:space="preserve"> publish on all subjects, being responsible for the abuse of that right.”  </w:t>
      </w:r>
      <w:r>
        <w:rPr>
          <w:szCs w:val="24"/>
        </w:rPr>
        <w:t xml:space="preserve">That language is majestic in its sweep, and we have consistently found that it provides greater protection for speech than the First Amendment.  </w:t>
      </w:r>
      <w:r>
        <w:rPr>
          <w:i/>
          <w:szCs w:val="24"/>
        </w:rPr>
        <w:t>See</w:t>
      </w:r>
      <w:r w:rsidRPr="00E15CBD">
        <w:rPr>
          <w:i/>
          <w:szCs w:val="24"/>
        </w:rPr>
        <w:t>, e.g.</w:t>
      </w:r>
      <w:r w:rsidRPr="00E15CBD">
        <w:rPr>
          <w:szCs w:val="24"/>
        </w:rPr>
        <w:t>,</w:t>
      </w:r>
      <w:r w:rsidRPr="00E15CBD">
        <w:rPr>
          <w:i/>
          <w:szCs w:val="24"/>
        </w:rPr>
        <w:t xml:space="preserve"> Coleman v. City of Mesa</w:t>
      </w:r>
      <w:r w:rsidRPr="00E15CBD">
        <w:rPr>
          <w:szCs w:val="24"/>
        </w:rPr>
        <w:t>, 230 Ariz. 352, 361 ¶</w:t>
      </w:r>
      <w:r>
        <w:rPr>
          <w:szCs w:val="24"/>
        </w:rPr>
        <w:t> </w:t>
      </w:r>
      <w:r w:rsidRPr="00E15CBD">
        <w:rPr>
          <w:szCs w:val="24"/>
        </w:rPr>
        <w:t xml:space="preserve">36 n.5 (2012) (“Article 2, Section 6 of Arizona’s </w:t>
      </w:r>
      <w:proofErr w:type="gramStart"/>
      <w:r w:rsidRPr="00E15CBD">
        <w:rPr>
          <w:szCs w:val="24"/>
        </w:rPr>
        <w:t>Constitution</w:t>
      </w:r>
      <w:r>
        <w:rPr>
          <w:szCs w:val="24"/>
        </w:rPr>
        <w:t> </w:t>
      </w:r>
      <w:r w:rsidRPr="00E15CBD">
        <w:rPr>
          <w:szCs w:val="24"/>
        </w:rPr>
        <w:t>.</w:t>
      </w:r>
      <w:proofErr w:type="gramEnd"/>
      <w:r>
        <w:rPr>
          <w:szCs w:val="24"/>
        </w:rPr>
        <w:t> </w:t>
      </w:r>
      <w:r w:rsidRPr="00E15CBD">
        <w:rPr>
          <w:szCs w:val="24"/>
        </w:rPr>
        <w:t>.</w:t>
      </w:r>
      <w:r>
        <w:rPr>
          <w:szCs w:val="24"/>
        </w:rPr>
        <w:t> </w:t>
      </w:r>
      <w:r w:rsidRPr="00E15CBD">
        <w:rPr>
          <w:szCs w:val="24"/>
        </w:rPr>
        <w:t>.</w:t>
      </w:r>
      <w:r>
        <w:rPr>
          <w:szCs w:val="24"/>
        </w:rPr>
        <w:t> </w:t>
      </w:r>
      <w:r w:rsidRPr="00E15CBD">
        <w:rPr>
          <w:szCs w:val="24"/>
        </w:rPr>
        <w:t xml:space="preserve">is in some respects more protective of free speech rights than the First Amendment.”); </w:t>
      </w:r>
      <w:r w:rsidRPr="00E15CBD">
        <w:rPr>
          <w:i/>
          <w:szCs w:val="24"/>
        </w:rPr>
        <w:t xml:space="preserve">State v. </w:t>
      </w:r>
      <w:r w:rsidRPr="00E15CBD">
        <w:rPr>
          <w:i/>
          <w:noProof/>
          <w:szCs w:val="24"/>
        </w:rPr>
        <w:t>Stummer</w:t>
      </w:r>
      <w:r w:rsidRPr="00E15CBD">
        <w:rPr>
          <w:szCs w:val="24"/>
        </w:rPr>
        <w:t xml:space="preserve">, 219 Ariz. 141, 143 ¶ 17 (2008) (“We have also stated that Article 2, Section 6 has ‘greater scope than the first amendment.’” (citation omitted)); </w:t>
      </w:r>
      <w:r w:rsidRPr="00E15CBD">
        <w:rPr>
          <w:i/>
          <w:szCs w:val="24"/>
        </w:rPr>
        <w:t>Mountain States Tel. &amp; Tel. Co</w:t>
      </w:r>
      <w:r>
        <w:rPr>
          <w:i/>
          <w:szCs w:val="24"/>
        </w:rPr>
        <w:t>.</w:t>
      </w:r>
      <w:r w:rsidRPr="00E15CBD">
        <w:rPr>
          <w:i/>
          <w:szCs w:val="24"/>
        </w:rPr>
        <w:t xml:space="preserve"> v. Ariz. Corp. Comm’n</w:t>
      </w:r>
      <w:r w:rsidRPr="00E15CBD">
        <w:rPr>
          <w:szCs w:val="24"/>
        </w:rPr>
        <w:t>, 160 Ariz. 350, 35</w:t>
      </w:r>
      <w:r>
        <w:rPr>
          <w:szCs w:val="24"/>
        </w:rPr>
        <w:t>6</w:t>
      </w:r>
      <w:r w:rsidRPr="00E15CBD">
        <w:rPr>
          <w:szCs w:val="24"/>
        </w:rPr>
        <w:t xml:space="preserve"> (1989) (“[W]e </w:t>
      </w:r>
      <w:proofErr w:type="gramStart"/>
      <w:r w:rsidRPr="00E15CBD">
        <w:rPr>
          <w:szCs w:val="24"/>
        </w:rPr>
        <w:t>apply</w:t>
      </w:r>
      <w:proofErr w:type="gramEnd"/>
      <w:r w:rsidRPr="00E15CBD">
        <w:rPr>
          <w:szCs w:val="24"/>
        </w:rPr>
        <w:t xml:space="preserve"> here the broader freedom of speech clause of the Arizona Constitution.”).  Even when the parties do not fully develop the</w:t>
      </w:r>
      <w:r>
        <w:rPr>
          <w:szCs w:val="24"/>
        </w:rPr>
        <w:t>ir argument on the</w:t>
      </w:r>
      <w:r w:rsidRPr="00E15CBD">
        <w:rPr>
          <w:szCs w:val="24"/>
        </w:rPr>
        <w:t xml:space="preserve"> Arizona constitutional provision, where it constitutes </w:t>
      </w:r>
      <w:r>
        <w:rPr>
          <w:szCs w:val="24"/>
        </w:rPr>
        <w:t>a</w:t>
      </w:r>
      <w:r w:rsidRPr="00E15CBD">
        <w:rPr>
          <w:szCs w:val="24"/>
        </w:rPr>
        <w:t xml:space="preserve"> question on which we granted review, we are duty-bound to construe it.  </w:t>
      </w:r>
      <w:r>
        <w:rPr>
          <w:szCs w:val="24"/>
        </w:rPr>
        <w:t xml:space="preserve">Ariz. Const. art. 2, § 32 (“The provisions of this Constitution are mandatory, unless by express words they are declared to be otherwise.”); </w:t>
      </w:r>
      <w:proofErr w:type="spellStart"/>
      <w:r w:rsidRPr="00E15CBD">
        <w:rPr>
          <w:i/>
          <w:szCs w:val="24"/>
        </w:rPr>
        <w:t>Stummer</w:t>
      </w:r>
      <w:proofErr w:type="spellEnd"/>
      <w:r w:rsidRPr="00E15CBD">
        <w:rPr>
          <w:szCs w:val="24"/>
        </w:rPr>
        <w:t xml:space="preserve">, 219 Ariz. at </w:t>
      </w:r>
      <w:r>
        <w:rPr>
          <w:szCs w:val="24"/>
        </w:rPr>
        <w:t xml:space="preserve">140 ¶ 1, </w:t>
      </w:r>
      <w:r w:rsidRPr="00E15CBD">
        <w:rPr>
          <w:szCs w:val="24"/>
        </w:rPr>
        <w:t>142 ¶</w:t>
      </w:r>
      <w:r>
        <w:rPr>
          <w:szCs w:val="24"/>
        </w:rPr>
        <w:t> </w:t>
      </w:r>
      <w:r w:rsidRPr="00E15CBD">
        <w:rPr>
          <w:szCs w:val="24"/>
        </w:rPr>
        <w:t xml:space="preserve">14; </w:t>
      </w:r>
      <w:r w:rsidRPr="00E15CBD">
        <w:rPr>
          <w:i/>
          <w:szCs w:val="24"/>
        </w:rPr>
        <w:t>Mountain States</w:t>
      </w:r>
      <w:r w:rsidRPr="00E15CBD">
        <w:rPr>
          <w:szCs w:val="24"/>
        </w:rPr>
        <w:t>, 160 Ariz. at 354 (“Because the parties explicitly invoked Arizona’s constitution, we must implement whatever protection it extends.”)</w:t>
      </w:r>
      <w:r>
        <w:rPr>
          <w:szCs w:val="24"/>
        </w:rPr>
        <w:t>.</w:t>
      </w:r>
    </w:p>
    <w:p w14:paraId="3CF248B7" w14:textId="77777777" w:rsidR="001F49A8" w:rsidRPr="00E15CBD" w:rsidRDefault="001F49A8" w:rsidP="001F49A8">
      <w:pPr>
        <w:pStyle w:val="ListParagraph"/>
        <w:tabs>
          <w:tab w:val="left" w:pos="1440"/>
        </w:tabs>
        <w:autoSpaceDE w:val="0"/>
        <w:autoSpaceDN w:val="0"/>
        <w:adjustRightInd w:val="0"/>
        <w:ind w:left="0"/>
        <w:contextualSpacing w:val="0"/>
        <w:jc w:val="both"/>
        <w:rPr>
          <w:rFonts w:eastAsia="Times New Roman" w:cs="Times New Roman"/>
          <w:color w:val="000000"/>
          <w:szCs w:val="24"/>
        </w:rPr>
      </w:pPr>
    </w:p>
    <w:p w14:paraId="35DC5E5C"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sidRPr="00E15CBD">
        <w:rPr>
          <w:szCs w:val="24"/>
        </w:rPr>
        <w:t xml:space="preserve">As ours is the forty-eighth state, the framers of our constitution had </w:t>
      </w:r>
      <w:r>
        <w:rPr>
          <w:szCs w:val="24"/>
        </w:rPr>
        <w:t>abundant lessons</w:t>
      </w:r>
      <w:r w:rsidRPr="00E15CBD">
        <w:rPr>
          <w:szCs w:val="24"/>
        </w:rPr>
        <w:t xml:space="preserve"> from which to draw in framing its provisions.  Former Chief Justice Rebecca </w:t>
      </w:r>
      <w:proofErr w:type="spellStart"/>
      <w:r w:rsidRPr="00E15CBD">
        <w:rPr>
          <w:szCs w:val="24"/>
        </w:rPr>
        <w:t>Berch</w:t>
      </w:r>
      <w:proofErr w:type="spellEnd"/>
      <w:r w:rsidRPr="00E15CBD">
        <w:rPr>
          <w:szCs w:val="24"/>
        </w:rPr>
        <w:t xml:space="preserve"> explained that our constitution’s framers “had the opportunity to ponder more than 100 years of United States history before penning their own constitution, allowing them to adopt or adjust provisions employed by the federal government or other states to meet Arizona’s needs.” Rebecca White </w:t>
      </w:r>
      <w:proofErr w:type="spellStart"/>
      <w:r w:rsidRPr="00E15CBD">
        <w:rPr>
          <w:szCs w:val="24"/>
        </w:rPr>
        <w:t>Berch</w:t>
      </w:r>
      <w:proofErr w:type="spellEnd"/>
      <w:r w:rsidRPr="00E15CBD">
        <w:rPr>
          <w:szCs w:val="24"/>
        </w:rPr>
        <w:t xml:space="preserve"> et al., </w:t>
      </w:r>
      <w:r w:rsidRPr="00E15CBD">
        <w:rPr>
          <w:i/>
          <w:szCs w:val="24"/>
        </w:rPr>
        <w:t>Celebrating the Centennial: A Century of Arizona Supreme Court Constitutional Interpretation</w:t>
      </w:r>
      <w:r w:rsidRPr="00E15CBD">
        <w:rPr>
          <w:szCs w:val="24"/>
        </w:rPr>
        <w:t>, 44 Ariz. St. L.J. 461, 468 (2012).</w:t>
      </w:r>
      <w:r>
        <w:rPr>
          <w:szCs w:val="24"/>
        </w:rPr>
        <w:t xml:space="preserve">  As our constitution’s framers chose to secure free speech with language different and more protective than the First Amendment, our constitutional oath requires us to invest those words with their fully intended meaning.</w:t>
      </w:r>
    </w:p>
    <w:p w14:paraId="621CCD01" w14:textId="77777777" w:rsidR="001F49A8" w:rsidRPr="00D918C0" w:rsidRDefault="001F49A8" w:rsidP="001F49A8">
      <w:pPr>
        <w:tabs>
          <w:tab w:val="left" w:pos="1440"/>
        </w:tabs>
        <w:autoSpaceDE w:val="0"/>
        <w:autoSpaceDN w:val="0"/>
        <w:adjustRightInd w:val="0"/>
        <w:contextualSpacing w:val="0"/>
        <w:jc w:val="both"/>
        <w:rPr>
          <w:szCs w:val="24"/>
        </w:rPr>
      </w:pPr>
    </w:p>
    <w:p w14:paraId="05F19A8D"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sidRPr="00F72515">
        <w:rPr>
          <w:szCs w:val="24"/>
        </w:rPr>
        <w:t xml:space="preserve">In applying state constitutional provisions, federal constitutional jurisprudence addressing the issue at hand is always relevant because the United States Constitution sets the base-line for the protection </w:t>
      </w:r>
      <w:r w:rsidRPr="00F72515">
        <w:rPr>
          <w:szCs w:val="24"/>
        </w:rPr>
        <w:lastRenderedPageBreak/>
        <w:t xml:space="preserve">of individual liberties.  </w:t>
      </w:r>
      <w:r w:rsidRPr="00F72515">
        <w:rPr>
          <w:i/>
          <w:szCs w:val="24"/>
        </w:rPr>
        <w:t>Petersen v. City of Mesa</w:t>
      </w:r>
      <w:r w:rsidRPr="00F72515">
        <w:rPr>
          <w:szCs w:val="24"/>
        </w:rPr>
        <w:t xml:space="preserve">, 207 Ariz. 35, 37 ¶ 8 n.3 (2004); </w:t>
      </w:r>
      <w:r w:rsidRPr="00F72515">
        <w:rPr>
          <w:i/>
          <w:szCs w:val="24"/>
        </w:rPr>
        <w:t>State v. Sieyes</w:t>
      </w:r>
      <w:r w:rsidRPr="00F72515">
        <w:rPr>
          <w:szCs w:val="24"/>
        </w:rPr>
        <w:t xml:space="preserve">, 225 P.3d 995, 1003 ¶ 28 (Wash. 2010); </w:t>
      </w:r>
      <w:r w:rsidRPr="00F72515">
        <w:rPr>
          <w:i/>
          <w:szCs w:val="24"/>
        </w:rPr>
        <w:t>see City of Mesquite v. Aladdin’s Castle, Inc.</w:t>
      </w:r>
      <w:r w:rsidRPr="00F72515">
        <w:rPr>
          <w:szCs w:val="24"/>
        </w:rPr>
        <w:t>, 455 U.S. 283, 293 (1982);</w:t>
      </w:r>
      <w:r w:rsidRPr="00F72515">
        <w:rPr>
          <w:rFonts w:eastAsia="Times New Roman" w:cs="Times New Roman"/>
          <w:color w:val="000000"/>
          <w:szCs w:val="24"/>
        </w:rPr>
        <w:t xml:space="preserve"> </w:t>
      </w:r>
      <w:proofErr w:type="spellStart"/>
      <w:r w:rsidRPr="00F72515">
        <w:rPr>
          <w:i/>
          <w:szCs w:val="24"/>
        </w:rPr>
        <w:t>PruneYard</w:t>
      </w:r>
      <w:proofErr w:type="spellEnd"/>
      <w:r w:rsidRPr="00F72515">
        <w:rPr>
          <w:i/>
          <w:szCs w:val="24"/>
        </w:rPr>
        <w:t xml:space="preserve"> Shopping Ctr. v. Robins</w:t>
      </w:r>
      <w:r w:rsidRPr="00F72515">
        <w:rPr>
          <w:szCs w:val="24"/>
        </w:rPr>
        <w:t xml:space="preserve">, 447 U.S. 74, 81 (1980).  But “a state court is entirely free to read its own State’s constitution more broadly than </w:t>
      </w:r>
      <w:proofErr w:type="spellStart"/>
      <w:proofErr w:type="gramStart"/>
      <w:r w:rsidRPr="00F72515">
        <w:rPr>
          <w:szCs w:val="24"/>
        </w:rPr>
        <w:t>th</w:t>
      </w:r>
      <w:proofErr w:type="spellEnd"/>
      <w:r w:rsidRPr="00F72515">
        <w:rPr>
          <w:szCs w:val="24"/>
        </w:rPr>
        <w:t>[</w:t>
      </w:r>
      <w:proofErr w:type="gramEnd"/>
      <w:r w:rsidRPr="00F72515">
        <w:rPr>
          <w:szCs w:val="24"/>
        </w:rPr>
        <w:t xml:space="preserve">e United States Supreme] Court reads the Federal Constitution.”  </w:t>
      </w:r>
      <w:r w:rsidRPr="00F72515">
        <w:rPr>
          <w:i/>
          <w:szCs w:val="24"/>
        </w:rPr>
        <w:t xml:space="preserve">City of Mesquite, </w:t>
      </w:r>
      <w:r w:rsidRPr="00F72515">
        <w:rPr>
          <w:szCs w:val="24"/>
        </w:rPr>
        <w:t>455 U.S. at 293.</w:t>
      </w:r>
      <w:r>
        <w:rPr>
          <w:szCs w:val="24"/>
        </w:rPr>
        <w:t xml:space="preserve">  The U.S. Constitution “sets a floor for the protection of individual rights</w:t>
      </w:r>
      <w:proofErr w:type="gramStart"/>
      <w:r>
        <w:rPr>
          <w:szCs w:val="24"/>
        </w:rPr>
        <w:t>. . . .</w:t>
      </w:r>
      <w:proofErr w:type="gramEnd"/>
      <w:r>
        <w:rPr>
          <w:szCs w:val="24"/>
        </w:rPr>
        <w:t xml:space="preserve">  Other federal, state, and local government entities generally possess authority to safeguard individual rights above and beyond the rights secured by the U.S. Constitution.”  </w:t>
      </w:r>
      <w:r>
        <w:rPr>
          <w:i/>
          <w:szCs w:val="24"/>
        </w:rPr>
        <w:t xml:space="preserve">American Legion v. American Humanist </w:t>
      </w:r>
      <w:proofErr w:type="spellStart"/>
      <w:r>
        <w:rPr>
          <w:i/>
          <w:szCs w:val="24"/>
        </w:rPr>
        <w:t>Ass’n</w:t>
      </w:r>
      <w:proofErr w:type="spellEnd"/>
      <w:r>
        <w:rPr>
          <w:i/>
          <w:szCs w:val="24"/>
        </w:rPr>
        <w:t xml:space="preserve">, </w:t>
      </w:r>
      <w:r>
        <w:rPr>
          <w:szCs w:val="24"/>
        </w:rPr>
        <w:t xml:space="preserve">139 </w:t>
      </w:r>
      <w:proofErr w:type="spellStart"/>
      <w:r>
        <w:rPr>
          <w:szCs w:val="24"/>
        </w:rPr>
        <w:t>S.Ct</w:t>
      </w:r>
      <w:proofErr w:type="spellEnd"/>
      <w:r>
        <w:rPr>
          <w:szCs w:val="24"/>
        </w:rPr>
        <w:t>. 2067, 2094 (2019) (Kavanaugh, J., concurring)</w:t>
      </w:r>
      <w:r w:rsidRPr="00F72515">
        <w:rPr>
          <w:szCs w:val="24"/>
        </w:rPr>
        <w:t xml:space="preserve"> </w:t>
      </w:r>
      <w:r>
        <w:rPr>
          <w:szCs w:val="24"/>
        </w:rPr>
        <w:t>(</w:t>
      </w:r>
      <w:r w:rsidRPr="000216E5">
        <w:rPr>
          <w:szCs w:val="24"/>
        </w:rPr>
        <w:t>citing</w:t>
      </w:r>
      <w:r>
        <w:rPr>
          <w:i/>
          <w:szCs w:val="24"/>
        </w:rPr>
        <w:t xml:space="preserve"> </w:t>
      </w:r>
      <w:r>
        <w:rPr>
          <w:szCs w:val="24"/>
        </w:rPr>
        <w:t xml:space="preserve">J. Sutton, </w:t>
      </w:r>
      <w:r>
        <w:rPr>
          <w:i/>
          <w:szCs w:val="24"/>
        </w:rPr>
        <w:t xml:space="preserve">51 Imperfect Solutions </w:t>
      </w:r>
      <w:r>
        <w:rPr>
          <w:szCs w:val="24"/>
        </w:rPr>
        <w:t xml:space="preserve">(2018)); Brennan, “State Constitutions and the Protection of Individual Rights, 90 </w:t>
      </w:r>
      <w:proofErr w:type="spellStart"/>
      <w:r>
        <w:rPr>
          <w:i/>
          <w:szCs w:val="24"/>
        </w:rPr>
        <w:t>Harv</w:t>
      </w:r>
      <w:proofErr w:type="spellEnd"/>
      <w:r>
        <w:rPr>
          <w:i/>
          <w:szCs w:val="24"/>
        </w:rPr>
        <w:t xml:space="preserve">. L. Rev. </w:t>
      </w:r>
      <w:r>
        <w:rPr>
          <w:szCs w:val="24"/>
        </w:rPr>
        <w:t>489 (1977)).</w:t>
      </w:r>
    </w:p>
    <w:p w14:paraId="20C2B804" w14:textId="77777777" w:rsidR="001F49A8" w:rsidRDefault="001F49A8" w:rsidP="001F49A8">
      <w:pPr>
        <w:pStyle w:val="ListParagraph"/>
        <w:tabs>
          <w:tab w:val="left" w:pos="1440"/>
        </w:tabs>
        <w:autoSpaceDE w:val="0"/>
        <w:autoSpaceDN w:val="0"/>
        <w:adjustRightInd w:val="0"/>
        <w:ind w:left="0"/>
        <w:contextualSpacing w:val="0"/>
        <w:jc w:val="both"/>
        <w:rPr>
          <w:szCs w:val="24"/>
        </w:rPr>
      </w:pPr>
    </w:p>
    <w:p w14:paraId="691A2C0B"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sidRPr="00F72515">
        <w:rPr>
          <w:szCs w:val="24"/>
        </w:rPr>
        <w:t xml:space="preserve"> Where the language of a state constitutional provision is identical or similar to its federal counterpart, we should examine how the provision was interpreted by the federal courts at the time </w:t>
      </w:r>
      <w:proofErr w:type="gramStart"/>
      <w:r w:rsidRPr="00F72515">
        <w:rPr>
          <w:szCs w:val="24"/>
        </w:rPr>
        <w:t>it was adopted by the State of Arizona</w:t>
      </w:r>
      <w:proofErr w:type="gramEnd"/>
      <w:r w:rsidRPr="00F72515">
        <w:rPr>
          <w:szCs w:val="24"/>
        </w:rPr>
        <w:t xml:space="preserve"> to determine its meaning.  </w:t>
      </w:r>
      <w:r w:rsidRPr="00F72515">
        <w:rPr>
          <w:i/>
          <w:szCs w:val="24"/>
        </w:rPr>
        <w:t xml:space="preserve">See </w:t>
      </w:r>
      <w:proofErr w:type="spellStart"/>
      <w:r w:rsidRPr="00F72515">
        <w:rPr>
          <w:i/>
          <w:szCs w:val="24"/>
        </w:rPr>
        <w:t>Turken</w:t>
      </w:r>
      <w:proofErr w:type="spellEnd"/>
      <w:r w:rsidRPr="00F72515">
        <w:rPr>
          <w:i/>
          <w:szCs w:val="24"/>
        </w:rPr>
        <w:t xml:space="preserve"> v. Gordon</w:t>
      </w:r>
      <w:r w:rsidRPr="00F72515">
        <w:rPr>
          <w:szCs w:val="24"/>
        </w:rPr>
        <w:t xml:space="preserve">, 223 Ariz. 342, 346 </w:t>
      </w:r>
      <w:bookmarkStart w:id="12" w:name="_Hlk17458716"/>
      <w:r w:rsidRPr="00F72515">
        <w:rPr>
          <w:szCs w:val="24"/>
        </w:rPr>
        <w:t>¶</w:t>
      </w:r>
      <w:r>
        <w:rPr>
          <w:szCs w:val="24"/>
        </w:rPr>
        <w:t> </w:t>
      </w:r>
      <w:r w:rsidRPr="00F72515">
        <w:rPr>
          <w:szCs w:val="24"/>
        </w:rPr>
        <w:t xml:space="preserve">10 </w:t>
      </w:r>
      <w:bookmarkEnd w:id="12"/>
      <w:r w:rsidRPr="00F72515">
        <w:rPr>
          <w:szCs w:val="24"/>
        </w:rPr>
        <w:t xml:space="preserve">(2010); </w:t>
      </w:r>
      <w:r w:rsidRPr="00F72515">
        <w:rPr>
          <w:i/>
          <w:szCs w:val="24"/>
        </w:rPr>
        <w:t>Moore v. Chilson</w:t>
      </w:r>
      <w:r w:rsidRPr="00F72515">
        <w:rPr>
          <w:szCs w:val="24"/>
        </w:rPr>
        <w:t xml:space="preserve">, 26 Ariz. 244, 255 (1924) (applying prior-construction canon); Antonin Scalia &amp; Bryan A. Garner, </w:t>
      </w:r>
      <w:r w:rsidRPr="00F72515">
        <w:rPr>
          <w:i/>
          <w:szCs w:val="24"/>
        </w:rPr>
        <w:t xml:space="preserve">Reading Law: The Interpretation of Legal Texts </w:t>
      </w:r>
      <w:r w:rsidRPr="00F72515">
        <w:rPr>
          <w:szCs w:val="24"/>
        </w:rPr>
        <w:t xml:space="preserve">322–23 (2012) (discussing prior-construction canon).  But where the language is different, we must presume it was intended to have a different meaning from its federal counterpart and determine how the different language affects the constitutional provision’s meaning.  </w:t>
      </w:r>
      <w:bookmarkStart w:id="13" w:name="_Hlk2004451"/>
      <w:r w:rsidRPr="00F72515">
        <w:rPr>
          <w:i/>
          <w:szCs w:val="24"/>
        </w:rPr>
        <w:t>Cf. State v. Marcus</w:t>
      </w:r>
      <w:r w:rsidRPr="00F72515">
        <w:rPr>
          <w:szCs w:val="24"/>
        </w:rPr>
        <w:t>, 104 Ariz. 231, 233–34 (1969)</w:t>
      </w:r>
      <w:r w:rsidRPr="00F72515">
        <w:rPr>
          <w:i/>
          <w:szCs w:val="24"/>
        </w:rPr>
        <w:t xml:space="preserve"> </w:t>
      </w:r>
      <w:r w:rsidRPr="00F72515">
        <w:rPr>
          <w:szCs w:val="24"/>
        </w:rPr>
        <w:t>(noting “it is a general principle that the most recent Act controls over the earlier Act” when laws are inconsistent);</w:t>
      </w:r>
      <w:bookmarkEnd w:id="13"/>
      <w:r w:rsidRPr="00F72515">
        <w:rPr>
          <w:i/>
          <w:szCs w:val="24"/>
        </w:rPr>
        <w:t xml:space="preserve"> </w:t>
      </w:r>
      <w:r w:rsidRPr="00F72515">
        <w:rPr>
          <w:szCs w:val="24"/>
        </w:rPr>
        <w:t xml:space="preserve">Scalia &amp; Garner, </w:t>
      </w:r>
      <w:r w:rsidRPr="00F72515">
        <w:rPr>
          <w:i/>
          <w:szCs w:val="24"/>
        </w:rPr>
        <w:t>supra</w:t>
      </w:r>
      <w:r w:rsidRPr="00F72515">
        <w:rPr>
          <w:szCs w:val="24"/>
        </w:rPr>
        <w:t>, at 256 (“[A] change in the language of a prior statute presumably connotes a change in meaning.”).</w:t>
      </w:r>
    </w:p>
    <w:p w14:paraId="2C18A3D9" w14:textId="77777777" w:rsidR="001F49A8" w:rsidRPr="00F72515" w:rsidRDefault="001F49A8" w:rsidP="001F49A8">
      <w:pPr>
        <w:pStyle w:val="ListParagraph"/>
        <w:tabs>
          <w:tab w:val="left" w:pos="1440"/>
        </w:tabs>
        <w:autoSpaceDE w:val="0"/>
        <w:autoSpaceDN w:val="0"/>
        <w:adjustRightInd w:val="0"/>
        <w:ind w:left="0"/>
        <w:contextualSpacing w:val="0"/>
        <w:jc w:val="both"/>
        <w:rPr>
          <w:szCs w:val="24"/>
        </w:rPr>
      </w:pPr>
    </w:p>
    <w:p w14:paraId="48528D5B"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sidRPr="00E15CBD">
        <w:rPr>
          <w:szCs w:val="24"/>
        </w:rPr>
        <w:t xml:space="preserve">In so doing, </w:t>
      </w:r>
      <w:r>
        <w:rPr>
          <w:szCs w:val="24"/>
        </w:rPr>
        <w:t>if the meaning of the language is clear, we should enforce it without resorting to secondary interpretative methods</w:t>
      </w:r>
      <w:r w:rsidRPr="00E15CBD">
        <w:rPr>
          <w:szCs w:val="24"/>
        </w:rPr>
        <w:t xml:space="preserve">. </w:t>
      </w:r>
      <w:r>
        <w:rPr>
          <w:szCs w:val="24"/>
        </w:rPr>
        <w:t xml:space="preserve"> </w:t>
      </w:r>
      <w:r w:rsidRPr="00255552">
        <w:rPr>
          <w:i/>
          <w:szCs w:val="24"/>
        </w:rPr>
        <w:t>Jett v. City of Tucson</w:t>
      </w:r>
      <w:r w:rsidRPr="008713E9">
        <w:rPr>
          <w:szCs w:val="24"/>
        </w:rPr>
        <w:t>, 180 Ariz. 115, 119 (1994)</w:t>
      </w:r>
      <w:r>
        <w:rPr>
          <w:szCs w:val="24"/>
        </w:rPr>
        <w:t>.</w:t>
      </w:r>
      <w:r w:rsidRPr="00441EF6">
        <w:rPr>
          <w:szCs w:val="24"/>
        </w:rPr>
        <w:t xml:space="preserve"> </w:t>
      </w:r>
      <w:r w:rsidRPr="00441EF6" w:rsidDel="00DE371C">
        <w:rPr>
          <w:szCs w:val="24"/>
        </w:rPr>
        <w:t xml:space="preserve"> </w:t>
      </w:r>
      <w:r w:rsidRPr="00E15CBD">
        <w:rPr>
          <w:szCs w:val="24"/>
        </w:rPr>
        <w:t xml:space="preserve">Where the meaning is unclear, we </w:t>
      </w:r>
      <w:r>
        <w:rPr>
          <w:szCs w:val="24"/>
        </w:rPr>
        <w:t xml:space="preserve">should </w:t>
      </w:r>
      <w:r w:rsidRPr="00E15CBD">
        <w:rPr>
          <w:szCs w:val="24"/>
        </w:rPr>
        <w:t xml:space="preserve">seek to determine the intent of the framers as best we can from the records of our constitution and other reliable historical sources.  </w:t>
      </w:r>
      <w:r w:rsidRPr="00255552">
        <w:rPr>
          <w:i/>
          <w:szCs w:val="24"/>
        </w:rPr>
        <w:t>Brewer v. Burns</w:t>
      </w:r>
      <w:r w:rsidRPr="008713E9">
        <w:rPr>
          <w:szCs w:val="24"/>
        </w:rPr>
        <w:t>, 222 Ariz. 234, 244 (2009)</w:t>
      </w:r>
      <w:r>
        <w:rPr>
          <w:szCs w:val="24"/>
        </w:rPr>
        <w:t xml:space="preserve">; </w:t>
      </w:r>
      <w:r w:rsidRPr="008713E9">
        <w:rPr>
          <w:rFonts w:eastAsia="Times New Roman" w:cs="Times New Roman"/>
          <w:i/>
          <w:color w:val="000000"/>
          <w:szCs w:val="24"/>
        </w:rPr>
        <w:t>Fain Land &amp; Cattle Co. v. Hassell</w:t>
      </w:r>
      <w:r w:rsidRPr="008713E9">
        <w:rPr>
          <w:rFonts w:eastAsia="Times New Roman" w:cs="Times New Roman"/>
          <w:color w:val="000000"/>
          <w:szCs w:val="24"/>
        </w:rPr>
        <w:t xml:space="preserve">, 163 Ariz. 587, 595 (1990); </w:t>
      </w:r>
      <w:r w:rsidRPr="008713E9">
        <w:rPr>
          <w:rFonts w:eastAsia="Times New Roman" w:cs="Times New Roman"/>
          <w:i/>
          <w:color w:val="000000"/>
          <w:szCs w:val="24"/>
        </w:rPr>
        <w:t xml:space="preserve">Boswell v. </w:t>
      </w:r>
      <w:proofErr w:type="spellStart"/>
      <w:r w:rsidRPr="008713E9">
        <w:rPr>
          <w:rFonts w:eastAsia="Times New Roman" w:cs="Times New Roman"/>
          <w:i/>
          <w:color w:val="000000"/>
          <w:szCs w:val="24"/>
        </w:rPr>
        <w:t>Phx</w:t>
      </w:r>
      <w:proofErr w:type="spellEnd"/>
      <w:r w:rsidRPr="008713E9">
        <w:rPr>
          <w:rFonts w:eastAsia="Times New Roman" w:cs="Times New Roman"/>
          <w:i/>
          <w:color w:val="000000"/>
          <w:szCs w:val="24"/>
        </w:rPr>
        <w:t>. Newspapers, Inc.</w:t>
      </w:r>
      <w:r w:rsidRPr="00850156">
        <w:rPr>
          <w:rFonts w:eastAsia="Times New Roman" w:cs="Times New Roman"/>
          <w:color w:val="000000"/>
          <w:szCs w:val="24"/>
        </w:rPr>
        <w:t>, 152 Ariz. 9, 12 (1986)</w:t>
      </w:r>
      <w:r w:rsidRPr="00850156">
        <w:rPr>
          <w:szCs w:val="24"/>
        </w:rPr>
        <w:t xml:space="preserve">; </w:t>
      </w:r>
      <w:r w:rsidRPr="00E000C1">
        <w:rPr>
          <w:i/>
          <w:szCs w:val="24"/>
        </w:rPr>
        <w:t>McElhaney Cattle Co. v. Smith</w:t>
      </w:r>
      <w:r w:rsidRPr="00E000C1">
        <w:rPr>
          <w:szCs w:val="24"/>
        </w:rPr>
        <w:t xml:space="preserve">, 132 Ariz. 286, 290 (1982). </w:t>
      </w:r>
      <w:r w:rsidRPr="00E000C1" w:rsidDel="004A0B27">
        <w:rPr>
          <w:i/>
          <w:szCs w:val="24"/>
        </w:rPr>
        <w:t xml:space="preserve"> </w:t>
      </w:r>
      <w:r w:rsidRPr="00E000C1">
        <w:rPr>
          <w:szCs w:val="24"/>
        </w:rPr>
        <w:t xml:space="preserve">Finally, where our provision is similar to provisions in other state constitutions, we may look to court decisions and other historical records from those other states prior to our constitution’s ratification to help determine the framers’ intent in adopting them.  </w:t>
      </w:r>
      <w:r w:rsidRPr="00E000C1">
        <w:rPr>
          <w:i/>
          <w:szCs w:val="24"/>
        </w:rPr>
        <w:t>See, e.g.</w:t>
      </w:r>
      <w:r w:rsidRPr="00E000C1">
        <w:rPr>
          <w:szCs w:val="24"/>
        </w:rPr>
        <w:t xml:space="preserve">, </w:t>
      </w:r>
      <w:proofErr w:type="spellStart"/>
      <w:r w:rsidRPr="00E000C1">
        <w:rPr>
          <w:i/>
          <w:szCs w:val="24"/>
        </w:rPr>
        <w:t>Turken</w:t>
      </w:r>
      <w:proofErr w:type="spellEnd"/>
      <w:r w:rsidRPr="00E000C1">
        <w:rPr>
          <w:szCs w:val="24"/>
        </w:rPr>
        <w:t xml:space="preserve">, 223 Ariz. </w:t>
      </w:r>
      <w:r>
        <w:rPr>
          <w:szCs w:val="24"/>
        </w:rPr>
        <w:t>at</w:t>
      </w:r>
      <w:r w:rsidRPr="00E000C1">
        <w:rPr>
          <w:szCs w:val="24"/>
        </w:rPr>
        <w:t xml:space="preserve"> 345–46 ¶¶ 10–11; </w:t>
      </w:r>
      <w:r w:rsidRPr="00E000C1">
        <w:rPr>
          <w:i/>
          <w:szCs w:val="24"/>
        </w:rPr>
        <w:t xml:space="preserve">Mountain </w:t>
      </w:r>
      <w:r w:rsidRPr="00E000C1">
        <w:rPr>
          <w:i/>
          <w:szCs w:val="24"/>
        </w:rPr>
        <w:lastRenderedPageBreak/>
        <w:t>States</w:t>
      </w:r>
      <w:r w:rsidRPr="00E000C1">
        <w:rPr>
          <w:szCs w:val="24"/>
        </w:rPr>
        <w:t xml:space="preserve">, 160 Ariz. at 355.  In construing the provisions of our Declaration of Rights, we always </w:t>
      </w:r>
      <w:r>
        <w:rPr>
          <w:szCs w:val="24"/>
        </w:rPr>
        <w:t xml:space="preserve">must </w:t>
      </w:r>
      <w:r w:rsidRPr="008713E9">
        <w:rPr>
          <w:szCs w:val="24"/>
        </w:rPr>
        <w:t xml:space="preserve">be mindful of the admonition that government is “established to protect and maintain individual rights.”  Ariz. Const. </w:t>
      </w:r>
      <w:r>
        <w:rPr>
          <w:szCs w:val="24"/>
        </w:rPr>
        <w:t>a</w:t>
      </w:r>
      <w:r w:rsidRPr="008713E9">
        <w:rPr>
          <w:szCs w:val="24"/>
        </w:rPr>
        <w:t xml:space="preserve">rt. 2, </w:t>
      </w:r>
      <w:r>
        <w:rPr>
          <w:szCs w:val="24"/>
        </w:rPr>
        <w:t>§</w:t>
      </w:r>
      <w:r w:rsidRPr="008713E9">
        <w:rPr>
          <w:szCs w:val="24"/>
        </w:rPr>
        <w:t xml:space="preserve"> 2.</w:t>
      </w:r>
    </w:p>
    <w:p w14:paraId="2205A783" w14:textId="77777777" w:rsidR="001F49A8" w:rsidRPr="008713E9" w:rsidRDefault="001F49A8" w:rsidP="001F49A8">
      <w:pPr>
        <w:pStyle w:val="ListParagraph"/>
        <w:tabs>
          <w:tab w:val="left" w:pos="1440"/>
        </w:tabs>
        <w:autoSpaceDE w:val="0"/>
        <w:autoSpaceDN w:val="0"/>
        <w:adjustRightInd w:val="0"/>
        <w:ind w:left="0"/>
        <w:contextualSpacing w:val="0"/>
        <w:jc w:val="both"/>
        <w:rPr>
          <w:szCs w:val="24"/>
        </w:rPr>
      </w:pPr>
    </w:p>
    <w:p w14:paraId="4DF8230E"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Pr>
          <w:szCs w:val="24"/>
        </w:rPr>
        <w:t xml:space="preserve">The words of article 2, section 6 and the First Amendment are very different.  </w:t>
      </w:r>
      <w:r w:rsidRPr="00E15CBD">
        <w:rPr>
          <w:szCs w:val="24"/>
        </w:rPr>
        <w:t xml:space="preserve">The First Amendment provides in relevant part that “Congress shall make no </w:t>
      </w:r>
      <w:proofErr w:type="gramStart"/>
      <w:r w:rsidRPr="00E15CBD">
        <w:rPr>
          <w:szCs w:val="24"/>
        </w:rPr>
        <w:t>law .</w:t>
      </w:r>
      <w:proofErr w:type="gramEnd"/>
      <w:r w:rsidRPr="00E15CBD">
        <w:rPr>
          <w:szCs w:val="24"/>
        </w:rPr>
        <w:t xml:space="preserve"> . . abridging the freedom of </w:t>
      </w:r>
      <w:proofErr w:type="gramStart"/>
      <w:r w:rsidRPr="00E15CBD">
        <w:rPr>
          <w:szCs w:val="24"/>
        </w:rPr>
        <w:t>speech</w:t>
      </w:r>
      <w:r>
        <w:rPr>
          <w:szCs w:val="24"/>
        </w:rPr>
        <w:t> </w:t>
      </w:r>
      <w:r w:rsidRPr="00E15CBD">
        <w:rPr>
          <w:szCs w:val="24"/>
        </w:rPr>
        <w:t>.</w:t>
      </w:r>
      <w:proofErr w:type="gramEnd"/>
      <w:r>
        <w:rPr>
          <w:szCs w:val="24"/>
        </w:rPr>
        <w:t> </w:t>
      </w:r>
      <w:r w:rsidRPr="00E15CBD">
        <w:rPr>
          <w:szCs w:val="24"/>
        </w:rPr>
        <w:t>.</w:t>
      </w:r>
      <w:r>
        <w:rPr>
          <w:szCs w:val="24"/>
        </w:rPr>
        <w:t> </w:t>
      </w:r>
      <w:r w:rsidRPr="00E15CBD">
        <w:rPr>
          <w:szCs w:val="24"/>
        </w:rPr>
        <w:t>.</w:t>
      </w:r>
      <w:r>
        <w:rPr>
          <w:szCs w:val="24"/>
        </w:rPr>
        <w:t> </w:t>
      </w:r>
      <w:r w:rsidRPr="00E15CBD">
        <w:rPr>
          <w:szCs w:val="24"/>
        </w:rPr>
        <w:t xml:space="preserve">.”  It is phrased as a constraint on government power and is applied through the Fourteenth Amendment to the states.  </w:t>
      </w:r>
      <w:r w:rsidRPr="00E15CBD">
        <w:rPr>
          <w:i/>
          <w:szCs w:val="24"/>
        </w:rPr>
        <w:t>Gitlow v. New York</w:t>
      </w:r>
      <w:r w:rsidRPr="00E15CBD">
        <w:rPr>
          <w:szCs w:val="24"/>
        </w:rPr>
        <w:t xml:space="preserve">, 268 U.S. 652, 666 (1925) (incorporating Free Speech Clause of First Amendment); </w:t>
      </w:r>
      <w:proofErr w:type="spellStart"/>
      <w:r w:rsidRPr="00E15CBD">
        <w:rPr>
          <w:i/>
          <w:szCs w:val="24"/>
        </w:rPr>
        <w:t>Stummer</w:t>
      </w:r>
      <w:proofErr w:type="spellEnd"/>
      <w:r w:rsidRPr="00E15CBD">
        <w:rPr>
          <w:szCs w:val="24"/>
        </w:rPr>
        <w:t xml:space="preserve">, 219 Ariz. at 142 ¶ 14 (noting the First Amendment is only a constraint on government).  Our provision, by contrast, is a categorical guarantee of the individual right to freely speak, write, and publish, subject only to constraint for the abuse of that right.  </w:t>
      </w:r>
      <w:r w:rsidRPr="00E15CBD">
        <w:rPr>
          <w:i/>
          <w:szCs w:val="24"/>
        </w:rPr>
        <w:t xml:space="preserve">See </w:t>
      </w:r>
      <w:proofErr w:type="spellStart"/>
      <w:r w:rsidRPr="00E15CBD">
        <w:rPr>
          <w:i/>
          <w:szCs w:val="24"/>
        </w:rPr>
        <w:t>Stummer</w:t>
      </w:r>
      <w:proofErr w:type="spellEnd"/>
      <w:r w:rsidRPr="00E15CBD">
        <w:rPr>
          <w:szCs w:val="24"/>
        </w:rPr>
        <w:t xml:space="preserve">, 219 Ariz. at 142 ¶ </w:t>
      </w:r>
      <w:r>
        <w:rPr>
          <w:szCs w:val="24"/>
        </w:rPr>
        <w:t>14</w:t>
      </w:r>
      <w:r w:rsidRPr="00E15CBD">
        <w:rPr>
          <w:szCs w:val="24"/>
        </w:rPr>
        <w:t xml:space="preserve">; </w:t>
      </w:r>
      <w:r w:rsidRPr="00E15CBD">
        <w:rPr>
          <w:i/>
          <w:szCs w:val="24"/>
        </w:rPr>
        <w:t xml:space="preserve">see also id. </w:t>
      </w:r>
      <w:r w:rsidRPr="00E15CBD">
        <w:rPr>
          <w:szCs w:val="24"/>
        </w:rPr>
        <w:t>¶ 15 (“The encompassing text of Article 2, Section 6 indicates the Arizona framers’ intent to rigorously protect freedom of speech.”).</w:t>
      </w:r>
      <w:r>
        <w:rPr>
          <w:szCs w:val="24"/>
        </w:rPr>
        <w:t xml:space="preserve">  In fact, as this Court has stated, “[t]</w:t>
      </w:r>
      <w:r w:rsidRPr="008713E9">
        <w:rPr>
          <w:szCs w:val="24"/>
        </w:rPr>
        <w:t xml:space="preserve">he right of every person to freely speak, </w:t>
      </w:r>
      <w:proofErr w:type="gramStart"/>
      <w:r w:rsidRPr="008713E9">
        <w:rPr>
          <w:szCs w:val="24"/>
        </w:rPr>
        <w:t>write</w:t>
      </w:r>
      <w:r>
        <w:rPr>
          <w:szCs w:val="24"/>
        </w:rPr>
        <w:t>[</w:t>
      </w:r>
      <w:proofErr w:type="gramEnd"/>
      <w:r>
        <w:rPr>
          <w:szCs w:val="24"/>
        </w:rPr>
        <w:t>,]</w:t>
      </w:r>
      <w:r w:rsidRPr="008713E9">
        <w:rPr>
          <w:szCs w:val="24"/>
        </w:rPr>
        <w:t xml:space="preserve"> and publish may not be limited.”</w:t>
      </w:r>
      <w:r>
        <w:rPr>
          <w:szCs w:val="24"/>
        </w:rPr>
        <w:t xml:space="preserve">  </w:t>
      </w:r>
      <w:r>
        <w:rPr>
          <w:i/>
          <w:szCs w:val="24"/>
        </w:rPr>
        <w:t xml:space="preserve">Id. </w:t>
      </w:r>
      <w:r>
        <w:rPr>
          <w:szCs w:val="24"/>
        </w:rPr>
        <w:t>¶ 15 (citation omitted).</w:t>
      </w:r>
    </w:p>
    <w:p w14:paraId="4365C174" w14:textId="77777777" w:rsidR="001F49A8" w:rsidRPr="00E626B1" w:rsidRDefault="001F49A8" w:rsidP="001F49A8">
      <w:pPr>
        <w:tabs>
          <w:tab w:val="left" w:pos="1440"/>
        </w:tabs>
        <w:autoSpaceDE w:val="0"/>
        <w:autoSpaceDN w:val="0"/>
        <w:adjustRightInd w:val="0"/>
        <w:contextualSpacing w:val="0"/>
        <w:jc w:val="both"/>
        <w:rPr>
          <w:szCs w:val="24"/>
        </w:rPr>
      </w:pPr>
    </w:p>
    <w:p w14:paraId="31BB522A"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sidRPr="00E15CBD">
        <w:rPr>
          <w:szCs w:val="24"/>
        </w:rPr>
        <w:t xml:space="preserve">Although this Court has consistently held that </w:t>
      </w:r>
      <w:r>
        <w:rPr>
          <w:szCs w:val="24"/>
        </w:rPr>
        <w:t>a</w:t>
      </w:r>
      <w:r w:rsidRPr="00E15CBD">
        <w:rPr>
          <w:szCs w:val="24"/>
        </w:rPr>
        <w:t xml:space="preserve">rticle 2, section 6 provides greater speech protection than the First Amendment, it has never fully explored the contours of the right.  This case involves a straightforward application of the plain language of </w:t>
      </w:r>
      <w:r>
        <w:rPr>
          <w:szCs w:val="24"/>
        </w:rPr>
        <w:t>a</w:t>
      </w:r>
      <w:r w:rsidRPr="00E15CBD">
        <w:rPr>
          <w:szCs w:val="24"/>
        </w:rPr>
        <w:t xml:space="preserve">rticle 2, section 6.  Unlike cases in other jurisdictions involving such activities as photography or custom cake design, </w:t>
      </w:r>
      <w:r>
        <w:rPr>
          <w:szCs w:val="24"/>
        </w:rPr>
        <w:t xml:space="preserve">the entirety of </w:t>
      </w:r>
      <w:r w:rsidRPr="00E15CBD">
        <w:rPr>
          <w:szCs w:val="24"/>
        </w:rPr>
        <w:t xml:space="preserve">Plaintiffs’ business, to the extent it is </w:t>
      </w:r>
      <w:r>
        <w:rPr>
          <w:szCs w:val="24"/>
        </w:rPr>
        <w:t>at issue</w:t>
      </w:r>
      <w:r w:rsidRPr="00E15CBD">
        <w:rPr>
          <w:szCs w:val="24"/>
        </w:rPr>
        <w:t xml:space="preserve"> here, comprise</w:t>
      </w:r>
      <w:r>
        <w:rPr>
          <w:szCs w:val="24"/>
        </w:rPr>
        <w:t>s</w:t>
      </w:r>
      <w:r w:rsidRPr="00E15CBD">
        <w:rPr>
          <w:szCs w:val="24"/>
        </w:rPr>
        <w:t xml:space="preserve"> custom writing.  As such, it is at the core of </w:t>
      </w:r>
      <w:r>
        <w:rPr>
          <w:szCs w:val="24"/>
        </w:rPr>
        <w:t>our</w:t>
      </w:r>
      <w:r w:rsidRPr="00E15CBD">
        <w:rPr>
          <w:szCs w:val="24"/>
        </w:rPr>
        <w:t xml:space="preserve"> </w:t>
      </w:r>
      <w:r>
        <w:rPr>
          <w:szCs w:val="24"/>
        </w:rPr>
        <w:t xml:space="preserve">constitutional </w:t>
      </w:r>
      <w:r w:rsidRPr="00E15CBD">
        <w:rPr>
          <w:szCs w:val="24"/>
        </w:rPr>
        <w:t>protection.</w:t>
      </w:r>
    </w:p>
    <w:p w14:paraId="7A4BD29F" w14:textId="77777777" w:rsidR="001F49A8" w:rsidRPr="00E626B1" w:rsidRDefault="001F49A8" w:rsidP="001F49A8">
      <w:pPr>
        <w:tabs>
          <w:tab w:val="left" w:pos="1440"/>
        </w:tabs>
        <w:autoSpaceDE w:val="0"/>
        <w:autoSpaceDN w:val="0"/>
        <w:adjustRightInd w:val="0"/>
        <w:contextualSpacing w:val="0"/>
        <w:jc w:val="both"/>
        <w:rPr>
          <w:szCs w:val="24"/>
        </w:rPr>
      </w:pPr>
    </w:p>
    <w:p w14:paraId="49DC14E6"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sidRPr="00E15CBD">
        <w:rPr>
          <w:szCs w:val="24"/>
        </w:rPr>
        <w:t>The ordinance, as applied to Plaintiffs,</w:t>
      </w:r>
      <w:r>
        <w:rPr>
          <w:szCs w:val="24"/>
        </w:rPr>
        <w:t xml:space="preserve"> requires them under threat of severe criminal penalties or loss of their livelihood to </w:t>
      </w:r>
      <w:r w:rsidRPr="00E15CBD">
        <w:rPr>
          <w:szCs w:val="24"/>
        </w:rPr>
        <w:t xml:space="preserve">write words for purposes with which they profoundly disagree.  </w:t>
      </w:r>
      <w:r>
        <w:rPr>
          <w:szCs w:val="24"/>
        </w:rPr>
        <w:t>This application of the ordinance directly implicates the speech protections of the Arizona Constitution</w:t>
      </w:r>
      <w:r w:rsidRPr="00E15CBD">
        <w:rPr>
          <w:szCs w:val="24"/>
        </w:rPr>
        <w:t xml:space="preserve">.  </w:t>
      </w:r>
      <w:r w:rsidRPr="00E15CBD">
        <w:rPr>
          <w:i/>
          <w:szCs w:val="24"/>
        </w:rPr>
        <w:t>See Coleman</w:t>
      </w:r>
      <w:r w:rsidRPr="00E15CBD">
        <w:rPr>
          <w:szCs w:val="24"/>
        </w:rPr>
        <w:t>, 230 Ariz. at 359</w:t>
      </w:r>
      <w:r>
        <w:rPr>
          <w:szCs w:val="24"/>
        </w:rPr>
        <w:t xml:space="preserve">–61 </w:t>
      </w:r>
      <w:r w:rsidRPr="00E15CBD">
        <w:rPr>
          <w:szCs w:val="24"/>
        </w:rPr>
        <w:t>¶</w:t>
      </w:r>
      <w:r>
        <w:rPr>
          <w:szCs w:val="24"/>
        </w:rPr>
        <w:t>¶</w:t>
      </w:r>
      <w:r w:rsidRPr="00E15CBD">
        <w:rPr>
          <w:szCs w:val="24"/>
        </w:rPr>
        <w:t xml:space="preserve"> 24</w:t>
      </w:r>
      <w:r>
        <w:rPr>
          <w:szCs w:val="24"/>
        </w:rPr>
        <w:t>–26</w:t>
      </w:r>
      <w:r w:rsidRPr="00E15CBD">
        <w:rPr>
          <w:szCs w:val="24"/>
        </w:rPr>
        <w:t>,</w:t>
      </w:r>
      <w:r>
        <w:rPr>
          <w:szCs w:val="24"/>
        </w:rPr>
        <w:t xml:space="preserve"> 30, </w:t>
      </w:r>
      <w:r w:rsidRPr="00E15CBD">
        <w:rPr>
          <w:szCs w:val="24"/>
        </w:rPr>
        <w:t xml:space="preserve">36 </w:t>
      </w:r>
      <w:r>
        <w:rPr>
          <w:szCs w:val="24"/>
        </w:rPr>
        <w:t xml:space="preserve">&amp; </w:t>
      </w:r>
      <w:r w:rsidRPr="00E15CBD">
        <w:rPr>
          <w:szCs w:val="24"/>
        </w:rPr>
        <w:t xml:space="preserve">n.5 (holding tattoos, even when comprised of only “standard designs or patterns,” and the creative process of tattooing are subject to protection under the Arizona Constitution’s free speech guarantee).  </w:t>
      </w:r>
      <w:r>
        <w:rPr>
          <w:szCs w:val="24"/>
        </w:rPr>
        <w:t>When they have no choice to refuse to write a message with which they disagree</w:t>
      </w:r>
      <w:r w:rsidRPr="00E15CBD">
        <w:rPr>
          <w:szCs w:val="24"/>
        </w:rPr>
        <w:t xml:space="preserve">, </w:t>
      </w:r>
      <w:r>
        <w:rPr>
          <w:szCs w:val="24"/>
        </w:rPr>
        <w:t xml:space="preserve">Plaintiffs are </w:t>
      </w:r>
      <w:r w:rsidRPr="00E15CBD">
        <w:rPr>
          <w:szCs w:val="24"/>
        </w:rPr>
        <w:t xml:space="preserve">not “freely” writing.  </w:t>
      </w:r>
      <w:r w:rsidRPr="00E15CBD">
        <w:rPr>
          <w:i/>
          <w:szCs w:val="24"/>
        </w:rPr>
        <w:t>See Freely</w:t>
      </w:r>
      <w:r w:rsidRPr="00E15CBD">
        <w:rPr>
          <w:szCs w:val="24"/>
        </w:rPr>
        <w:t xml:space="preserve">, Webster’s Third New International Dictionary (3d </w:t>
      </w:r>
      <w:r>
        <w:rPr>
          <w:szCs w:val="24"/>
        </w:rPr>
        <w:t xml:space="preserve">ed. </w:t>
      </w:r>
      <w:r w:rsidRPr="00E15CBD">
        <w:rPr>
          <w:szCs w:val="24"/>
        </w:rPr>
        <w:t>2002) (defining “freely” as “of one’s own accord”)</w:t>
      </w:r>
      <w:r>
        <w:rPr>
          <w:szCs w:val="24"/>
        </w:rPr>
        <w:t>.</w:t>
      </w:r>
      <w:r w:rsidRPr="00E15CBD" w:rsidDel="005B4E80">
        <w:rPr>
          <w:szCs w:val="24"/>
        </w:rPr>
        <w:t xml:space="preserve">  </w:t>
      </w:r>
      <w:r w:rsidRPr="00E15CBD">
        <w:rPr>
          <w:szCs w:val="24"/>
        </w:rPr>
        <w:t xml:space="preserve">Indeed, in concluding that a law that compelled speech violated the California Constitution’s similarly-worded free speech guarantee, the </w:t>
      </w:r>
      <w:r w:rsidRPr="00E15CBD">
        <w:rPr>
          <w:szCs w:val="24"/>
        </w:rPr>
        <w:lastRenderedPageBreak/>
        <w:t>California Supreme Court declared, “</w:t>
      </w:r>
      <w:r>
        <w:rPr>
          <w:szCs w:val="24"/>
        </w:rPr>
        <w:t>[o]</w:t>
      </w:r>
      <w:r w:rsidRPr="00E15CBD">
        <w:rPr>
          <w:szCs w:val="24"/>
        </w:rPr>
        <w:t xml:space="preserve">ne does not speak freely when one is restrained from speaking.  But neither does one speak freely when one is compelled to speak.”  </w:t>
      </w:r>
      <w:proofErr w:type="spellStart"/>
      <w:r w:rsidRPr="00E15CBD">
        <w:rPr>
          <w:i/>
          <w:szCs w:val="24"/>
        </w:rPr>
        <w:t>Gerawan</w:t>
      </w:r>
      <w:proofErr w:type="spellEnd"/>
      <w:r w:rsidRPr="00E15CBD">
        <w:rPr>
          <w:i/>
          <w:szCs w:val="24"/>
        </w:rPr>
        <w:t xml:space="preserve"> Farming, Inc. v. Lyons</w:t>
      </w:r>
      <w:r w:rsidRPr="00E15CBD">
        <w:rPr>
          <w:szCs w:val="24"/>
        </w:rPr>
        <w:t>, 12 P.3d 720, 750 (</w:t>
      </w:r>
      <w:r>
        <w:rPr>
          <w:szCs w:val="24"/>
        </w:rPr>
        <w:t xml:space="preserve">Cal. </w:t>
      </w:r>
      <w:r w:rsidRPr="00E15CBD">
        <w:rPr>
          <w:szCs w:val="24"/>
        </w:rPr>
        <w:t xml:space="preserve">2000).  </w:t>
      </w:r>
      <w:r>
        <w:rPr>
          <w:szCs w:val="24"/>
        </w:rPr>
        <w:t>T</w:t>
      </w:r>
      <w:r w:rsidRPr="00E15CBD">
        <w:rPr>
          <w:szCs w:val="24"/>
        </w:rPr>
        <w:t>he City has not suggested any way, such as libel, in which</w:t>
      </w:r>
      <w:r>
        <w:rPr>
          <w:szCs w:val="24"/>
        </w:rPr>
        <w:t xml:space="preserve"> P</w:t>
      </w:r>
      <w:r w:rsidRPr="00E15CBD">
        <w:rPr>
          <w:szCs w:val="24"/>
        </w:rPr>
        <w:t>laintiffs have abused that right</w:t>
      </w:r>
      <w:r>
        <w:rPr>
          <w:szCs w:val="24"/>
        </w:rPr>
        <w:t>,</w:t>
      </w:r>
      <w:r w:rsidRPr="00E15CBD">
        <w:rPr>
          <w:szCs w:val="24"/>
        </w:rPr>
        <w:t xml:space="preserve"> </w:t>
      </w:r>
      <w:r>
        <w:rPr>
          <w:i/>
          <w:szCs w:val="24"/>
        </w:rPr>
        <w:t>s</w:t>
      </w:r>
      <w:r w:rsidRPr="00E15CBD">
        <w:rPr>
          <w:i/>
          <w:szCs w:val="24"/>
        </w:rPr>
        <w:t>ee, e.g.</w:t>
      </w:r>
      <w:r w:rsidRPr="00E15CBD">
        <w:rPr>
          <w:szCs w:val="24"/>
        </w:rPr>
        <w:t xml:space="preserve">, </w:t>
      </w:r>
      <w:proofErr w:type="spellStart"/>
      <w:r w:rsidRPr="00E15CBD">
        <w:rPr>
          <w:i/>
          <w:szCs w:val="24"/>
        </w:rPr>
        <w:t>Stummer</w:t>
      </w:r>
      <w:proofErr w:type="spellEnd"/>
      <w:r w:rsidRPr="00E15CBD">
        <w:rPr>
          <w:szCs w:val="24"/>
        </w:rPr>
        <w:t>, 219 Ariz. at 142–43 ¶ 16.</w:t>
      </w:r>
    </w:p>
    <w:p w14:paraId="1B1A8E34" w14:textId="77777777" w:rsidR="001F49A8" w:rsidRDefault="001F49A8" w:rsidP="001F49A8">
      <w:pPr>
        <w:pStyle w:val="ListParagraph"/>
        <w:tabs>
          <w:tab w:val="left" w:pos="1440"/>
        </w:tabs>
        <w:autoSpaceDE w:val="0"/>
        <w:autoSpaceDN w:val="0"/>
        <w:adjustRightInd w:val="0"/>
        <w:ind w:left="0"/>
        <w:contextualSpacing w:val="0"/>
        <w:jc w:val="both"/>
        <w:rPr>
          <w:szCs w:val="24"/>
        </w:rPr>
      </w:pPr>
    </w:p>
    <w:p w14:paraId="64CE21C7"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sidRPr="008713E9">
        <w:rPr>
          <w:szCs w:val="24"/>
        </w:rPr>
        <w:t>Regardless of the circumstances under which compelled speech may be tolerated under United States Supreme Court</w:t>
      </w:r>
      <w:r w:rsidRPr="00850156">
        <w:rPr>
          <w:szCs w:val="24"/>
        </w:rPr>
        <w:t xml:space="preserve"> precedent, </w:t>
      </w:r>
      <w:r w:rsidRPr="00DB628F">
        <w:rPr>
          <w:i/>
          <w:szCs w:val="24"/>
        </w:rPr>
        <w:t>see, e.g.</w:t>
      </w:r>
      <w:r w:rsidRPr="00DB628F">
        <w:rPr>
          <w:szCs w:val="24"/>
        </w:rPr>
        <w:t xml:space="preserve">, </w:t>
      </w:r>
      <w:r w:rsidRPr="00255552">
        <w:rPr>
          <w:i/>
          <w:szCs w:val="24"/>
        </w:rPr>
        <w:t>Williams-Yulee v. Fla. Bar</w:t>
      </w:r>
      <w:r w:rsidRPr="008713E9">
        <w:rPr>
          <w:szCs w:val="24"/>
        </w:rPr>
        <w:t>, 135 S. Ct. 1656, 1662</w:t>
      </w:r>
      <w:r>
        <w:rPr>
          <w:szCs w:val="24"/>
        </w:rPr>
        <w:t xml:space="preserve"> </w:t>
      </w:r>
      <w:r w:rsidRPr="008713E9">
        <w:rPr>
          <w:szCs w:val="24"/>
        </w:rPr>
        <w:t>(2015)</w:t>
      </w:r>
      <w:r>
        <w:rPr>
          <w:szCs w:val="24"/>
        </w:rPr>
        <w:t xml:space="preserve">, </w:t>
      </w:r>
      <w:r w:rsidRPr="008713E9">
        <w:rPr>
          <w:szCs w:val="24"/>
        </w:rPr>
        <w:t xml:space="preserve">our state constitution </w:t>
      </w:r>
      <w:r w:rsidRPr="00850156">
        <w:rPr>
          <w:szCs w:val="24"/>
        </w:rPr>
        <w:t xml:space="preserve">categorically protects </w:t>
      </w:r>
      <w:r w:rsidRPr="007E06D5">
        <w:rPr>
          <w:szCs w:val="24"/>
        </w:rPr>
        <w:t xml:space="preserve">an individual’s freedom to write free from compulsion, being responsible only for the abuse of that right.  </w:t>
      </w:r>
      <w:r w:rsidRPr="007E06D5">
        <w:rPr>
          <w:i/>
          <w:szCs w:val="24"/>
        </w:rPr>
        <w:t xml:space="preserve">See </w:t>
      </w:r>
      <w:r w:rsidRPr="007E06D5">
        <w:rPr>
          <w:i/>
          <w:noProof/>
          <w:szCs w:val="24"/>
        </w:rPr>
        <w:t>Stummer</w:t>
      </w:r>
      <w:r w:rsidRPr="007E06D5">
        <w:rPr>
          <w:szCs w:val="24"/>
        </w:rPr>
        <w:t>, 219 Ariz. at 142 ¶ 15 (“[T]he words of Arizona’s free speech provision ‘are too plain for equivocation.’” (</w:t>
      </w:r>
      <w:r>
        <w:rPr>
          <w:szCs w:val="24"/>
        </w:rPr>
        <w:t>citation omitted</w:t>
      </w:r>
      <w:r w:rsidRPr="007E06D5">
        <w:rPr>
          <w:szCs w:val="24"/>
        </w:rPr>
        <w:t xml:space="preserve">)).  This case does not require us to determine the </w:t>
      </w:r>
      <w:r>
        <w:rPr>
          <w:szCs w:val="24"/>
        </w:rPr>
        <w:t xml:space="preserve">complete </w:t>
      </w:r>
      <w:r w:rsidRPr="007E06D5">
        <w:rPr>
          <w:szCs w:val="24"/>
        </w:rPr>
        <w:t>scope of that right, such as the extent to which it protects other speech-related activ</w:t>
      </w:r>
      <w:r w:rsidRPr="008713E9">
        <w:rPr>
          <w:szCs w:val="24"/>
        </w:rPr>
        <w:t>ities.  Nor does our decision extend to anti</w:t>
      </w:r>
      <w:r>
        <w:rPr>
          <w:szCs w:val="24"/>
        </w:rPr>
        <w:t>-</w:t>
      </w:r>
      <w:r w:rsidRPr="008713E9">
        <w:rPr>
          <w:szCs w:val="24"/>
        </w:rPr>
        <w:t>discrimination laws that do not by their application require individuals to speak, write, or publish.</w:t>
      </w:r>
      <w:r>
        <w:rPr>
          <w:szCs w:val="24"/>
        </w:rPr>
        <w:t xml:space="preserve"> </w:t>
      </w:r>
    </w:p>
    <w:p w14:paraId="52F2B4AC" w14:textId="77777777" w:rsidR="001F49A8" w:rsidRPr="00E626B1" w:rsidRDefault="001F49A8" w:rsidP="001F49A8">
      <w:pPr>
        <w:tabs>
          <w:tab w:val="left" w:pos="1440"/>
        </w:tabs>
        <w:autoSpaceDE w:val="0"/>
        <w:autoSpaceDN w:val="0"/>
        <w:adjustRightInd w:val="0"/>
        <w:contextualSpacing w:val="0"/>
        <w:jc w:val="both"/>
        <w:rPr>
          <w:szCs w:val="24"/>
        </w:rPr>
      </w:pPr>
    </w:p>
    <w:p w14:paraId="4409FB1B"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pPr>
      <w:r>
        <w:rPr>
          <w:szCs w:val="24"/>
        </w:rPr>
        <w:t xml:space="preserve">The dissenters engage in unfortunate hyperbole when they invoke shameful historical examples of discrimination.  </w:t>
      </w:r>
      <w:r>
        <w:rPr>
          <w:i/>
          <w:szCs w:val="24"/>
        </w:rPr>
        <w:t xml:space="preserve">Infra </w:t>
      </w:r>
      <w:r>
        <w:rPr>
          <w:szCs w:val="24"/>
        </w:rPr>
        <w:t xml:space="preserve">¶¶ 217–18 (Bales, J. (Ret.), dissenting).  Plaintiffs do not seek to employ the coercive apparatus of government to impose disabilities on others.  They do not discriminate against patrons based on their sexual orientation (indeed, it remains unlawful for them to do so), but instead object to conveying certain messages regardless of who the patron is.  Plaintiffs seek merely to vindicate their right not to engage in speech that offends their deeply held religious beliefs, a right not only protected by the Arizona Constitution and the Free Exercise of Religion Act, but also one of our nation’s most cherished civil liberties—one that, as Justice Robert H. Jackson declared, is “beyond the reach of majorities and officials.”  </w:t>
      </w:r>
      <w:r>
        <w:rPr>
          <w:i/>
          <w:szCs w:val="24"/>
        </w:rPr>
        <w:t xml:space="preserve">W. Va. State Bd. of Educ. v. Barnette, </w:t>
      </w:r>
      <w:r>
        <w:rPr>
          <w:szCs w:val="24"/>
        </w:rPr>
        <w:t>319 U.S. 624, 629, 638, 642 (1943) (striking down law that required Jehovah’s Witnesses to salute the American flag).  As the Court’s opinion abundantly illustrates, that right does not evaporate upon enactment of a public accommodations law, no matter how beneficently inspired.</w:t>
      </w:r>
    </w:p>
    <w:p w14:paraId="4DF325BB" w14:textId="77777777" w:rsidR="001F49A8" w:rsidRPr="008713E9" w:rsidRDefault="001F49A8" w:rsidP="001F49A8">
      <w:pPr>
        <w:pStyle w:val="ListParagraph"/>
        <w:tabs>
          <w:tab w:val="left" w:pos="1440"/>
        </w:tabs>
        <w:autoSpaceDE w:val="0"/>
        <w:autoSpaceDN w:val="0"/>
        <w:adjustRightInd w:val="0"/>
        <w:ind w:left="0"/>
        <w:contextualSpacing w:val="0"/>
        <w:jc w:val="both"/>
        <w:rPr>
          <w:szCs w:val="24"/>
        </w:rPr>
      </w:pPr>
    </w:p>
    <w:p w14:paraId="01B12832" w14:textId="77777777" w:rsidR="001F49A8" w:rsidRDefault="001F49A8" w:rsidP="001F49A8">
      <w:pPr>
        <w:pStyle w:val="ListParagraph"/>
        <w:numPr>
          <w:ilvl w:val="0"/>
          <w:numId w:val="5"/>
        </w:numPr>
        <w:tabs>
          <w:tab w:val="left" w:pos="1440"/>
        </w:tabs>
        <w:autoSpaceDE w:val="0"/>
        <w:autoSpaceDN w:val="0"/>
        <w:adjustRightInd w:val="0"/>
        <w:ind w:left="0" w:firstLine="0"/>
        <w:contextualSpacing w:val="0"/>
        <w:jc w:val="both"/>
        <w:rPr>
          <w:szCs w:val="24"/>
        </w:rPr>
        <w:sectPr w:rsidR="001F49A8" w:rsidSect="00875732">
          <w:headerReference w:type="default" r:id="rId18"/>
          <w:type w:val="continuous"/>
          <w:pgSz w:w="12240" w:h="15840"/>
          <w:pgMar w:top="1440" w:right="2160" w:bottom="1440" w:left="2160" w:header="720" w:footer="720" w:gutter="0"/>
          <w:cols w:space="720"/>
          <w:docGrid w:linePitch="360"/>
        </w:sectPr>
      </w:pPr>
      <w:r>
        <w:rPr>
          <w:szCs w:val="24"/>
        </w:rPr>
        <w:t xml:space="preserve">There is a reciprocity and universality to these rights of speech and conscience that give us all a direct stake in protecting them regardless of the circumstances of a particular case.  For instance, Phoenix could lawfully prohibit a gay calligrapher from discriminating against Christian patrons whatever their beliefs but could not force the calligrapher to create a program for a church that preached against same-sex marriage.  Likewise, if Michelangelo were alive, the City could require that he sell his </w:t>
      </w:r>
      <w:r>
        <w:rPr>
          <w:szCs w:val="24"/>
        </w:rPr>
        <w:lastRenderedPageBreak/>
        <w:t>sculptures free from discrimination but could not compel him to paint a chapel ceiling in a way he deemed blasphemous.  That distinction is the fair accommodation required in a pluralistic society bounded by constitutional protections of individual rights.</w:t>
      </w:r>
    </w:p>
    <w:p w14:paraId="03FB587F" w14:textId="12DEA01D" w:rsidR="001F49A8" w:rsidRDefault="001F49A8" w:rsidP="00C30BE1">
      <w:pPr>
        <w:pStyle w:val="ListParagraph"/>
        <w:tabs>
          <w:tab w:val="left" w:pos="1440"/>
        </w:tabs>
        <w:autoSpaceDE w:val="0"/>
        <w:autoSpaceDN w:val="0"/>
        <w:adjustRightInd w:val="0"/>
        <w:ind w:left="0"/>
        <w:contextualSpacing w:val="0"/>
        <w:jc w:val="both"/>
        <w:rPr>
          <w:szCs w:val="24"/>
        </w:rPr>
      </w:pPr>
    </w:p>
    <w:p w14:paraId="5D11E72D" w14:textId="77777777" w:rsidR="001F49A8" w:rsidRDefault="001F49A8">
      <w:pPr>
        <w:spacing w:after="200" w:line="276" w:lineRule="auto"/>
        <w:contextualSpacing w:val="0"/>
        <w:rPr>
          <w:szCs w:val="24"/>
        </w:rPr>
      </w:pPr>
      <w:r>
        <w:rPr>
          <w:szCs w:val="24"/>
        </w:rPr>
        <w:br w:type="page"/>
      </w:r>
    </w:p>
    <w:p w14:paraId="1DCF740A" w14:textId="77777777" w:rsidR="00C30BE1" w:rsidRPr="00B12D4E" w:rsidRDefault="00C30BE1" w:rsidP="00C30BE1">
      <w:pPr>
        <w:spacing w:line="480" w:lineRule="auto"/>
        <w:rPr>
          <w:szCs w:val="24"/>
        </w:rPr>
      </w:pPr>
      <w:r w:rsidRPr="00B12D4E">
        <w:rPr>
          <w:szCs w:val="24"/>
        </w:rPr>
        <w:lastRenderedPageBreak/>
        <w:t>BALES, J. (Ret.), joined by TIMMER, V.C.J., and STARING, J., dissenting.</w:t>
      </w:r>
    </w:p>
    <w:p w14:paraId="3AA36DE3"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sidRPr="00FE62FD">
        <w:rPr>
          <w:szCs w:val="24"/>
        </w:rPr>
        <w:t xml:space="preserve">Can a business selling </w:t>
      </w:r>
      <w:r>
        <w:rPr>
          <w:szCs w:val="24"/>
        </w:rPr>
        <w:t xml:space="preserve">custom </w:t>
      </w:r>
      <w:r w:rsidRPr="00FE62FD">
        <w:rPr>
          <w:szCs w:val="24"/>
        </w:rPr>
        <w:t xml:space="preserve">wedding </w:t>
      </w:r>
      <w:r>
        <w:rPr>
          <w:szCs w:val="24"/>
        </w:rPr>
        <w:t xml:space="preserve">invitations and other wedding products discriminate </w:t>
      </w:r>
      <w:r w:rsidRPr="00FE62FD">
        <w:rPr>
          <w:szCs w:val="24"/>
        </w:rPr>
        <w:t>against same-sex couples because its owners, based on their sincerely held religious beliefs, disapprove of same-sex marriage, itself a constitutionally protected right?  We thus are faced with a tension between our fundamental values of liberty and equality, because any legal prohibition on discrimination</w:t>
      </w:r>
      <w:r>
        <w:rPr>
          <w:szCs w:val="24"/>
        </w:rPr>
        <w:t>—</w:t>
      </w:r>
      <w:r w:rsidRPr="00FE62FD">
        <w:rPr>
          <w:szCs w:val="24"/>
        </w:rPr>
        <w:t>that is, any guarantee of equal treatment</w:t>
      </w:r>
      <w:r>
        <w:rPr>
          <w:szCs w:val="24"/>
        </w:rPr>
        <w:t>—</w:t>
      </w:r>
      <w:r w:rsidRPr="00FE62FD">
        <w:rPr>
          <w:szCs w:val="24"/>
        </w:rPr>
        <w:t>necessarily constrains the choices of those who prefer to treat some people differently.</w:t>
      </w:r>
    </w:p>
    <w:p w14:paraId="2ABB7788" w14:textId="77777777" w:rsidR="00C30BE1" w:rsidRDefault="00C30BE1" w:rsidP="00C30BE1">
      <w:pPr>
        <w:pStyle w:val="ListParagraph"/>
        <w:tabs>
          <w:tab w:val="left" w:pos="0"/>
          <w:tab w:val="left" w:pos="1440"/>
        </w:tabs>
        <w:spacing w:after="240"/>
        <w:ind w:left="0"/>
        <w:jc w:val="both"/>
        <w:rPr>
          <w:szCs w:val="24"/>
        </w:rPr>
      </w:pPr>
    </w:p>
    <w:p w14:paraId="74E55C9E"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Because the interest in preventing discrimination is compelling, equality prevails when we are dealing with public accommodations such as businesses serving the public.  Vendors can freely choose which products or services they offer but they cannot refuse to sell them to groups of customers whom they disfavor.  </w:t>
      </w:r>
      <w:r w:rsidRPr="00FE62FD">
        <w:rPr>
          <w:szCs w:val="24"/>
        </w:rPr>
        <w:t xml:space="preserve">A baker, for example, might choose to sell only special-order Easter cakes decorated with the symbol of a cross, but having made that choice, the baker cannot refuse to sell </w:t>
      </w:r>
      <w:r>
        <w:rPr>
          <w:szCs w:val="24"/>
        </w:rPr>
        <w:t>those cakes</w:t>
      </w:r>
      <w:r w:rsidRPr="00FE62FD">
        <w:rPr>
          <w:szCs w:val="24"/>
        </w:rPr>
        <w:t xml:space="preserve"> to non-Christians.  Similarly, a professional photographer may or may not choose to take children’s photos, but a photographer who chooses to do so cannot, based on his or her religious beliefs, refuse to photograph mixed-race children</w:t>
      </w:r>
      <w:r>
        <w:rPr>
          <w:szCs w:val="24"/>
        </w:rPr>
        <w:t>.</w:t>
      </w:r>
    </w:p>
    <w:p w14:paraId="1E1F0CCA" w14:textId="77777777" w:rsidR="00C30BE1" w:rsidRPr="00086C7C" w:rsidRDefault="00C30BE1" w:rsidP="00C30BE1">
      <w:pPr>
        <w:pStyle w:val="ListParagraph"/>
        <w:ind w:left="0"/>
        <w:rPr>
          <w:szCs w:val="24"/>
        </w:rPr>
      </w:pPr>
    </w:p>
    <w:p w14:paraId="283A70BC"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Brush &amp; Nib and its owners argue that creating custom wedding products, which may include painting or calligraphy, </w:t>
      </w:r>
      <w:r w:rsidRPr="00FE62FD">
        <w:rPr>
          <w:szCs w:val="24"/>
        </w:rPr>
        <w:t xml:space="preserve">implicates </w:t>
      </w:r>
      <w:r>
        <w:rPr>
          <w:szCs w:val="24"/>
        </w:rPr>
        <w:t>t</w:t>
      </w:r>
      <w:r w:rsidRPr="00FE62FD">
        <w:rPr>
          <w:szCs w:val="24"/>
        </w:rPr>
        <w:t xml:space="preserve">heir freedom of expression and their choice to refuse to </w:t>
      </w:r>
      <w:r>
        <w:rPr>
          <w:szCs w:val="24"/>
        </w:rPr>
        <w:t xml:space="preserve">sell </w:t>
      </w:r>
      <w:r w:rsidRPr="00FE62FD">
        <w:rPr>
          <w:szCs w:val="24"/>
        </w:rPr>
        <w:t xml:space="preserve">such products to same-sex couples is protected by </w:t>
      </w:r>
      <w:r>
        <w:rPr>
          <w:szCs w:val="24"/>
        </w:rPr>
        <w:t>the Arizona Constitution’s free speech clause and FERA</w:t>
      </w:r>
      <w:r w:rsidRPr="00FE62FD">
        <w:rPr>
          <w:szCs w:val="24"/>
        </w:rPr>
        <w:t>.</w:t>
      </w:r>
      <w:r>
        <w:rPr>
          <w:szCs w:val="24"/>
        </w:rPr>
        <w:t xml:space="preserve">  The majority accepts these arguments at least for certain “custom” wedding invitations, </w:t>
      </w:r>
      <w:r>
        <w:rPr>
          <w:i/>
          <w:szCs w:val="24"/>
        </w:rPr>
        <w:t xml:space="preserve">supra </w:t>
      </w:r>
      <w:r>
        <w:rPr>
          <w:szCs w:val="24"/>
        </w:rPr>
        <w:t xml:space="preserve">¶¶ 3, 38, reasoning that barring Brush &amp; Nib from discriminating against same-sex customers would compel its owners to engage in “pure speech” conveying a message of approval of same-sex marriage and impermissibly burden their exercise of religion.  </w:t>
      </w:r>
      <w:r>
        <w:rPr>
          <w:i/>
          <w:szCs w:val="24"/>
        </w:rPr>
        <w:t xml:space="preserve">Supra </w:t>
      </w:r>
      <w:r>
        <w:rPr>
          <w:szCs w:val="24"/>
        </w:rPr>
        <w:t>¶ 2.</w:t>
      </w:r>
    </w:p>
    <w:p w14:paraId="65039D7C" w14:textId="77777777" w:rsidR="00C30BE1" w:rsidRPr="00086C7C" w:rsidRDefault="00C30BE1" w:rsidP="00C30BE1">
      <w:pPr>
        <w:pStyle w:val="ListParagraph"/>
        <w:ind w:left="0"/>
        <w:rPr>
          <w:szCs w:val="24"/>
        </w:rPr>
      </w:pPr>
    </w:p>
    <w:p w14:paraId="56BD78EF"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Our constitutions and laws do not entitle a business to discriminate among customers based on its owners’ disapproval of certain groups, even if that disapproval is based on sincerely held religious beliefs.  In holding otherwise, the majority implausibly characterizes a commercially prepared wedding invitation as “pure speech” on the part of the business selling the product and discounts the compelling public interest in preventing discrimination against disfavored customers by businesses and other public accommodations.  Contrary to the majority, </w:t>
      </w:r>
      <w:r>
        <w:rPr>
          <w:i/>
          <w:szCs w:val="24"/>
        </w:rPr>
        <w:t xml:space="preserve">supra </w:t>
      </w:r>
      <w:r>
        <w:rPr>
          <w:szCs w:val="24"/>
        </w:rPr>
        <w:t>¶¶ 7</w:t>
      </w:r>
      <w:r w:rsidRPr="006D22CD">
        <w:rPr>
          <w:szCs w:val="24"/>
        </w:rPr>
        <w:t>–</w:t>
      </w:r>
      <w:r>
        <w:rPr>
          <w:szCs w:val="24"/>
        </w:rPr>
        <w:t xml:space="preserve">8, requiring businesses to treat customers equally is in no way </w:t>
      </w:r>
      <w:r>
        <w:rPr>
          <w:szCs w:val="24"/>
        </w:rPr>
        <w:lastRenderedPageBreak/>
        <w:t xml:space="preserve">comparable to compelling public-school children to salute the flag, the issue in </w:t>
      </w:r>
      <w:r>
        <w:rPr>
          <w:i/>
          <w:szCs w:val="24"/>
        </w:rPr>
        <w:t xml:space="preserve">W. Va. Bd. of Educ. v. </w:t>
      </w:r>
      <w:r w:rsidRPr="00683902">
        <w:rPr>
          <w:i/>
          <w:szCs w:val="24"/>
        </w:rPr>
        <w:t>Barnette</w:t>
      </w:r>
      <w:r>
        <w:rPr>
          <w:szCs w:val="24"/>
        </w:rPr>
        <w:t>, 319 U.S. 624 (1943).  With respect for my colleagues, I dissent.</w:t>
      </w:r>
    </w:p>
    <w:p w14:paraId="3DD54F54" w14:textId="77777777" w:rsidR="00C30BE1" w:rsidRDefault="00C30BE1" w:rsidP="00C30BE1">
      <w:pPr>
        <w:pStyle w:val="ListParagraph"/>
        <w:tabs>
          <w:tab w:val="left" w:pos="0"/>
          <w:tab w:val="left" w:pos="1440"/>
        </w:tabs>
        <w:spacing w:after="240"/>
        <w:ind w:left="0"/>
        <w:jc w:val="center"/>
        <w:rPr>
          <w:szCs w:val="24"/>
        </w:rPr>
      </w:pPr>
      <w:r>
        <w:rPr>
          <w:szCs w:val="24"/>
        </w:rPr>
        <w:t>A.</w:t>
      </w:r>
    </w:p>
    <w:p w14:paraId="3B510F93" w14:textId="77777777" w:rsidR="00C30BE1" w:rsidRDefault="00C30BE1" w:rsidP="00C30BE1">
      <w:pPr>
        <w:pStyle w:val="ListParagraph"/>
        <w:tabs>
          <w:tab w:val="left" w:pos="0"/>
          <w:tab w:val="left" w:pos="1440"/>
        </w:tabs>
        <w:spacing w:after="240"/>
        <w:ind w:left="0"/>
        <w:jc w:val="center"/>
        <w:rPr>
          <w:szCs w:val="24"/>
        </w:rPr>
      </w:pPr>
    </w:p>
    <w:p w14:paraId="2FCF4DE0"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Our analysis should begin by recognizing how this case implicates the compelling interest in preventing discrimination in public accommodations.  “[A]</w:t>
      </w:r>
      <w:proofErr w:type="spellStart"/>
      <w:r>
        <w:rPr>
          <w:szCs w:val="24"/>
        </w:rPr>
        <w:t>cts</w:t>
      </w:r>
      <w:proofErr w:type="spellEnd"/>
      <w:r>
        <w:rPr>
          <w:szCs w:val="24"/>
        </w:rPr>
        <w:t xml:space="preserve"> of invidious discrimination in the distribution of publicly available goods, services, and other advantages cause unique evils that government has a compelling interest to </w:t>
      </w:r>
      <w:proofErr w:type="gramStart"/>
      <w:r>
        <w:rPr>
          <w:szCs w:val="24"/>
        </w:rPr>
        <w:t>prevent .</w:t>
      </w:r>
      <w:proofErr w:type="gramEnd"/>
      <w:r>
        <w:rPr>
          <w:szCs w:val="24"/>
        </w:rPr>
        <w:t xml:space="preserve"> . . .”  </w:t>
      </w:r>
      <w:r>
        <w:rPr>
          <w:i/>
          <w:szCs w:val="24"/>
        </w:rPr>
        <w:t>Roberts v. U.S. Jaycees</w:t>
      </w:r>
      <w:r>
        <w:rPr>
          <w:szCs w:val="24"/>
        </w:rPr>
        <w:t>, 468 U.S. 609, 628 (1984)</w:t>
      </w:r>
      <w:r>
        <w:rPr>
          <w:i/>
          <w:szCs w:val="24"/>
        </w:rPr>
        <w:t>; see also Bd. of Dirs. of Rotary Int’l v. Rotary Club of Duarte</w:t>
      </w:r>
      <w:r>
        <w:rPr>
          <w:szCs w:val="24"/>
        </w:rPr>
        <w:t xml:space="preserve">, 481 U.S. 537, 549 (1987); </w:t>
      </w:r>
      <w:r>
        <w:rPr>
          <w:i/>
          <w:szCs w:val="24"/>
        </w:rPr>
        <w:t>Bob Jones Univ. v. United States</w:t>
      </w:r>
      <w:r>
        <w:rPr>
          <w:szCs w:val="24"/>
        </w:rPr>
        <w:t>, 461 U.S. 574, 604 (1983).</w:t>
      </w:r>
    </w:p>
    <w:p w14:paraId="3EEB4B30" w14:textId="77777777" w:rsidR="00C30BE1" w:rsidRDefault="00C30BE1" w:rsidP="00C30BE1">
      <w:pPr>
        <w:pStyle w:val="ListParagraph"/>
        <w:tabs>
          <w:tab w:val="left" w:pos="0"/>
          <w:tab w:val="left" w:pos="1440"/>
        </w:tabs>
        <w:spacing w:after="240"/>
        <w:ind w:left="0"/>
        <w:jc w:val="both"/>
        <w:rPr>
          <w:szCs w:val="24"/>
        </w:rPr>
      </w:pPr>
    </w:p>
    <w:p w14:paraId="63B04ED8"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As relevant here, the Phoenix Ordinance (“Ordinance”) provides that a public accommodation may not refuse service “because of . . . sexual orientation.”  </w:t>
      </w:r>
      <w:proofErr w:type="spellStart"/>
      <w:r>
        <w:rPr>
          <w:szCs w:val="24"/>
        </w:rPr>
        <w:t>Phx</w:t>
      </w:r>
      <w:proofErr w:type="spellEnd"/>
      <w:r>
        <w:rPr>
          <w:szCs w:val="24"/>
        </w:rPr>
        <w:t>., Ariz., City Code</w:t>
      </w:r>
      <w:r w:rsidRPr="00711CD6">
        <w:rPr>
          <w:szCs w:val="24"/>
        </w:rPr>
        <w:t xml:space="preserve"> </w:t>
      </w:r>
      <w:r w:rsidRPr="00D739DF">
        <w:rPr>
          <w:szCs w:val="24"/>
        </w:rPr>
        <w:t>(“</w:t>
      </w:r>
      <w:r>
        <w:rPr>
          <w:szCs w:val="24"/>
        </w:rPr>
        <w:t xml:space="preserve">PCC”) § 18-4(B)(2).  Brush &amp; Nib offers goods and services to the general public and, as it concedes, is a public accommodation.  Thus, the Ordinance requires Brush &amp; Nib to “perform the same services for a same-sex couple as it would for an opposite-sex couple.”  </w:t>
      </w:r>
      <w:proofErr w:type="spellStart"/>
      <w:r w:rsidRPr="00711CD6">
        <w:rPr>
          <w:i/>
          <w:szCs w:val="24"/>
        </w:rPr>
        <w:t>Elane</w:t>
      </w:r>
      <w:proofErr w:type="spellEnd"/>
      <w:r w:rsidRPr="00D739DF">
        <w:rPr>
          <w:i/>
          <w:szCs w:val="24"/>
        </w:rPr>
        <w:t xml:space="preserve"> Photography</w:t>
      </w:r>
      <w:r w:rsidRPr="008E6CA3">
        <w:rPr>
          <w:i/>
          <w:szCs w:val="24"/>
        </w:rPr>
        <w:t>,</w:t>
      </w:r>
      <w:r w:rsidRPr="18CC6263">
        <w:rPr>
          <w:i/>
          <w:szCs w:val="24"/>
        </w:rPr>
        <w:t xml:space="preserve"> LLC v. Willock</w:t>
      </w:r>
      <w:r>
        <w:rPr>
          <w:szCs w:val="24"/>
        </w:rPr>
        <w:t>, 309 P.3d 53, 66 ¶ 35 (N.M. 2013).</w:t>
      </w:r>
    </w:p>
    <w:p w14:paraId="7DCDAF93" w14:textId="77777777" w:rsidR="00C30BE1" w:rsidRPr="00086C7C" w:rsidRDefault="00C30BE1" w:rsidP="00C30BE1">
      <w:pPr>
        <w:pStyle w:val="ListParagraph"/>
        <w:ind w:left="0"/>
        <w:rPr>
          <w:szCs w:val="24"/>
        </w:rPr>
      </w:pPr>
    </w:p>
    <w:p w14:paraId="56D584F3" w14:textId="77777777" w:rsidR="00C30BE1" w:rsidRPr="00086C7C" w:rsidRDefault="00C30BE1" w:rsidP="00C30BE1">
      <w:pPr>
        <w:pStyle w:val="ListParagraph"/>
        <w:numPr>
          <w:ilvl w:val="0"/>
          <w:numId w:val="5"/>
        </w:numPr>
        <w:tabs>
          <w:tab w:val="left" w:pos="0"/>
          <w:tab w:val="left" w:pos="1440"/>
        </w:tabs>
        <w:spacing w:after="240"/>
        <w:ind w:left="0" w:firstLine="0"/>
        <w:jc w:val="both"/>
        <w:rPr>
          <w:rFonts w:asciiTheme="minorHAnsi" w:hAnsiTheme="minorHAnsi"/>
          <w:szCs w:val="24"/>
        </w:rPr>
      </w:pPr>
      <w:r w:rsidRPr="00BB3FAA">
        <w:rPr>
          <w:szCs w:val="24"/>
        </w:rPr>
        <w:t>The Ordinance is content</w:t>
      </w:r>
      <w:r>
        <w:rPr>
          <w:szCs w:val="24"/>
        </w:rPr>
        <w:t xml:space="preserve"> </w:t>
      </w:r>
      <w:r w:rsidRPr="00BB3FAA">
        <w:rPr>
          <w:szCs w:val="24"/>
        </w:rPr>
        <w:t xml:space="preserve">neutral and does not purport to regulate speech, but rather conduct.  And the </w:t>
      </w:r>
      <w:r>
        <w:rPr>
          <w:szCs w:val="24"/>
        </w:rPr>
        <w:t xml:space="preserve">United States </w:t>
      </w:r>
      <w:r w:rsidRPr="00BB3FAA">
        <w:rPr>
          <w:szCs w:val="24"/>
        </w:rPr>
        <w:t xml:space="preserve">Supreme Court has stated that public accommodations laws “are well within the State’s usual power to enact when a legislature has reason to believe that a given group is the target of discrimination, and they do not, as a general matter, violate the First or Fourteenth Amendments.”  </w:t>
      </w:r>
      <w:r w:rsidRPr="00711CD6">
        <w:rPr>
          <w:i/>
          <w:szCs w:val="24"/>
        </w:rPr>
        <w:t>Hurley v. Irish-Am</w:t>
      </w:r>
      <w:r w:rsidRPr="00D739DF">
        <w:rPr>
          <w:i/>
          <w:szCs w:val="24"/>
        </w:rPr>
        <w:t>.</w:t>
      </w:r>
      <w:r w:rsidRPr="001837F9">
        <w:rPr>
          <w:i/>
          <w:szCs w:val="24"/>
        </w:rPr>
        <w:t xml:space="preserve"> Gay, Lesbian &amp; Bisexual Grp</w:t>
      </w:r>
      <w:r>
        <w:rPr>
          <w:i/>
          <w:szCs w:val="24"/>
        </w:rPr>
        <w:t>.</w:t>
      </w:r>
      <w:r w:rsidRPr="001837F9">
        <w:rPr>
          <w:i/>
          <w:szCs w:val="24"/>
        </w:rPr>
        <w:t xml:space="preserve"> of Bos</w:t>
      </w:r>
      <w:r>
        <w:rPr>
          <w:i/>
          <w:szCs w:val="24"/>
        </w:rPr>
        <w:t>.</w:t>
      </w:r>
      <w:r w:rsidRPr="0043047A">
        <w:rPr>
          <w:i/>
          <w:szCs w:val="24"/>
        </w:rPr>
        <w:t>,</w:t>
      </w:r>
      <w:r>
        <w:rPr>
          <w:szCs w:val="24"/>
        </w:rPr>
        <w:t xml:space="preserve"> </w:t>
      </w:r>
      <w:r w:rsidRPr="00711CD6">
        <w:rPr>
          <w:i/>
          <w:szCs w:val="24"/>
        </w:rPr>
        <w:t>Inc.</w:t>
      </w:r>
      <w:r>
        <w:rPr>
          <w:szCs w:val="24"/>
        </w:rPr>
        <w:t>,</w:t>
      </w:r>
      <w:r w:rsidRPr="001837F9">
        <w:rPr>
          <w:szCs w:val="24"/>
        </w:rPr>
        <w:t xml:space="preserve"> 515 U.S. 557, </w:t>
      </w:r>
      <w:r>
        <w:rPr>
          <w:szCs w:val="24"/>
        </w:rPr>
        <w:t>571</w:t>
      </w:r>
      <w:r w:rsidRPr="0043047A">
        <w:rPr>
          <w:rFonts w:eastAsia="Book Antiqua" w:cs="Book Antiqua"/>
          <w:color w:val="000000" w:themeColor="text1"/>
          <w:szCs w:val="24"/>
        </w:rPr>
        <w:t>–</w:t>
      </w:r>
      <w:r w:rsidRPr="001837F9">
        <w:rPr>
          <w:szCs w:val="24"/>
        </w:rPr>
        <w:t>72 (1995).</w:t>
      </w:r>
    </w:p>
    <w:p w14:paraId="585A4381" w14:textId="77777777" w:rsidR="00C30BE1" w:rsidRPr="00086C7C" w:rsidRDefault="00C30BE1" w:rsidP="00C30BE1">
      <w:pPr>
        <w:pStyle w:val="ListParagraph"/>
        <w:ind w:left="0"/>
        <w:rPr>
          <w:szCs w:val="24"/>
        </w:rPr>
      </w:pPr>
    </w:p>
    <w:p w14:paraId="19DC94EA"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Brush &amp; Nib sells premade and made-to-order wedding products, including save-the-date cards, invitations, programs, vows, marriage certificates, place cards, escort cards, menus, and maps.  The wedding invitations contained in the record identify the names of the couple to be wed, provide logistical details, and usually—but not always—expressly invite the recipient to join in the celebration of the couple’s wedding.  </w:t>
      </w:r>
      <w:r w:rsidRPr="00711CD6">
        <w:rPr>
          <w:i/>
          <w:szCs w:val="24"/>
        </w:rPr>
        <w:t xml:space="preserve">See </w:t>
      </w:r>
      <w:r>
        <w:rPr>
          <w:szCs w:val="24"/>
        </w:rPr>
        <w:t>Appendix 1.  Some invitations do not refer to “celebration” but instead ask guests to “share in the joy of the marriage” or merely “[r]</w:t>
      </w:r>
      <w:proofErr w:type="spellStart"/>
      <w:r>
        <w:rPr>
          <w:szCs w:val="24"/>
        </w:rPr>
        <w:t>equest</w:t>
      </w:r>
      <w:proofErr w:type="spellEnd"/>
      <w:r>
        <w:rPr>
          <w:szCs w:val="24"/>
        </w:rPr>
        <w:t xml:space="preserve"> the honor of [the guest’s] presence.”  </w:t>
      </w:r>
      <w:r w:rsidRPr="00D739DF">
        <w:rPr>
          <w:i/>
          <w:szCs w:val="24"/>
        </w:rPr>
        <w:t>Id.</w:t>
      </w:r>
      <w:r>
        <w:rPr>
          <w:szCs w:val="24"/>
        </w:rPr>
        <w:t xml:space="preserve">  The invitations also include various colors as a background or floral designs around the border.  Illustrative copies of </w:t>
      </w:r>
      <w:r w:rsidRPr="006B407F">
        <w:rPr>
          <w:szCs w:val="24"/>
        </w:rPr>
        <w:t>two such invitations</w:t>
      </w:r>
      <w:r>
        <w:rPr>
          <w:szCs w:val="24"/>
        </w:rPr>
        <w:t xml:space="preserve"> and Brush &amp; Nib’s other made-</w:t>
      </w:r>
      <w:r>
        <w:rPr>
          <w:szCs w:val="24"/>
        </w:rPr>
        <w:lastRenderedPageBreak/>
        <w:t>to-order products are attached as Appendix 2; Appendix 1 includes copies of other invitations in the record referenced by the majority.</w:t>
      </w:r>
    </w:p>
    <w:p w14:paraId="3E49A1CF" w14:textId="77777777" w:rsidR="00C30BE1" w:rsidRPr="00086C7C" w:rsidRDefault="00C30BE1" w:rsidP="00C30BE1">
      <w:pPr>
        <w:pStyle w:val="ListParagraph"/>
        <w:ind w:left="0"/>
        <w:rPr>
          <w:szCs w:val="24"/>
        </w:rPr>
      </w:pPr>
    </w:p>
    <w:p w14:paraId="29D16302" w14:textId="16416E15"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Brush &amp; Nib and its owners seek to refuse to provide services based on the same-sex status of the marrying couple rather than the content of the company’s made-to-order products.  Notably, this case does not involve any specific request that Brush &amp; Nib prepare invitations or other artwork for a same-sex wedding, and the City acknowledges that the Ordinance does not require Brush &amp; Nib to include any particular message (such as a statement praising marriage equality) in the items it sells.  Moreover, consistent with the court of appeals’ holding (unchallenged by the City), Brush &amp; Nib is free to express on its website the owners’ religious belief that marriage is between a man and a woman.  </w:t>
      </w:r>
      <w:r w:rsidRPr="00D739DF">
        <w:rPr>
          <w:i/>
          <w:szCs w:val="24"/>
        </w:rPr>
        <w:t>See Brush &amp; Nib</w:t>
      </w:r>
      <w:r>
        <w:rPr>
          <w:i/>
          <w:szCs w:val="24"/>
        </w:rPr>
        <w:t xml:space="preserve"> Studio, LC v. City of Phoenix</w:t>
      </w:r>
      <w:r>
        <w:rPr>
          <w:szCs w:val="24"/>
        </w:rPr>
        <w:t>, 244 Ariz. 59, 72–73 ¶ 31 (App. 2018).</w:t>
      </w:r>
    </w:p>
    <w:p w14:paraId="26AECD2D" w14:textId="77777777" w:rsidR="00A814EF" w:rsidRPr="00A814EF" w:rsidRDefault="00A814EF" w:rsidP="00A814EF">
      <w:pPr>
        <w:pStyle w:val="ListParagraph"/>
        <w:rPr>
          <w:szCs w:val="24"/>
        </w:rPr>
      </w:pPr>
    </w:p>
    <w:p w14:paraId="60D01147" w14:textId="77777777" w:rsidR="00C30BE1" w:rsidRPr="00086C7C" w:rsidRDefault="00C30BE1" w:rsidP="00C30BE1">
      <w:pPr>
        <w:pStyle w:val="ListParagraph"/>
        <w:numPr>
          <w:ilvl w:val="0"/>
          <w:numId w:val="5"/>
        </w:numPr>
        <w:tabs>
          <w:tab w:val="left" w:pos="0"/>
          <w:tab w:val="left" w:pos="1440"/>
        </w:tabs>
        <w:spacing w:after="240"/>
        <w:ind w:left="0" w:firstLine="0"/>
        <w:jc w:val="both"/>
        <w:rPr>
          <w:rFonts w:asciiTheme="minorHAnsi" w:hAnsiTheme="minorHAnsi"/>
          <w:szCs w:val="24"/>
        </w:rPr>
      </w:pPr>
      <w:r w:rsidRPr="00EE2A44">
        <w:rPr>
          <w:szCs w:val="24"/>
        </w:rPr>
        <w:t>Brush &amp; Nib claims it can refuse to prepare any custom products for a same-sex wedding, even if they do not identify the gender of the two people marrying or, for items such as table place cards, even refer to the couple.  At bottom, Brush &amp; Nib argues that its owners’ choosing among customers based on their sexual orientation—as distinct from identifying the content of invitations or other custom products</w:t>
      </w:r>
      <w:r w:rsidRPr="0043047A">
        <w:rPr>
          <w:szCs w:val="24"/>
        </w:rPr>
        <w:t>—</w:t>
      </w:r>
      <w:r w:rsidRPr="00EE2A44">
        <w:rPr>
          <w:szCs w:val="24"/>
        </w:rPr>
        <w:t xml:space="preserve">itself </w:t>
      </w:r>
      <w:r>
        <w:rPr>
          <w:szCs w:val="24"/>
        </w:rPr>
        <w:t>constitutes a legally</w:t>
      </w:r>
      <w:r w:rsidRPr="00EE2A44">
        <w:rPr>
          <w:szCs w:val="24"/>
        </w:rPr>
        <w:t xml:space="preserve"> protected exercise of the freedom of </w:t>
      </w:r>
      <w:r>
        <w:rPr>
          <w:szCs w:val="24"/>
        </w:rPr>
        <w:t>speech o</w:t>
      </w:r>
      <w:r w:rsidRPr="00D739DF">
        <w:rPr>
          <w:szCs w:val="24"/>
        </w:rPr>
        <w:t>r religion.</w:t>
      </w:r>
    </w:p>
    <w:p w14:paraId="2933AA8F" w14:textId="77777777" w:rsidR="00C30BE1" w:rsidRPr="0043047A" w:rsidRDefault="00C30BE1" w:rsidP="00C30BE1">
      <w:pPr>
        <w:pStyle w:val="ListParagraph"/>
        <w:tabs>
          <w:tab w:val="left" w:pos="0"/>
          <w:tab w:val="left" w:pos="1440"/>
        </w:tabs>
        <w:spacing w:after="240"/>
        <w:ind w:left="0"/>
        <w:jc w:val="both"/>
        <w:rPr>
          <w:szCs w:val="24"/>
        </w:rPr>
      </w:pPr>
    </w:p>
    <w:p w14:paraId="3E22FAA7" w14:textId="77777777" w:rsidR="00C30BE1" w:rsidRPr="00086C7C" w:rsidRDefault="00C30BE1" w:rsidP="00C30BE1">
      <w:pPr>
        <w:pStyle w:val="ListParagraph"/>
        <w:numPr>
          <w:ilvl w:val="0"/>
          <w:numId w:val="5"/>
        </w:numPr>
        <w:tabs>
          <w:tab w:val="left" w:pos="0"/>
          <w:tab w:val="left" w:pos="1440"/>
        </w:tabs>
        <w:spacing w:after="240"/>
        <w:ind w:left="0" w:firstLine="0"/>
        <w:jc w:val="both"/>
        <w:rPr>
          <w:rFonts w:asciiTheme="minorHAnsi" w:hAnsiTheme="minorHAnsi"/>
          <w:szCs w:val="24"/>
        </w:rPr>
      </w:pPr>
      <w:r>
        <w:rPr>
          <w:szCs w:val="24"/>
        </w:rPr>
        <w:t>This case does not concern the content of the made-to-order wedding products, but instead the identity of the customer and end user.  Such a refusal constitutes discrimination based on sexual orientation.  This fact is not altered by Plaintiffs’ assertion that they want to refuse to provide custom wedding products for a same-sex wedding whether the marrying couple or someone else buys them.  Refusing to sell to the latter</w:t>
      </w:r>
      <w:r w:rsidRPr="0043047A">
        <w:rPr>
          <w:szCs w:val="24"/>
        </w:rPr>
        <w:t>—for example, a parent</w:t>
      </w:r>
      <w:r>
        <w:rPr>
          <w:szCs w:val="24"/>
        </w:rPr>
        <w:t>—</w:t>
      </w:r>
      <w:r w:rsidRPr="00D739DF">
        <w:rPr>
          <w:szCs w:val="24"/>
        </w:rPr>
        <w:t>does not make it any less discriminatory for the business to refuse to sell to the couple, and because the refusal is based on the marriage involving a same-sex couple, it is based on sexual orientation.</w:t>
      </w:r>
      <w:r>
        <w:rPr>
          <w:szCs w:val="24"/>
        </w:rPr>
        <w:t xml:space="preserve">  </w:t>
      </w:r>
      <w:r w:rsidRPr="00D739DF">
        <w:rPr>
          <w:i/>
          <w:szCs w:val="24"/>
        </w:rPr>
        <w:t xml:space="preserve">See </w:t>
      </w:r>
      <w:r>
        <w:rPr>
          <w:szCs w:val="24"/>
        </w:rPr>
        <w:t xml:space="preserve">PCC § 18-4(B) (prohibiting both directly and indirectly </w:t>
      </w:r>
      <w:r w:rsidRPr="00D739DF">
        <w:rPr>
          <w:szCs w:val="24"/>
        </w:rPr>
        <w:t>refusing accommodations based on sexual orientation).</w:t>
      </w:r>
    </w:p>
    <w:p w14:paraId="5EF6B62D" w14:textId="77777777" w:rsidR="00C30BE1" w:rsidRPr="00086C7C" w:rsidRDefault="00C30BE1" w:rsidP="00C30BE1">
      <w:pPr>
        <w:pStyle w:val="ListParagraph"/>
        <w:ind w:left="0"/>
        <w:rPr>
          <w:szCs w:val="24"/>
        </w:rPr>
      </w:pPr>
    </w:p>
    <w:p w14:paraId="39B7D090"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Unfortunately, the majority sanctions discrimination in this manner, concluding that Brush &amp; Nib can refuse to prepare custom wedding invitations for Jordan and Alexis who share the same sex even though it would sell identical invitations to an opposite-sex couple with the same names.  Moreover, although the majority limits its holding to wedding invitations like the exemplars in the record, </w:t>
      </w:r>
      <w:r w:rsidRPr="00D739DF">
        <w:rPr>
          <w:i/>
          <w:szCs w:val="24"/>
        </w:rPr>
        <w:t xml:space="preserve">supra </w:t>
      </w:r>
      <w:r>
        <w:rPr>
          <w:szCs w:val="24"/>
        </w:rPr>
        <w:t xml:space="preserve">¶¶ 38, 112, the majority leaves open the prospect that vendors can otherwise refuse to prepare custom wedding items that “celebrate” a same-sex wedding.  </w:t>
      </w:r>
      <w:r w:rsidRPr="00D739DF">
        <w:rPr>
          <w:i/>
          <w:szCs w:val="24"/>
        </w:rPr>
        <w:t xml:space="preserve">Supra </w:t>
      </w:r>
      <w:r>
        <w:rPr>
          <w:szCs w:val="24"/>
        </w:rPr>
        <w:lastRenderedPageBreak/>
        <w:t>¶ 160.  Today’s decision is also deeply troubling because its reasoning cannot be limited to discrimination related to same-sex marriage or based on the beliefs of any one religion, but instead extends more broadly to other claims of a “right” by businesses to deny services to disfavored customers.</w:t>
      </w:r>
    </w:p>
    <w:p w14:paraId="5BC8F396" w14:textId="77777777" w:rsidR="00C30BE1" w:rsidRPr="00086C7C" w:rsidRDefault="00C30BE1" w:rsidP="00C30BE1">
      <w:pPr>
        <w:pStyle w:val="ListParagraph"/>
        <w:ind w:left="0"/>
        <w:rPr>
          <w:szCs w:val="24"/>
        </w:rPr>
      </w:pPr>
    </w:p>
    <w:p w14:paraId="4735A213"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We should instead recognize that the City’s interest in this case is compelling and narrowly tailored to enforce “rights of public access on behalf of [] citizens” as well as protect against deprivation of “individual dignity” and “the benefits of wide participation in political, economic, and social life.”  </w:t>
      </w:r>
      <w:r w:rsidRPr="00D739DF">
        <w:rPr>
          <w:i/>
          <w:szCs w:val="24"/>
        </w:rPr>
        <w:t>Jaycees</w:t>
      </w:r>
      <w:r>
        <w:rPr>
          <w:szCs w:val="24"/>
        </w:rPr>
        <w:t xml:space="preserve">, 468 U.S. at 625.  As the court of appeals cogently observed, “[t]he least restrictive way to eliminate discrimination in places of public accommodation is to expressly prohibit such places from discriminating.”  </w:t>
      </w:r>
      <w:r w:rsidRPr="00D739DF">
        <w:rPr>
          <w:i/>
          <w:szCs w:val="24"/>
        </w:rPr>
        <w:t>Brush &amp; Nib</w:t>
      </w:r>
      <w:r>
        <w:rPr>
          <w:szCs w:val="24"/>
        </w:rPr>
        <w:t>, 244 Ariz. at 78 ¶ 50.</w:t>
      </w:r>
    </w:p>
    <w:p w14:paraId="6F9791E9" w14:textId="77777777" w:rsidR="00C30BE1" w:rsidRPr="00086C7C" w:rsidRDefault="00C30BE1" w:rsidP="00C30BE1">
      <w:pPr>
        <w:pStyle w:val="ListParagraph"/>
        <w:ind w:left="0"/>
        <w:rPr>
          <w:szCs w:val="24"/>
        </w:rPr>
      </w:pPr>
    </w:p>
    <w:p w14:paraId="24C57DC6" w14:textId="77777777" w:rsidR="00C30BE1" w:rsidRDefault="00C30BE1" w:rsidP="00C30BE1">
      <w:pPr>
        <w:pStyle w:val="ListParagraph"/>
        <w:keepNext/>
        <w:tabs>
          <w:tab w:val="left" w:pos="0"/>
          <w:tab w:val="left" w:pos="1440"/>
        </w:tabs>
        <w:spacing w:after="240"/>
        <w:ind w:left="0"/>
        <w:jc w:val="center"/>
        <w:rPr>
          <w:szCs w:val="24"/>
        </w:rPr>
      </w:pPr>
      <w:r>
        <w:rPr>
          <w:szCs w:val="24"/>
        </w:rPr>
        <w:t>B.</w:t>
      </w:r>
    </w:p>
    <w:p w14:paraId="4776DE96" w14:textId="77777777" w:rsidR="00C30BE1" w:rsidRDefault="00C30BE1" w:rsidP="00C30BE1">
      <w:pPr>
        <w:pStyle w:val="ListParagraph"/>
        <w:keepNext/>
        <w:tabs>
          <w:tab w:val="left" w:pos="0"/>
          <w:tab w:val="left" w:pos="1440"/>
        </w:tabs>
        <w:spacing w:after="240"/>
        <w:ind w:left="0"/>
        <w:jc w:val="center"/>
        <w:rPr>
          <w:szCs w:val="24"/>
        </w:rPr>
      </w:pPr>
    </w:p>
    <w:p w14:paraId="3645E92C" w14:textId="77777777" w:rsidR="00C30BE1" w:rsidRDefault="00C30BE1" w:rsidP="00C30BE1">
      <w:pPr>
        <w:pStyle w:val="ListParagraph"/>
        <w:keepNext/>
        <w:numPr>
          <w:ilvl w:val="0"/>
          <w:numId w:val="5"/>
        </w:numPr>
        <w:tabs>
          <w:tab w:val="left" w:pos="0"/>
          <w:tab w:val="left" w:pos="1440"/>
        </w:tabs>
        <w:spacing w:after="240"/>
        <w:ind w:left="0" w:firstLine="0"/>
        <w:jc w:val="both"/>
        <w:rPr>
          <w:szCs w:val="24"/>
        </w:rPr>
      </w:pPr>
      <w:r>
        <w:rPr>
          <w:szCs w:val="24"/>
        </w:rPr>
        <w:t>Arizona’s free speech clause does not entitle Brush &amp; Nib or its owners to refuse to provide goods and services for same-sex couples that it otherwise provides to opposite-sex couples.</w:t>
      </w:r>
    </w:p>
    <w:p w14:paraId="330F1E2B" w14:textId="77777777" w:rsidR="00C30BE1" w:rsidRDefault="00C30BE1" w:rsidP="00C30BE1">
      <w:pPr>
        <w:pStyle w:val="ListParagraph"/>
        <w:keepNext/>
        <w:tabs>
          <w:tab w:val="left" w:pos="0"/>
          <w:tab w:val="left" w:pos="1440"/>
        </w:tabs>
        <w:spacing w:after="240"/>
        <w:ind w:left="0"/>
        <w:jc w:val="both"/>
        <w:rPr>
          <w:szCs w:val="24"/>
        </w:rPr>
      </w:pPr>
    </w:p>
    <w:p w14:paraId="660521A6" w14:textId="77777777" w:rsidR="00C30BE1" w:rsidRDefault="00C30BE1" w:rsidP="00C30BE1">
      <w:pPr>
        <w:pStyle w:val="ListParagraph"/>
        <w:keepNext/>
        <w:numPr>
          <w:ilvl w:val="0"/>
          <w:numId w:val="5"/>
        </w:numPr>
        <w:tabs>
          <w:tab w:val="left" w:pos="0"/>
          <w:tab w:val="left" w:pos="1440"/>
        </w:tabs>
        <w:spacing w:after="240"/>
        <w:ind w:left="0" w:firstLine="0"/>
        <w:jc w:val="both"/>
        <w:rPr>
          <w:szCs w:val="24"/>
        </w:rPr>
      </w:pPr>
      <w:r>
        <w:rPr>
          <w:szCs w:val="24"/>
        </w:rPr>
        <w:t xml:space="preserve">As an initial matter, because the majority has decided the case on statutory grounds, it should not reach the constitutional issue—a point we have repeatedly emphasized.  </w:t>
      </w:r>
      <w:r w:rsidRPr="00D739DF">
        <w:rPr>
          <w:i/>
          <w:szCs w:val="24"/>
        </w:rPr>
        <w:t xml:space="preserve">See </w:t>
      </w:r>
      <w:proofErr w:type="spellStart"/>
      <w:r w:rsidRPr="00D739DF">
        <w:rPr>
          <w:i/>
          <w:szCs w:val="24"/>
        </w:rPr>
        <w:t>Stanwitz</w:t>
      </w:r>
      <w:proofErr w:type="spellEnd"/>
      <w:r w:rsidRPr="00D739DF">
        <w:rPr>
          <w:i/>
          <w:szCs w:val="24"/>
        </w:rPr>
        <w:t xml:space="preserve"> v. Reagan</w:t>
      </w:r>
      <w:r>
        <w:rPr>
          <w:szCs w:val="24"/>
        </w:rPr>
        <w:t xml:space="preserve">, 245 Ariz. 344, 348 ¶ 12 (2018); </w:t>
      </w:r>
      <w:r w:rsidRPr="00D739DF">
        <w:rPr>
          <w:i/>
          <w:szCs w:val="24"/>
        </w:rPr>
        <w:t>State v. Gomez</w:t>
      </w:r>
      <w:r>
        <w:rPr>
          <w:szCs w:val="24"/>
        </w:rPr>
        <w:t>, 212 Ariz. 55, 61 ¶ 31 (2006).  Exercising such restraint is especially appropriate here, where the analysis of the free speech claim in no way depends on the statutory claim under FERA.  Moreover, although Arizona’s constitution provides greater protections for speech than does the First Amendment in some contexts, I agree with the majority that we should rely on First Amendment case law in analyzing the claim under Arizona’s free speech clause.</w:t>
      </w:r>
    </w:p>
    <w:p w14:paraId="6DE8C8D3" w14:textId="77777777" w:rsidR="00C30BE1" w:rsidRPr="00086C7C" w:rsidRDefault="00C30BE1" w:rsidP="00C30BE1">
      <w:pPr>
        <w:pStyle w:val="ListParagraph"/>
        <w:ind w:left="0"/>
        <w:rPr>
          <w:szCs w:val="24"/>
        </w:rPr>
      </w:pPr>
    </w:p>
    <w:p w14:paraId="166D3998"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In construing article 2, section 6, Arizona courts generally “have </w:t>
      </w:r>
      <w:proofErr w:type="gramStart"/>
      <w:r>
        <w:rPr>
          <w:szCs w:val="24"/>
        </w:rPr>
        <w:t>followed .</w:t>
      </w:r>
      <w:proofErr w:type="gramEnd"/>
      <w:r>
        <w:rPr>
          <w:szCs w:val="24"/>
        </w:rPr>
        <w:t xml:space="preserve"> . . interpretations of the United States Constitution.”  </w:t>
      </w:r>
      <w:r w:rsidRPr="00D739DF">
        <w:rPr>
          <w:i/>
          <w:szCs w:val="24"/>
        </w:rPr>
        <w:t xml:space="preserve">State v. </w:t>
      </w:r>
      <w:proofErr w:type="spellStart"/>
      <w:r w:rsidRPr="00D739DF">
        <w:rPr>
          <w:i/>
          <w:szCs w:val="24"/>
        </w:rPr>
        <w:t>Stummer</w:t>
      </w:r>
      <w:proofErr w:type="spellEnd"/>
      <w:r>
        <w:rPr>
          <w:szCs w:val="24"/>
        </w:rPr>
        <w:t>, 219 Ariz. 137, 142 ¶ 16 (2008).  T</w:t>
      </w:r>
      <w:r w:rsidRPr="00824921">
        <w:rPr>
          <w:szCs w:val="24"/>
        </w:rPr>
        <w:t>he</w:t>
      </w:r>
      <w:r>
        <w:rPr>
          <w:szCs w:val="24"/>
        </w:rPr>
        <w:t xml:space="preserve"> parties below couched their arguments solely in terms of First Amendment case law, and they have identified no reason for the Court here to give greater protections under the state constitution.  </w:t>
      </w:r>
      <w:r w:rsidRPr="00D739DF">
        <w:rPr>
          <w:i/>
          <w:szCs w:val="24"/>
        </w:rPr>
        <w:t>See State v. Jean</w:t>
      </w:r>
      <w:r>
        <w:rPr>
          <w:szCs w:val="24"/>
        </w:rPr>
        <w:t>, 243 Ariz. 331, 342 ¶ 39 (2018) (“Merely referring to the Arizona Constitution without developing an argument is insufficient to preserve a claim that it offers greater protection than the Fourth Amendment.”).  Finally, n</w:t>
      </w:r>
      <w:r w:rsidRPr="00476E43">
        <w:rPr>
          <w:szCs w:val="24"/>
        </w:rPr>
        <w:t xml:space="preserve">othing in the text of our constitution or its history suggests that it should be read to give greater protection for discriminatory conduct by businesses or other public accommodations than does the </w:t>
      </w:r>
      <w:r>
        <w:rPr>
          <w:szCs w:val="24"/>
        </w:rPr>
        <w:t>F</w:t>
      </w:r>
      <w:r w:rsidRPr="00476E43">
        <w:rPr>
          <w:szCs w:val="24"/>
        </w:rPr>
        <w:t xml:space="preserve">ederal </w:t>
      </w:r>
      <w:r>
        <w:rPr>
          <w:szCs w:val="24"/>
        </w:rPr>
        <w:t>C</w:t>
      </w:r>
      <w:r w:rsidRPr="00476E43">
        <w:rPr>
          <w:szCs w:val="24"/>
        </w:rPr>
        <w:t>onstitution.</w:t>
      </w:r>
    </w:p>
    <w:p w14:paraId="77474845" w14:textId="77777777" w:rsidR="00C30BE1" w:rsidRPr="00086C7C" w:rsidRDefault="00C30BE1" w:rsidP="00C30BE1">
      <w:pPr>
        <w:pStyle w:val="ListParagraph"/>
        <w:ind w:left="0"/>
        <w:rPr>
          <w:szCs w:val="24"/>
        </w:rPr>
      </w:pPr>
    </w:p>
    <w:p w14:paraId="04AC66EC" w14:textId="13B6A7B8"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The Ordinance is content neutral and does not compel a vendor of publicly available goods or services to speak about anything.  Rather, it ensures that once a vendor decides to offer a good or service, a vendor must not refuse to provide such goods or services to a protected class that it would otherwise provide to the public.  Although the creation of wedding invitations may be expressive, the operation of a business catering to the public is not.  Furthermore, we recognized in </w:t>
      </w:r>
      <w:r w:rsidRPr="00D739DF">
        <w:rPr>
          <w:i/>
          <w:szCs w:val="24"/>
        </w:rPr>
        <w:t>Coleman</w:t>
      </w:r>
      <w:r>
        <w:rPr>
          <w:szCs w:val="24"/>
        </w:rPr>
        <w:t xml:space="preserve"> </w:t>
      </w:r>
      <w:r w:rsidRPr="00D739DF">
        <w:rPr>
          <w:i/>
          <w:szCs w:val="24"/>
        </w:rPr>
        <w:t xml:space="preserve">v. City of Mesa </w:t>
      </w:r>
      <w:r>
        <w:rPr>
          <w:szCs w:val="24"/>
        </w:rPr>
        <w:t xml:space="preserve">that a business engaged in expressive activity is still subject to generally applicable laws.  230 Ariz. 352, 360 ¶ 31 (2012); </w:t>
      </w:r>
      <w:r w:rsidRPr="00D739DF">
        <w:rPr>
          <w:i/>
          <w:szCs w:val="24"/>
        </w:rPr>
        <w:t xml:space="preserve">see also id. </w:t>
      </w:r>
      <w:r>
        <w:rPr>
          <w:szCs w:val="24"/>
        </w:rPr>
        <w:t>at 357 ¶</w:t>
      </w:r>
      <w:r w:rsidR="00661F9F">
        <w:rPr>
          <w:szCs w:val="24"/>
        </w:rPr>
        <w:t> </w:t>
      </w:r>
      <w:r>
        <w:rPr>
          <w:szCs w:val="24"/>
        </w:rPr>
        <w:t>16 (noting that “[t]</w:t>
      </w:r>
      <w:r w:rsidRPr="0004361B">
        <w:rPr>
          <w:szCs w:val="24"/>
        </w:rPr>
        <w:t>he City is not attempting to impose a generally applicable law</w:t>
      </w:r>
      <w:r>
        <w:rPr>
          <w:szCs w:val="24"/>
        </w:rPr>
        <w:t xml:space="preserve"> . . . </w:t>
      </w:r>
      <w:r w:rsidRPr="0004361B">
        <w:rPr>
          <w:szCs w:val="24"/>
        </w:rPr>
        <w:t>to the on-going operations of businesses engaged in protected speech</w:t>
      </w:r>
      <w:r>
        <w:rPr>
          <w:szCs w:val="24"/>
        </w:rPr>
        <w:t>.”)</w:t>
      </w:r>
      <w:r w:rsidRPr="0004361B">
        <w:rPr>
          <w:szCs w:val="24"/>
        </w:rPr>
        <w:t>.</w:t>
      </w:r>
      <w:r>
        <w:rPr>
          <w:szCs w:val="24"/>
        </w:rPr>
        <w:t xml:space="preserve">  </w:t>
      </w:r>
      <w:r w:rsidRPr="00D739DF">
        <w:rPr>
          <w:i/>
          <w:szCs w:val="24"/>
        </w:rPr>
        <w:t xml:space="preserve">Coleman </w:t>
      </w:r>
      <w:r w:rsidRPr="001F154E">
        <w:rPr>
          <w:szCs w:val="24"/>
        </w:rPr>
        <w:t xml:space="preserve">concerned a </w:t>
      </w:r>
      <w:r>
        <w:rPr>
          <w:szCs w:val="24"/>
        </w:rPr>
        <w:t>city</w:t>
      </w:r>
      <w:r w:rsidRPr="001F154E">
        <w:rPr>
          <w:szCs w:val="24"/>
        </w:rPr>
        <w:t>’s barring a tattoo studio from operating at a particular location; it did not address whether a business choosing to sell items with expressive content can refuse to sell things to some customers that it willingly provides to others.</w:t>
      </w:r>
    </w:p>
    <w:p w14:paraId="64F515EB" w14:textId="77777777" w:rsidR="00C30BE1" w:rsidRPr="00086C7C" w:rsidRDefault="00C30BE1" w:rsidP="00C30BE1">
      <w:pPr>
        <w:pStyle w:val="ListParagraph"/>
        <w:ind w:left="0"/>
        <w:rPr>
          <w:szCs w:val="24"/>
        </w:rPr>
      </w:pPr>
    </w:p>
    <w:p w14:paraId="2956BC54"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Because the Ordinance regulates conduct, and not speech, any burden on speech is incidental.  “[A]n incidental burden on speech . . . is permissible . . . so long as the neutral regulation promotes a substantial government interest that would be achieved less effectively absent the regulation.”  </w:t>
      </w:r>
      <w:r w:rsidRPr="00D739DF">
        <w:rPr>
          <w:i/>
          <w:szCs w:val="24"/>
        </w:rPr>
        <w:t>Rumsfeld v. Forum for Acad</w:t>
      </w:r>
      <w:r>
        <w:rPr>
          <w:i/>
          <w:szCs w:val="24"/>
        </w:rPr>
        <w:t>. &amp; Inst. Rights</w:t>
      </w:r>
      <w:r w:rsidRPr="00927E27">
        <w:rPr>
          <w:i/>
          <w:szCs w:val="24"/>
        </w:rPr>
        <w:t>,</w:t>
      </w:r>
      <w:r w:rsidRPr="00D739DF">
        <w:rPr>
          <w:i/>
          <w:szCs w:val="24"/>
        </w:rPr>
        <w:t xml:space="preserve"> Inc.</w:t>
      </w:r>
      <w:r>
        <w:rPr>
          <w:szCs w:val="24"/>
        </w:rPr>
        <w:t xml:space="preserve"> (</w:t>
      </w:r>
      <w:r w:rsidRPr="00D739DF">
        <w:rPr>
          <w:i/>
          <w:szCs w:val="24"/>
        </w:rPr>
        <w:t>“FAIR</w:t>
      </w:r>
      <w:r>
        <w:rPr>
          <w:szCs w:val="24"/>
        </w:rPr>
        <w:t xml:space="preserve">”), 547 U.S. 47, 67 (2006) (quoting </w:t>
      </w:r>
      <w:r w:rsidRPr="00D739DF">
        <w:rPr>
          <w:i/>
          <w:szCs w:val="24"/>
        </w:rPr>
        <w:t>United States v. Albertini</w:t>
      </w:r>
      <w:r>
        <w:rPr>
          <w:szCs w:val="24"/>
        </w:rPr>
        <w:t xml:space="preserve">, 472 U.S. 675, 689 (1985)).  In </w:t>
      </w:r>
      <w:r w:rsidRPr="00D739DF">
        <w:rPr>
          <w:i/>
          <w:szCs w:val="24"/>
        </w:rPr>
        <w:t>FAIR</w:t>
      </w:r>
      <w:r>
        <w:rPr>
          <w:szCs w:val="24"/>
        </w:rPr>
        <w:t xml:space="preserve">, the United States Supreme Court upheld a requirement that universities, as a condition for federal funding, provide military recruiters the same access to students through university communications and meeting rooms as allowed other prospective employers.  </w:t>
      </w:r>
      <w:r w:rsidRPr="00D739DF">
        <w:rPr>
          <w:i/>
          <w:szCs w:val="24"/>
        </w:rPr>
        <w:t>Id.</w:t>
      </w:r>
      <w:r>
        <w:rPr>
          <w:szCs w:val="24"/>
        </w:rPr>
        <w:t xml:space="preserve"> at 55, 70.  The communications between the universities and their students were undoubtedly speech (even “pure” speech), but the Court recognized, citing public accommodations cases, that the First Amendment does not protect discriminatory conduct, even if such conduct is accomplished through speech.  </w:t>
      </w:r>
      <w:r w:rsidRPr="00D739DF">
        <w:rPr>
          <w:i/>
          <w:szCs w:val="24"/>
        </w:rPr>
        <w:t xml:space="preserve">See id. </w:t>
      </w:r>
      <w:r>
        <w:rPr>
          <w:szCs w:val="24"/>
        </w:rPr>
        <w:t>at 62</w:t>
      </w:r>
      <w:r w:rsidRPr="00341BCA">
        <w:rPr>
          <w:szCs w:val="24"/>
        </w:rPr>
        <w:t>–</w:t>
      </w:r>
      <w:r>
        <w:rPr>
          <w:szCs w:val="24"/>
        </w:rPr>
        <w:t>63.</w:t>
      </w:r>
    </w:p>
    <w:p w14:paraId="7F83A1D4" w14:textId="77777777" w:rsidR="00C30BE1" w:rsidRPr="00086C7C" w:rsidRDefault="00C30BE1" w:rsidP="00C30BE1">
      <w:pPr>
        <w:pStyle w:val="ListParagraph"/>
        <w:ind w:left="0"/>
        <w:rPr>
          <w:szCs w:val="24"/>
        </w:rPr>
      </w:pPr>
    </w:p>
    <w:p w14:paraId="77E42E82"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sidRPr="00C11679">
        <w:rPr>
          <w:szCs w:val="24"/>
        </w:rPr>
        <w:t xml:space="preserve">Here the </w:t>
      </w:r>
      <w:r w:rsidRPr="00CD4925">
        <w:rPr>
          <w:szCs w:val="24"/>
        </w:rPr>
        <w:t>conduct prohibited by the Ordinance is a vendor’s refusing to sell to same-sex couple</w:t>
      </w:r>
      <w:r>
        <w:rPr>
          <w:szCs w:val="24"/>
        </w:rPr>
        <w:t>s</w:t>
      </w:r>
      <w:r w:rsidRPr="00CD4925">
        <w:rPr>
          <w:szCs w:val="24"/>
        </w:rPr>
        <w:t xml:space="preserve"> the same goods or services offered to others.  </w:t>
      </w:r>
      <w:r>
        <w:rPr>
          <w:szCs w:val="24"/>
        </w:rPr>
        <w:t xml:space="preserve">Such a refusal is the very definition of discrimination by a public accommodation.  </w:t>
      </w:r>
      <w:r w:rsidRPr="00CD4925">
        <w:rPr>
          <w:szCs w:val="24"/>
        </w:rPr>
        <w:t>That compl</w:t>
      </w:r>
      <w:r>
        <w:rPr>
          <w:szCs w:val="24"/>
        </w:rPr>
        <w:t xml:space="preserve">ying with the public accommodations law </w:t>
      </w:r>
      <w:r w:rsidRPr="00CD4925">
        <w:rPr>
          <w:szCs w:val="24"/>
        </w:rPr>
        <w:t xml:space="preserve">may require the vendor to engage in “speech” does not mean that discriminatory conduct is constitutionally protected.  </w:t>
      </w:r>
      <w:r w:rsidRPr="00CD4925">
        <w:rPr>
          <w:i/>
          <w:iCs/>
          <w:szCs w:val="24"/>
        </w:rPr>
        <w:t>See, e.g.</w:t>
      </w:r>
      <w:r w:rsidRPr="00CD4925">
        <w:rPr>
          <w:szCs w:val="24"/>
        </w:rPr>
        <w:t xml:space="preserve">, </w:t>
      </w:r>
      <w:r w:rsidRPr="00CD4925">
        <w:rPr>
          <w:i/>
          <w:iCs/>
          <w:szCs w:val="24"/>
        </w:rPr>
        <w:t>FAIR</w:t>
      </w:r>
      <w:r w:rsidRPr="00CD4925">
        <w:rPr>
          <w:szCs w:val="24"/>
        </w:rPr>
        <w:t>, 547 U.S. at 62 (“[I]t has never been deemed an abridgement of freedom of speech or press to make a course of conduct illegal merely because the conduct was in part initiated, evidenced, or carried out by means of language, either spoken, written, or printed.”</w:t>
      </w:r>
      <w:r w:rsidRPr="00462F88">
        <w:rPr>
          <w:szCs w:val="24"/>
        </w:rPr>
        <w:t xml:space="preserve"> </w:t>
      </w:r>
      <w:r w:rsidRPr="00CD4925">
        <w:rPr>
          <w:szCs w:val="24"/>
        </w:rPr>
        <w:t>(citation omitted)).</w:t>
      </w:r>
    </w:p>
    <w:p w14:paraId="07D93208" w14:textId="77777777" w:rsidR="00C30BE1" w:rsidRPr="00086C7C" w:rsidRDefault="00C30BE1" w:rsidP="00C30BE1">
      <w:pPr>
        <w:pStyle w:val="ListParagraph"/>
        <w:ind w:left="0"/>
        <w:rPr>
          <w:szCs w:val="24"/>
        </w:rPr>
      </w:pPr>
    </w:p>
    <w:p w14:paraId="326119AD"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sidRPr="00D739DF">
        <w:rPr>
          <w:i/>
          <w:szCs w:val="24"/>
        </w:rPr>
        <w:t>Hurley</w:t>
      </w:r>
      <w:r>
        <w:rPr>
          <w:szCs w:val="24"/>
        </w:rPr>
        <w:t>, on which the majority relies, is inapposite.  That case involved a “peculiar” application of a public accommodations law to a privately organized parade that the Supreme Court described as “inherent[</w:t>
      </w:r>
      <w:proofErr w:type="spellStart"/>
      <w:r>
        <w:rPr>
          <w:szCs w:val="24"/>
        </w:rPr>
        <w:t>ly</w:t>
      </w:r>
      <w:proofErr w:type="spellEnd"/>
      <w:r>
        <w:rPr>
          <w:szCs w:val="24"/>
        </w:rPr>
        <w:t xml:space="preserve">] </w:t>
      </w:r>
      <w:proofErr w:type="gramStart"/>
      <w:r>
        <w:rPr>
          <w:szCs w:val="24"/>
        </w:rPr>
        <w:t>expressive[</w:t>
      </w:r>
      <w:proofErr w:type="gramEnd"/>
      <w:r>
        <w:rPr>
          <w:szCs w:val="24"/>
        </w:rPr>
        <w:t xml:space="preserve">].”  515 U.S. at 568, 572.  The Court held that the parade organizer could not be compelled to include groups whose views the organizer did not share.  </w:t>
      </w:r>
      <w:r w:rsidRPr="00D739DF">
        <w:rPr>
          <w:i/>
          <w:szCs w:val="24"/>
        </w:rPr>
        <w:t>Id.</w:t>
      </w:r>
      <w:r>
        <w:rPr>
          <w:szCs w:val="24"/>
        </w:rPr>
        <w:t xml:space="preserve"> at 566.  </w:t>
      </w:r>
      <w:r w:rsidRPr="00D739DF">
        <w:rPr>
          <w:i/>
          <w:szCs w:val="24"/>
        </w:rPr>
        <w:t xml:space="preserve">Hurley </w:t>
      </w:r>
      <w:r>
        <w:rPr>
          <w:szCs w:val="24"/>
        </w:rPr>
        <w:t xml:space="preserve">distinguished this situation from the generally permissible application of public accommodations laws to businesses.  </w:t>
      </w:r>
      <w:r w:rsidRPr="00D739DF">
        <w:rPr>
          <w:i/>
          <w:szCs w:val="24"/>
        </w:rPr>
        <w:t xml:space="preserve">Id. </w:t>
      </w:r>
      <w:r>
        <w:rPr>
          <w:szCs w:val="24"/>
        </w:rPr>
        <w:t xml:space="preserve">at 578; </w:t>
      </w:r>
      <w:r w:rsidRPr="00D739DF">
        <w:rPr>
          <w:i/>
          <w:szCs w:val="24"/>
        </w:rPr>
        <w:t>see also Butler v. Adoption Media, LLC</w:t>
      </w:r>
      <w:r>
        <w:rPr>
          <w:szCs w:val="24"/>
        </w:rPr>
        <w:t>, 486 F. Supp. 2d 1022, 1059</w:t>
      </w:r>
      <w:r w:rsidRPr="00D92A16">
        <w:rPr>
          <w:szCs w:val="24"/>
        </w:rPr>
        <w:t>–</w:t>
      </w:r>
      <w:r>
        <w:rPr>
          <w:szCs w:val="24"/>
        </w:rPr>
        <w:t xml:space="preserve">60 (N.D. Cal. 2007) (noting absence of a “reported decision extending the holding of </w:t>
      </w:r>
      <w:r w:rsidRPr="00D739DF">
        <w:rPr>
          <w:i/>
          <w:szCs w:val="24"/>
        </w:rPr>
        <w:t xml:space="preserve">Hurley </w:t>
      </w:r>
      <w:r>
        <w:rPr>
          <w:szCs w:val="24"/>
        </w:rPr>
        <w:t xml:space="preserve">to a commercial enterprise carrying on a commercial activity”).  To the extent a parade analogy is apt, this case is more like a supplier of banners refusing to sell to a disfavored group than a parade-organizer being compelled to include groups with objectionable views.  Brush &amp; Nib and its owners are like the suppliers, not the parade-organizers.  The organizers would be the marrying couple and forcing them to include particular messages in their wedding would be more analogous to </w:t>
      </w:r>
      <w:r w:rsidRPr="00D739DF">
        <w:rPr>
          <w:i/>
          <w:szCs w:val="24"/>
        </w:rPr>
        <w:t>Hurley</w:t>
      </w:r>
      <w:r>
        <w:rPr>
          <w:szCs w:val="24"/>
        </w:rPr>
        <w:t>.</w:t>
      </w:r>
    </w:p>
    <w:p w14:paraId="5222C13C" w14:textId="77777777" w:rsidR="00C30BE1" w:rsidRDefault="00C30BE1" w:rsidP="00C30BE1">
      <w:pPr>
        <w:pStyle w:val="ListParagraph"/>
        <w:tabs>
          <w:tab w:val="left" w:pos="0"/>
          <w:tab w:val="left" w:pos="1440"/>
        </w:tabs>
        <w:spacing w:after="240"/>
        <w:ind w:left="0"/>
        <w:jc w:val="both"/>
        <w:rPr>
          <w:szCs w:val="24"/>
        </w:rPr>
      </w:pPr>
    </w:p>
    <w:p w14:paraId="1A5C0E44"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The majority also argues that the </w:t>
      </w:r>
      <w:r w:rsidRPr="00D739DF">
        <w:rPr>
          <w:i/>
          <w:szCs w:val="24"/>
        </w:rPr>
        <w:t xml:space="preserve">Spence-Johnson </w:t>
      </w:r>
      <w:r>
        <w:rPr>
          <w:szCs w:val="24"/>
        </w:rPr>
        <w:t xml:space="preserve">test for determining whether conduct contains an expressive element is inapplicable here, because the wedding invitations in the record constitute “pure speech.”  </w:t>
      </w:r>
      <w:r w:rsidRPr="00D739DF">
        <w:rPr>
          <w:i/>
          <w:szCs w:val="24"/>
        </w:rPr>
        <w:t>Supra</w:t>
      </w:r>
      <w:r>
        <w:rPr>
          <w:szCs w:val="24"/>
        </w:rPr>
        <w:t xml:space="preserve"> ¶ 87.  The majority goes even further and holds that whether a message is attributed to a speaker is irrelevant in this case.  </w:t>
      </w:r>
      <w:r w:rsidRPr="00D739DF">
        <w:rPr>
          <w:i/>
          <w:szCs w:val="24"/>
        </w:rPr>
        <w:t>Supra</w:t>
      </w:r>
      <w:r>
        <w:rPr>
          <w:szCs w:val="24"/>
        </w:rPr>
        <w:t xml:space="preserve"> ¶ 87.  But </w:t>
      </w:r>
      <w:r w:rsidRPr="00D739DF">
        <w:rPr>
          <w:i/>
          <w:szCs w:val="24"/>
        </w:rPr>
        <w:t>Hurley</w:t>
      </w:r>
      <w:r>
        <w:rPr>
          <w:szCs w:val="24"/>
        </w:rPr>
        <w:t xml:space="preserve"> itself considered attribution relevant, and it remains a part of a free speech analysis.  </w:t>
      </w:r>
      <w:r w:rsidRPr="00D739DF">
        <w:rPr>
          <w:i/>
          <w:szCs w:val="24"/>
        </w:rPr>
        <w:t>See Hurley</w:t>
      </w:r>
      <w:r>
        <w:rPr>
          <w:szCs w:val="24"/>
        </w:rPr>
        <w:t>, 515 U.S. at 575</w:t>
      </w:r>
      <w:r w:rsidRPr="00C93CAA">
        <w:rPr>
          <w:szCs w:val="24"/>
        </w:rPr>
        <w:t>–</w:t>
      </w:r>
      <w:r>
        <w:rPr>
          <w:szCs w:val="24"/>
        </w:rPr>
        <w:t xml:space="preserve">77; </w:t>
      </w:r>
      <w:r w:rsidRPr="00D739DF">
        <w:rPr>
          <w:i/>
          <w:szCs w:val="24"/>
        </w:rPr>
        <w:t>see also FAIR</w:t>
      </w:r>
      <w:r>
        <w:rPr>
          <w:szCs w:val="24"/>
        </w:rPr>
        <w:t>, 547 U.S. at 65 (noting that misattribution was not likely and did not warrant exempting universities from complying with Solomon Amendment).  Thus, our analysis of the issues should consider whether others would view Brush &amp; Nib’s creation of custom invitations as expressing its owners’ endorsement of same-sex marriage.</w:t>
      </w:r>
    </w:p>
    <w:p w14:paraId="589BF6A8" w14:textId="77777777" w:rsidR="00C30BE1" w:rsidRPr="00086C7C" w:rsidRDefault="00C30BE1" w:rsidP="00C30BE1">
      <w:pPr>
        <w:pStyle w:val="ListParagraph"/>
        <w:ind w:left="0"/>
        <w:rPr>
          <w:szCs w:val="24"/>
        </w:rPr>
      </w:pPr>
    </w:p>
    <w:p w14:paraId="72526E75" w14:textId="60C154BA"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The majority’s conclusion that requiring Brush &amp; Nib to provide wedding invitations on a non-discriminatory basis would compel “pure speech” by the owners endorsing same-sex marriage is strained and implausible.  The exemplar invitations do not suggest that they reflect the views of the business preparing them.  </w:t>
      </w:r>
      <w:r w:rsidRPr="00D739DF">
        <w:rPr>
          <w:i/>
          <w:szCs w:val="24"/>
        </w:rPr>
        <w:t xml:space="preserve">See </w:t>
      </w:r>
      <w:r>
        <w:rPr>
          <w:szCs w:val="24"/>
        </w:rPr>
        <w:t xml:space="preserve">Appendix 1.  Invitations to attend and celebrate a wedding are no more a “celebration” on the part of the business preparing them than is the wedding cake provided by a caterer or pictures taken by a wedding photographer.  Contrary to the majority’s conclusion that an invitation constitutes “pure speech” reflecting that Brush &amp; Nib endorses same-sex marriage, </w:t>
      </w:r>
      <w:r w:rsidRPr="00D739DF">
        <w:rPr>
          <w:i/>
          <w:szCs w:val="24"/>
        </w:rPr>
        <w:t>supra</w:t>
      </w:r>
      <w:r>
        <w:rPr>
          <w:szCs w:val="24"/>
        </w:rPr>
        <w:t xml:space="preserve"> ¶ 68, </w:t>
      </w:r>
      <w:r w:rsidRPr="00FE62FD">
        <w:rPr>
          <w:szCs w:val="24"/>
        </w:rPr>
        <w:t xml:space="preserve">the expression of a wedding invitation, as “perceived by spectators as part of the whole” is </w:t>
      </w:r>
      <w:r>
        <w:rPr>
          <w:szCs w:val="24"/>
        </w:rPr>
        <w:t xml:space="preserve">that of </w:t>
      </w:r>
      <w:r w:rsidRPr="00FE62FD">
        <w:rPr>
          <w:szCs w:val="24"/>
        </w:rPr>
        <w:t xml:space="preserve">the </w:t>
      </w:r>
      <w:r w:rsidRPr="00FE62FD">
        <w:rPr>
          <w:szCs w:val="24"/>
        </w:rPr>
        <w:lastRenderedPageBreak/>
        <w:t>marrying couple</w:t>
      </w:r>
      <w:r>
        <w:rPr>
          <w:szCs w:val="24"/>
        </w:rPr>
        <w:t xml:space="preserve">.  </w:t>
      </w:r>
      <w:r w:rsidRPr="00D739DF">
        <w:rPr>
          <w:i/>
          <w:szCs w:val="24"/>
        </w:rPr>
        <w:t>See Hurley</w:t>
      </w:r>
      <w:r w:rsidRPr="00927E27">
        <w:rPr>
          <w:szCs w:val="24"/>
        </w:rPr>
        <w:t>,</w:t>
      </w:r>
      <w:r w:rsidRPr="00D739DF">
        <w:rPr>
          <w:i/>
          <w:szCs w:val="24"/>
        </w:rPr>
        <w:t xml:space="preserve"> </w:t>
      </w:r>
      <w:r>
        <w:rPr>
          <w:szCs w:val="24"/>
        </w:rPr>
        <w:t>515 U.S. at</w:t>
      </w:r>
      <w:r w:rsidRPr="00FE62FD">
        <w:rPr>
          <w:szCs w:val="24"/>
        </w:rPr>
        <w:t xml:space="preserve"> 577</w:t>
      </w:r>
      <w:r>
        <w:rPr>
          <w:szCs w:val="24"/>
        </w:rPr>
        <w:t xml:space="preserve">; </w:t>
      </w:r>
      <w:r w:rsidRPr="00D739DF">
        <w:rPr>
          <w:i/>
          <w:szCs w:val="24"/>
        </w:rPr>
        <w:t>cf. Coleman</w:t>
      </w:r>
      <w:r>
        <w:rPr>
          <w:szCs w:val="24"/>
        </w:rPr>
        <w:t>, 230 Ariz. at 359 ¶</w:t>
      </w:r>
      <w:r w:rsidR="00661F9F">
        <w:rPr>
          <w:szCs w:val="24"/>
        </w:rPr>
        <w:t> </w:t>
      </w:r>
      <w:r>
        <w:rPr>
          <w:szCs w:val="24"/>
        </w:rPr>
        <w:t>25 (noting that “</w:t>
      </w:r>
      <w:r w:rsidRPr="0050208B">
        <w:rPr>
          <w:szCs w:val="24"/>
        </w:rPr>
        <w:t>a tattoo reflects not only the work of the tattoo artist but also the self-expression of the person displaying the tattoo</w:t>
      </w:r>
      <w:r>
        <w:rPr>
          <w:szCs w:val="24"/>
        </w:rPr>
        <w:t>’</w:t>
      </w:r>
      <w:r w:rsidRPr="0050208B">
        <w:rPr>
          <w:szCs w:val="24"/>
        </w:rPr>
        <w:t>s relatively permanent image</w:t>
      </w:r>
      <w:r>
        <w:rPr>
          <w:szCs w:val="24"/>
        </w:rPr>
        <w:t xml:space="preserve">”).  Of course, nothing requires Brush &amp; Nib to identify itself as the supplier of an invitation or precludes it from disclaiming that its sales constitute an endorsement of the beliefs of its customers.  </w:t>
      </w:r>
      <w:r w:rsidRPr="00D739DF">
        <w:rPr>
          <w:i/>
          <w:szCs w:val="24"/>
        </w:rPr>
        <w:t>Cf. FAIR</w:t>
      </w:r>
      <w:r>
        <w:rPr>
          <w:szCs w:val="24"/>
        </w:rPr>
        <w:t>, 547 U.S. at 49 (</w:t>
      </w:r>
      <w:bookmarkStart w:id="14" w:name="_Hlk16671266"/>
      <w:r w:rsidRPr="00FA1459">
        <w:rPr>
          <w:szCs w:val="24"/>
        </w:rPr>
        <w:t>“Nothing about recruiting suggests that law schools agree with any speech by recruiters, and nothing in the Solomon Amendment restricts what they may say about the military’s policies.”</w:t>
      </w:r>
      <w:r>
        <w:rPr>
          <w:szCs w:val="24"/>
        </w:rPr>
        <w:t>)</w:t>
      </w:r>
      <w:r w:rsidRPr="00FA1459">
        <w:rPr>
          <w:szCs w:val="24"/>
        </w:rPr>
        <w:t>.</w:t>
      </w:r>
      <w:bookmarkEnd w:id="14"/>
    </w:p>
    <w:p w14:paraId="5F648021" w14:textId="77777777" w:rsidR="00C30BE1" w:rsidRPr="00301936" w:rsidRDefault="00C30BE1" w:rsidP="00C30BE1">
      <w:pPr>
        <w:pStyle w:val="ListParagraph"/>
        <w:tabs>
          <w:tab w:val="left" w:pos="0"/>
          <w:tab w:val="left" w:pos="1440"/>
        </w:tabs>
        <w:spacing w:after="240"/>
        <w:ind w:left="0"/>
        <w:jc w:val="both"/>
        <w:rPr>
          <w:szCs w:val="24"/>
        </w:rPr>
      </w:pPr>
    </w:p>
    <w:p w14:paraId="2D94551F"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Even if the Ordinance burdens speech, it is a constitutionally permissible burden because the Ordinance is content neutral, serves a compelling governmental interest, and there is no less restrictive alternative.  L</w:t>
      </w:r>
      <w:r w:rsidRPr="00FE62FD">
        <w:rPr>
          <w:szCs w:val="24"/>
        </w:rPr>
        <w:t xml:space="preserve">ong-settled law recognizes that a business cannot, based on its owner’s beliefs, refuse to serve customers who belong to a racial minority.  </w:t>
      </w:r>
      <w:r w:rsidRPr="00D739DF">
        <w:rPr>
          <w:i/>
          <w:szCs w:val="24"/>
        </w:rPr>
        <w:t xml:space="preserve">See Newman v. </w:t>
      </w:r>
      <w:proofErr w:type="spellStart"/>
      <w:r w:rsidRPr="00D739DF">
        <w:rPr>
          <w:i/>
          <w:szCs w:val="24"/>
        </w:rPr>
        <w:t>Piggie</w:t>
      </w:r>
      <w:proofErr w:type="spellEnd"/>
      <w:r w:rsidRPr="00D739DF">
        <w:rPr>
          <w:i/>
          <w:szCs w:val="24"/>
        </w:rPr>
        <w:t xml:space="preserve"> Park Enters.</w:t>
      </w:r>
      <w:r w:rsidRPr="00FE62FD">
        <w:rPr>
          <w:i/>
          <w:szCs w:val="24"/>
        </w:rPr>
        <w:t>, Inc.</w:t>
      </w:r>
      <w:r w:rsidRPr="00FE62FD">
        <w:rPr>
          <w:szCs w:val="24"/>
        </w:rPr>
        <w:t xml:space="preserve">, 390 U.S. 400, 402 n.5 (1968) (describing such a claim as “patently frivolous”).  Similarly, a business, even one organized as a partnership, cannot justify sex-based discrimination in its hiring by contending that its conduct reflects the freedom of association protected by the First Amendment.  </w:t>
      </w:r>
      <w:r w:rsidRPr="00D739DF">
        <w:rPr>
          <w:i/>
          <w:szCs w:val="24"/>
        </w:rPr>
        <w:t>See Hishon v. King &amp; Spalding</w:t>
      </w:r>
      <w:r w:rsidRPr="00FE62FD">
        <w:rPr>
          <w:szCs w:val="24"/>
        </w:rPr>
        <w:t xml:space="preserve">, 467 U.S. 69, 78 (1984).  </w:t>
      </w:r>
      <w:r>
        <w:rPr>
          <w:szCs w:val="24"/>
        </w:rPr>
        <w:t xml:space="preserve">And although the majority suggests that cases such as </w:t>
      </w:r>
      <w:r w:rsidRPr="00D739DF">
        <w:rPr>
          <w:i/>
          <w:szCs w:val="24"/>
        </w:rPr>
        <w:t>Heart of Atlanta Motel</w:t>
      </w:r>
      <w:r>
        <w:rPr>
          <w:szCs w:val="24"/>
        </w:rPr>
        <w:t xml:space="preserve"> are not relevant because they did not address the First Amendment, </w:t>
      </w:r>
      <w:r w:rsidRPr="00D739DF">
        <w:rPr>
          <w:i/>
          <w:szCs w:val="24"/>
        </w:rPr>
        <w:t>supra</w:t>
      </w:r>
      <w:r>
        <w:rPr>
          <w:szCs w:val="24"/>
        </w:rPr>
        <w:t xml:space="preserve"> ¶ 113, there is no reason to think that the Supreme Court would address such cases differently if that ground were argued as an excuse for discriminatory conduct.  In </w:t>
      </w:r>
      <w:r w:rsidRPr="00D739DF">
        <w:rPr>
          <w:i/>
          <w:szCs w:val="24"/>
        </w:rPr>
        <w:t>Hurley</w:t>
      </w:r>
      <w:r>
        <w:rPr>
          <w:szCs w:val="24"/>
        </w:rPr>
        <w:t xml:space="preserve">, the Court specifically cited to </w:t>
      </w:r>
      <w:r w:rsidRPr="00D739DF">
        <w:rPr>
          <w:i/>
          <w:szCs w:val="24"/>
        </w:rPr>
        <w:t>Heart of Atlanta Motel</w:t>
      </w:r>
      <w:r>
        <w:rPr>
          <w:szCs w:val="24"/>
        </w:rPr>
        <w:t xml:space="preserve"> while noting that public accommodations laws do not generally violate the First or Fourteenth Amendments.  </w:t>
      </w:r>
      <w:r w:rsidRPr="00D739DF">
        <w:rPr>
          <w:i/>
          <w:szCs w:val="24"/>
        </w:rPr>
        <w:t>Hurley</w:t>
      </w:r>
      <w:r>
        <w:rPr>
          <w:szCs w:val="24"/>
        </w:rPr>
        <w:t xml:space="preserve">, 515 U.S. at 572; </w:t>
      </w:r>
      <w:r w:rsidRPr="00D739DF">
        <w:rPr>
          <w:i/>
          <w:szCs w:val="24"/>
        </w:rPr>
        <w:t>cf. Masterpiece Cakeshop, Ltd. v. Colo. Civil Rights Comm’n</w:t>
      </w:r>
      <w:r>
        <w:rPr>
          <w:szCs w:val="24"/>
        </w:rPr>
        <w:t xml:space="preserve">, 138 S. Ct. 1719, 1727 (2018) (citing </w:t>
      </w:r>
      <w:proofErr w:type="spellStart"/>
      <w:r w:rsidRPr="00D739DF">
        <w:rPr>
          <w:i/>
          <w:szCs w:val="24"/>
        </w:rPr>
        <w:t>Piggie</w:t>
      </w:r>
      <w:proofErr w:type="spellEnd"/>
      <w:r w:rsidRPr="00D739DF">
        <w:rPr>
          <w:i/>
          <w:szCs w:val="24"/>
        </w:rPr>
        <w:t xml:space="preserve"> Park </w:t>
      </w:r>
      <w:r>
        <w:rPr>
          <w:szCs w:val="24"/>
        </w:rPr>
        <w:t>in noting that “it is a general rule that [religious and philosophical objections to same-sex marriage] do not allow business owners and other actors in the economy and in society to deny protected persons equal access to goods and services under a neutral and generally applicable public accommodations law.”).</w:t>
      </w:r>
    </w:p>
    <w:p w14:paraId="2E9245A7" w14:textId="77777777" w:rsidR="00C30BE1" w:rsidRDefault="00C30BE1" w:rsidP="00C30BE1">
      <w:pPr>
        <w:pStyle w:val="ListParagraph"/>
        <w:tabs>
          <w:tab w:val="left" w:pos="0"/>
          <w:tab w:val="left" w:pos="1440"/>
        </w:tabs>
        <w:spacing w:after="240"/>
        <w:ind w:left="0"/>
        <w:jc w:val="both"/>
        <w:rPr>
          <w:szCs w:val="24"/>
        </w:rPr>
      </w:pPr>
    </w:p>
    <w:p w14:paraId="3C86E4C5" w14:textId="77777777" w:rsidR="00C30BE1" w:rsidRPr="006F4AB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The </w:t>
      </w:r>
      <w:r w:rsidRPr="00CB727F">
        <w:rPr>
          <w:szCs w:val="24"/>
        </w:rPr>
        <w:t xml:space="preserve">majority’s analysis turns on labeling the conduct at issue “pure speech,” but this legal formalism harbors two pernicious ideas: one is that a vendor’s refusal to sell to certain customers is itself protected expression, the other is that the public interest in preventing discrimination does not suffice to require </w:t>
      </w:r>
      <w:r>
        <w:rPr>
          <w:szCs w:val="24"/>
        </w:rPr>
        <w:t xml:space="preserve">a </w:t>
      </w:r>
      <w:r w:rsidRPr="00CB727F">
        <w:rPr>
          <w:szCs w:val="24"/>
        </w:rPr>
        <w:t xml:space="preserve">vendor to serve all equally if </w:t>
      </w:r>
      <w:r>
        <w:rPr>
          <w:szCs w:val="24"/>
        </w:rPr>
        <w:t xml:space="preserve">the items sold involve expression by the vendor.  </w:t>
      </w:r>
      <w:r w:rsidRPr="00CB727F">
        <w:rPr>
          <w:szCs w:val="24"/>
        </w:rPr>
        <w:t>One would think</w:t>
      </w:r>
      <w:r>
        <w:rPr>
          <w:szCs w:val="24"/>
        </w:rPr>
        <w:t>—</w:t>
      </w:r>
      <w:r w:rsidRPr="00CB727F">
        <w:rPr>
          <w:szCs w:val="24"/>
        </w:rPr>
        <w:t>indeed fervently hope</w:t>
      </w:r>
      <w:r>
        <w:rPr>
          <w:szCs w:val="24"/>
        </w:rPr>
        <w:t>—</w:t>
      </w:r>
      <w:r w:rsidRPr="00CB727F">
        <w:rPr>
          <w:szCs w:val="24"/>
        </w:rPr>
        <w:t xml:space="preserve">that we are long past the notion that businesses operating as public accommodations have a “right” to tell certain customers that they do not </w:t>
      </w:r>
      <w:r w:rsidRPr="00CB727F">
        <w:rPr>
          <w:szCs w:val="24"/>
        </w:rPr>
        <w:lastRenderedPageBreak/>
        <w:t>serve their kind and so they should take their patronage elsewhere.</w:t>
      </w:r>
      <w:r>
        <w:rPr>
          <w:szCs w:val="24"/>
        </w:rPr>
        <w:t xml:space="preserve">  Although the majority baldly asserts that its holding will not allow “invidious, status-based discrimination,” </w:t>
      </w:r>
      <w:r w:rsidRPr="00D739DF">
        <w:rPr>
          <w:i/>
          <w:szCs w:val="24"/>
        </w:rPr>
        <w:t xml:space="preserve">supra </w:t>
      </w:r>
      <w:r>
        <w:rPr>
          <w:szCs w:val="24"/>
        </w:rPr>
        <w:t xml:space="preserve">¶ 6, its reasoning suggests that any business offering made-to-order goods and services with expressive content—an open universe that includes printing, painting, tattoos, videography, and other “art” broadly defined—can selectively refuse to sell to groups of customers whom the business disfavors.  </w:t>
      </w:r>
      <w:r w:rsidRPr="006F4AB1">
        <w:rPr>
          <w:szCs w:val="24"/>
        </w:rPr>
        <w:t>Free speech jurisprudence does not dictate such a result, nor the result in this case.</w:t>
      </w:r>
    </w:p>
    <w:p w14:paraId="1E032FE3" w14:textId="77777777" w:rsidR="00C30BE1" w:rsidRDefault="00C30BE1" w:rsidP="00C30BE1">
      <w:pPr>
        <w:pStyle w:val="ListParagraph"/>
        <w:tabs>
          <w:tab w:val="left" w:pos="0"/>
          <w:tab w:val="left" w:pos="1440"/>
        </w:tabs>
        <w:spacing w:after="240"/>
        <w:ind w:left="0"/>
        <w:jc w:val="center"/>
        <w:rPr>
          <w:szCs w:val="24"/>
        </w:rPr>
      </w:pPr>
      <w:r>
        <w:rPr>
          <w:szCs w:val="24"/>
        </w:rPr>
        <w:t>C.</w:t>
      </w:r>
    </w:p>
    <w:p w14:paraId="7B50D487" w14:textId="77777777" w:rsidR="00C30BE1" w:rsidRDefault="00C30BE1" w:rsidP="00C30BE1">
      <w:pPr>
        <w:pStyle w:val="ListParagraph"/>
        <w:tabs>
          <w:tab w:val="left" w:pos="0"/>
          <w:tab w:val="left" w:pos="1440"/>
        </w:tabs>
        <w:spacing w:after="240"/>
        <w:ind w:left="0"/>
        <w:jc w:val="center"/>
        <w:rPr>
          <w:szCs w:val="24"/>
        </w:rPr>
      </w:pPr>
    </w:p>
    <w:p w14:paraId="66F640AB"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FERA does not allow Plaintiffs to refuse services for a same-sex wedding that it would provide for an opposite-sex wedding.  FERA generally protects an individual’s exercise of religion from substantial governmental burdens, but that protection is not unlimited.  </w:t>
      </w:r>
      <w:r w:rsidRPr="00D739DF">
        <w:rPr>
          <w:i/>
          <w:szCs w:val="24"/>
        </w:rPr>
        <w:t xml:space="preserve">See </w:t>
      </w:r>
      <w:r>
        <w:rPr>
          <w:szCs w:val="24"/>
        </w:rPr>
        <w:t>A.R.S. § 41-1493.01(B), (E).</w:t>
      </w:r>
    </w:p>
    <w:p w14:paraId="101BC341" w14:textId="77777777" w:rsidR="00C30BE1" w:rsidRDefault="00C30BE1" w:rsidP="00C30BE1">
      <w:pPr>
        <w:pStyle w:val="ListParagraph"/>
        <w:tabs>
          <w:tab w:val="left" w:pos="0"/>
          <w:tab w:val="left" w:pos="1440"/>
        </w:tabs>
        <w:spacing w:after="240"/>
        <w:ind w:left="0"/>
        <w:jc w:val="both"/>
        <w:rPr>
          <w:szCs w:val="24"/>
        </w:rPr>
      </w:pPr>
    </w:p>
    <w:p w14:paraId="141E5401" w14:textId="77777777" w:rsidR="00C30BE1" w:rsidRPr="00086C7C"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To prevail on their claim under FERA, Brush &amp; Nib’s owners must show that refusing to provide same-sex couples with the same services they would provide to opposite-sex couples: (1) is motivated by their religious beliefs; (2) their beliefs are sincerely held; and (3) the government action—here, requiring equal treatment of all customers without regard to sexual orientation—substantially burdens the exercise of those beliefs.  </w:t>
      </w:r>
      <w:r w:rsidRPr="00D739DF">
        <w:rPr>
          <w:i/>
          <w:szCs w:val="24"/>
        </w:rPr>
        <w:t xml:space="preserve">See State v. </w:t>
      </w:r>
      <w:r>
        <w:rPr>
          <w:i/>
          <w:szCs w:val="24"/>
        </w:rPr>
        <w:t>Hardesty</w:t>
      </w:r>
      <w:r>
        <w:rPr>
          <w:szCs w:val="24"/>
        </w:rPr>
        <w:t xml:space="preserve">, 222 Ariz. 363, 366 ¶ 10 (2009).  Even if these elements are established, the prohibition on discrimination will be upheld if the government meets its burden of showing that it both furthers a compelling governmental interest and is the least restrictive means of furthering that interest.  </w:t>
      </w:r>
      <w:r w:rsidRPr="00D739DF">
        <w:rPr>
          <w:i/>
          <w:szCs w:val="24"/>
        </w:rPr>
        <w:t>See id.</w:t>
      </w:r>
    </w:p>
    <w:p w14:paraId="6A897776" w14:textId="77777777" w:rsidR="00C30BE1" w:rsidRPr="00086C7C" w:rsidRDefault="00C30BE1" w:rsidP="00C30BE1">
      <w:pPr>
        <w:pStyle w:val="ListParagraph"/>
        <w:ind w:left="0"/>
        <w:rPr>
          <w:szCs w:val="24"/>
        </w:rPr>
      </w:pPr>
    </w:p>
    <w:p w14:paraId="36B8E68C"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On this record, there is no dispute that Brush &amp; Nib’s owners, in seeking to refuse to create made-to-order invitations and other custom wedding products for same-sex couples, are motivated by religious beliefs that they sincerely hold.  But the City does dispute their assertion that complying with the Ordinance would substantially burden the exercise of their religious beliefs.</w:t>
      </w:r>
    </w:p>
    <w:p w14:paraId="6E716C49" w14:textId="77777777" w:rsidR="00C30BE1" w:rsidRPr="00086C7C" w:rsidRDefault="00C30BE1" w:rsidP="00C30BE1">
      <w:pPr>
        <w:pStyle w:val="ListParagraph"/>
        <w:ind w:left="0"/>
        <w:rPr>
          <w:szCs w:val="24"/>
        </w:rPr>
      </w:pPr>
    </w:p>
    <w:p w14:paraId="10542E26"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FERA itself does not define what constitutes a “substantial burden.”  It does, however, observe that the term “is intended solely to ensure that this article is not triggered by trivial, technical, or de minimis infractions.”  § 41-1493.01(E).  The majority concludes that a substantial burden is imposed when state action forces someone to choose between following the precepts of their religion and receiving a government benefit, or when it compels them under threat of criminal sanction to perform acts </w:t>
      </w:r>
      <w:r>
        <w:rPr>
          <w:szCs w:val="24"/>
        </w:rPr>
        <w:lastRenderedPageBreak/>
        <w:t xml:space="preserve">undeniably at odds with fundamental tenets of their religious beliefs.  </w:t>
      </w:r>
      <w:r w:rsidRPr="00D739DF">
        <w:rPr>
          <w:i/>
          <w:szCs w:val="24"/>
        </w:rPr>
        <w:t xml:space="preserve">Supra </w:t>
      </w:r>
      <w:r>
        <w:rPr>
          <w:szCs w:val="24"/>
        </w:rPr>
        <w:t xml:space="preserve">¶ 131; </w:t>
      </w:r>
      <w:r w:rsidRPr="00D739DF">
        <w:rPr>
          <w:i/>
          <w:szCs w:val="24"/>
        </w:rPr>
        <w:t>see also Navajo Nation v. U.S. Forest Serv.</w:t>
      </w:r>
      <w:r>
        <w:rPr>
          <w:szCs w:val="24"/>
        </w:rPr>
        <w:t>, 535 F.3d 1058, 1070 (9</w:t>
      </w:r>
      <w:r w:rsidRPr="000D4B1A">
        <w:rPr>
          <w:szCs w:val="24"/>
        </w:rPr>
        <w:t>th</w:t>
      </w:r>
      <w:r>
        <w:rPr>
          <w:szCs w:val="24"/>
        </w:rPr>
        <w:t xml:space="preserve"> Cir. 2008) (adopting similar standard for federal Religious Freedom Restoration Act (RFRA)).</w:t>
      </w:r>
    </w:p>
    <w:p w14:paraId="087B2493" w14:textId="77777777" w:rsidR="00C30BE1" w:rsidRPr="00086C7C" w:rsidRDefault="00C30BE1" w:rsidP="00C30BE1">
      <w:pPr>
        <w:pStyle w:val="ListParagraph"/>
        <w:ind w:left="0"/>
        <w:rPr>
          <w:szCs w:val="24"/>
        </w:rPr>
      </w:pPr>
    </w:p>
    <w:p w14:paraId="7736DACA"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In terms of a substantial burden, the issue here is whether the Ordinance compels Brush &amp; Nib’s owners to perform acts undeniably at odds with fundamental tenets of their religious beliefs.  The City notes that Brush &amp; Nib’s owners are willing to sell prepackaged wedding products for use in same-sex weddings.  The owners have also acknowledged that they are willing to sell made-to-order products to opposite-sex couples who engage in conduct they find objectionable on religious grounds.  The City also observes that the owners have not identified any tenet of their faith that requires them to sell wedding products to certain customers or forbids them from selling them to others.</w:t>
      </w:r>
    </w:p>
    <w:p w14:paraId="0E746ADA" w14:textId="77777777" w:rsidR="00C30BE1" w:rsidRPr="00086C7C" w:rsidRDefault="00C30BE1" w:rsidP="00C30BE1">
      <w:pPr>
        <w:pStyle w:val="ListParagraph"/>
        <w:ind w:left="0"/>
        <w:rPr>
          <w:szCs w:val="24"/>
        </w:rPr>
      </w:pPr>
    </w:p>
    <w:p w14:paraId="2333DD3A"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Because the owners do not object to selling some items for use in same-sex marriages or selling custom items for other weddings raising religious concerns, the City infers that requiring them to sell custom items for same-sex weddings does not substantially burden the exercise of their religious beliefs.  The majority frames the City’s argument as declaring the owners’ religious beliefs “unreasonable,” and contends that such reasoning is foreclosed by </w:t>
      </w:r>
      <w:r w:rsidRPr="00D739DF">
        <w:rPr>
          <w:i/>
          <w:szCs w:val="24"/>
        </w:rPr>
        <w:t>Hobby Lobby</w:t>
      </w:r>
      <w:r>
        <w:rPr>
          <w:szCs w:val="24"/>
        </w:rPr>
        <w:t xml:space="preserve">.  </w:t>
      </w:r>
      <w:r w:rsidRPr="00D739DF">
        <w:rPr>
          <w:i/>
          <w:szCs w:val="24"/>
        </w:rPr>
        <w:t xml:space="preserve">Supra </w:t>
      </w:r>
      <w:r>
        <w:rPr>
          <w:szCs w:val="24"/>
        </w:rPr>
        <w:t>¶¶ 137</w:t>
      </w:r>
      <w:r w:rsidRPr="006D22CD">
        <w:rPr>
          <w:szCs w:val="24"/>
        </w:rPr>
        <w:t>–</w:t>
      </w:r>
      <w:r>
        <w:rPr>
          <w:szCs w:val="24"/>
        </w:rPr>
        <w:t xml:space="preserve">38.  The majority errs on both points.  The City has not argued that the owners’ beliefs are unreasonable; nor was such reasoning adopted by the court of appeals.  </w:t>
      </w:r>
      <w:r w:rsidRPr="00D739DF">
        <w:rPr>
          <w:i/>
          <w:szCs w:val="24"/>
        </w:rPr>
        <w:t>See Brush &amp; Nib</w:t>
      </w:r>
      <w:r>
        <w:rPr>
          <w:szCs w:val="24"/>
        </w:rPr>
        <w:t xml:space="preserve">, 244 Ariz. at 77 ¶ 49.  Moreover, while </w:t>
      </w:r>
      <w:r w:rsidRPr="00D739DF">
        <w:rPr>
          <w:i/>
          <w:szCs w:val="24"/>
        </w:rPr>
        <w:t xml:space="preserve">Hobby Lobby </w:t>
      </w:r>
      <w:r>
        <w:rPr>
          <w:szCs w:val="24"/>
        </w:rPr>
        <w:t xml:space="preserve">recognizes that it is not the role of courts to gauge the reasonableness of a claimant’s religious belief, both RFRA and FERA by their terms require a court to consider whether a burden is substantial, itself a legal conclusion.  On the latter point, </w:t>
      </w:r>
      <w:r w:rsidRPr="00D739DF">
        <w:rPr>
          <w:i/>
          <w:szCs w:val="24"/>
        </w:rPr>
        <w:t xml:space="preserve">Hobby Lobby </w:t>
      </w:r>
      <w:r>
        <w:rPr>
          <w:szCs w:val="24"/>
        </w:rPr>
        <w:t xml:space="preserve">does not suggest a court must accept a claimant’s assertion that a substantial burden exists.  </w:t>
      </w:r>
      <w:r w:rsidRPr="00D739DF">
        <w:rPr>
          <w:i/>
          <w:szCs w:val="24"/>
        </w:rPr>
        <w:t>See, e.g.</w:t>
      </w:r>
      <w:r>
        <w:rPr>
          <w:szCs w:val="24"/>
        </w:rPr>
        <w:t xml:space="preserve">, </w:t>
      </w:r>
      <w:r w:rsidRPr="00D739DF">
        <w:rPr>
          <w:i/>
          <w:szCs w:val="24"/>
        </w:rPr>
        <w:t>Real Alts.</w:t>
      </w:r>
      <w:r>
        <w:rPr>
          <w:i/>
          <w:szCs w:val="24"/>
        </w:rPr>
        <w:t>, Inc. v. Sec’y Dep’t of</w:t>
      </w:r>
      <w:r w:rsidRPr="00D739DF">
        <w:rPr>
          <w:i/>
          <w:szCs w:val="24"/>
        </w:rPr>
        <w:t xml:space="preserve"> Health &amp; </w:t>
      </w:r>
      <w:r w:rsidRPr="009C2754">
        <w:rPr>
          <w:i/>
          <w:szCs w:val="24"/>
        </w:rPr>
        <w:t>Human Servs.</w:t>
      </w:r>
      <w:r>
        <w:rPr>
          <w:szCs w:val="24"/>
        </w:rPr>
        <w:t>, 867 F.3d 338, 356</w:t>
      </w:r>
      <w:r w:rsidRPr="00AA5559">
        <w:rPr>
          <w:szCs w:val="24"/>
        </w:rPr>
        <w:t>–</w:t>
      </w:r>
      <w:r>
        <w:rPr>
          <w:szCs w:val="24"/>
        </w:rPr>
        <w:t>58 (3d Cir. 2017).</w:t>
      </w:r>
    </w:p>
    <w:p w14:paraId="17BABE1C" w14:textId="77777777" w:rsidR="00C30BE1" w:rsidRDefault="00C30BE1" w:rsidP="00C30BE1">
      <w:pPr>
        <w:pStyle w:val="ListParagraph"/>
        <w:tabs>
          <w:tab w:val="left" w:pos="0"/>
          <w:tab w:val="left" w:pos="1440"/>
        </w:tabs>
        <w:spacing w:after="240"/>
        <w:ind w:left="0"/>
        <w:jc w:val="both"/>
        <w:rPr>
          <w:szCs w:val="24"/>
        </w:rPr>
      </w:pPr>
    </w:p>
    <w:p w14:paraId="721BE8F3" w14:textId="5469E7A1" w:rsidR="00C30BE1" w:rsidRDefault="00C30BE1" w:rsidP="00C30BE1">
      <w:pPr>
        <w:pStyle w:val="ListParagraph"/>
        <w:numPr>
          <w:ilvl w:val="0"/>
          <w:numId w:val="5"/>
        </w:numPr>
        <w:tabs>
          <w:tab w:val="left" w:pos="0"/>
          <w:tab w:val="left" w:pos="1440"/>
        </w:tabs>
        <w:spacing w:after="240"/>
        <w:ind w:left="0" w:firstLine="0"/>
        <w:jc w:val="both"/>
        <w:rPr>
          <w:szCs w:val="24"/>
        </w:rPr>
      </w:pPr>
      <w:r w:rsidRPr="00DC1D28">
        <w:rPr>
          <w:szCs w:val="24"/>
        </w:rPr>
        <w:t xml:space="preserve">Even if we assume that the Ordinance places a substantial burden on the owners’ exercise of their religious beliefs, they cannot prevail on their FERA claim because the City has a compelling interest in preventing discrimination and has done so through the least restrictive means.  That interest would be thwarted if businesses </w:t>
      </w:r>
      <w:r>
        <w:rPr>
          <w:szCs w:val="24"/>
        </w:rPr>
        <w:t>can dis</w:t>
      </w:r>
      <w:r w:rsidRPr="00DC1D28">
        <w:rPr>
          <w:szCs w:val="24"/>
        </w:rPr>
        <w:t xml:space="preserve">criminate based on their owners’ views.  </w:t>
      </w:r>
      <w:r w:rsidRPr="00D739DF">
        <w:rPr>
          <w:i/>
          <w:szCs w:val="24"/>
        </w:rPr>
        <w:t xml:space="preserve">See </w:t>
      </w:r>
      <w:r w:rsidRPr="00DC1D28">
        <w:rPr>
          <w:i/>
          <w:iCs/>
          <w:szCs w:val="24"/>
        </w:rPr>
        <w:t>Masterpiece Cake</w:t>
      </w:r>
      <w:r>
        <w:rPr>
          <w:i/>
          <w:iCs/>
          <w:szCs w:val="24"/>
        </w:rPr>
        <w:t>s</w:t>
      </w:r>
      <w:r w:rsidRPr="00DC1D28">
        <w:rPr>
          <w:i/>
          <w:iCs/>
          <w:szCs w:val="24"/>
        </w:rPr>
        <w:t>hop</w:t>
      </w:r>
      <w:r w:rsidRPr="00DC1D28">
        <w:rPr>
          <w:szCs w:val="24"/>
        </w:rPr>
        <w:t>, 138 S. Ct. at</w:t>
      </w:r>
      <w:r>
        <w:rPr>
          <w:szCs w:val="24"/>
        </w:rPr>
        <w:t> </w:t>
      </w:r>
      <w:r w:rsidRPr="00DC1D28">
        <w:rPr>
          <w:szCs w:val="24"/>
        </w:rPr>
        <w:t>172</w:t>
      </w:r>
      <w:r>
        <w:rPr>
          <w:szCs w:val="24"/>
        </w:rPr>
        <w:t xml:space="preserve">7 (noting that </w:t>
      </w:r>
      <w:r w:rsidRPr="001B758F">
        <w:rPr>
          <w:szCs w:val="24"/>
        </w:rPr>
        <w:t>allowing vendor</w:t>
      </w:r>
      <w:r>
        <w:rPr>
          <w:szCs w:val="24"/>
        </w:rPr>
        <w:t xml:space="preserve">s of wedding </w:t>
      </w:r>
      <w:r w:rsidRPr="001B758F">
        <w:rPr>
          <w:szCs w:val="24"/>
        </w:rPr>
        <w:t>goods and services to refuse similar services for gay persons would result in “a community-wide stigma inconsistent with the history and dynamics of civil rights laws that ensure equal access to goods, services, and public accommodations”</w:t>
      </w:r>
      <w:r>
        <w:rPr>
          <w:szCs w:val="24"/>
        </w:rPr>
        <w:t>)</w:t>
      </w:r>
      <w:r w:rsidRPr="00DC1D28">
        <w:rPr>
          <w:szCs w:val="24"/>
        </w:rPr>
        <w:t xml:space="preserve">; </w:t>
      </w:r>
      <w:r w:rsidRPr="00D739DF">
        <w:rPr>
          <w:i/>
          <w:szCs w:val="24"/>
        </w:rPr>
        <w:t xml:space="preserve">State v. </w:t>
      </w:r>
      <w:r w:rsidRPr="00D739DF">
        <w:rPr>
          <w:i/>
          <w:szCs w:val="24"/>
        </w:rPr>
        <w:lastRenderedPageBreak/>
        <w:t>Arlene’s Flowers, Inc.</w:t>
      </w:r>
      <w:r w:rsidRPr="00DC1D28">
        <w:rPr>
          <w:szCs w:val="24"/>
        </w:rPr>
        <w:t>, 441 P.3d 1203, 1235 ¶ 107 (</w:t>
      </w:r>
      <w:r>
        <w:rPr>
          <w:szCs w:val="24"/>
        </w:rPr>
        <w:t xml:space="preserve">Wash. </w:t>
      </w:r>
      <w:r w:rsidRPr="00DC1D28">
        <w:rPr>
          <w:szCs w:val="24"/>
        </w:rPr>
        <w:t>2019)</w:t>
      </w:r>
      <w:r>
        <w:rPr>
          <w:szCs w:val="24"/>
        </w:rPr>
        <w:t>.</w:t>
      </w:r>
      <w:r w:rsidRPr="00DC1D28">
        <w:rPr>
          <w:szCs w:val="24"/>
        </w:rPr>
        <w:t xml:space="preserve">  The issue is not whether the City might have </w:t>
      </w:r>
      <w:r>
        <w:rPr>
          <w:szCs w:val="24"/>
        </w:rPr>
        <w:t>authorized</w:t>
      </w:r>
      <w:r w:rsidRPr="00DC1D28">
        <w:rPr>
          <w:szCs w:val="24"/>
        </w:rPr>
        <w:t xml:space="preserve"> less severe sanctions for violations of the Ordinance, but instead whether the goal of preventing discrimination could </w:t>
      </w:r>
      <w:r>
        <w:rPr>
          <w:szCs w:val="24"/>
        </w:rPr>
        <w:t>otherwise be achieved</w:t>
      </w:r>
      <w:r w:rsidRPr="00DC1D28">
        <w:rPr>
          <w:szCs w:val="24"/>
        </w:rPr>
        <w:t xml:space="preserve">.  </w:t>
      </w:r>
      <w:r w:rsidRPr="00D739DF">
        <w:rPr>
          <w:i/>
          <w:szCs w:val="24"/>
        </w:rPr>
        <w:t xml:space="preserve">See </w:t>
      </w:r>
      <w:proofErr w:type="spellStart"/>
      <w:r w:rsidRPr="00D739DF">
        <w:rPr>
          <w:i/>
          <w:szCs w:val="24"/>
        </w:rPr>
        <w:t>Tyms</w:t>
      </w:r>
      <w:proofErr w:type="spellEnd"/>
      <w:r w:rsidRPr="00D739DF">
        <w:rPr>
          <w:i/>
          <w:szCs w:val="24"/>
        </w:rPr>
        <w:t>-Bey</w:t>
      </w:r>
      <w:r w:rsidRPr="00DC1D28">
        <w:rPr>
          <w:i/>
          <w:szCs w:val="24"/>
        </w:rPr>
        <w:t xml:space="preserve"> v. State</w:t>
      </w:r>
      <w:r w:rsidRPr="00DC1D28">
        <w:rPr>
          <w:szCs w:val="24"/>
        </w:rPr>
        <w:t>, 69 N.E.3d 488, 491 (Ind. Ct. App. 2017).</w:t>
      </w:r>
    </w:p>
    <w:p w14:paraId="42D18AA6" w14:textId="77777777" w:rsidR="00A814EF" w:rsidRPr="00A814EF" w:rsidRDefault="00A814EF" w:rsidP="00A814EF">
      <w:pPr>
        <w:pStyle w:val="ListParagraph"/>
        <w:rPr>
          <w:szCs w:val="24"/>
        </w:rPr>
      </w:pPr>
    </w:p>
    <w:p w14:paraId="33C495A2"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The goal of equal access cannot be achieved allowing ad hoc exemptions for businesses based on their owners’ beliefs, even if they are sincerely held.  The “fundamental object” of public accommodation laws is to prevent the “deprivation of personal dignity that surely accompanies denials of equal access to public establishments.”  </w:t>
      </w:r>
      <w:r w:rsidRPr="00D739DF">
        <w:rPr>
          <w:i/>
          <w:szCs w:val="24"/>
        </w:rPr>
        <w:t>Heart of Atlanta Motel,</w:t>
      </w:r>
      <w:r>
        <w:rPr>
          <w:szCs w:val="24"/>
        </w:rPr>
        <w:t xml:space="preserve"> 379 U.S. at 250 (quoting S. Rep. No. 88-872, at 16 (1964)).  Allowing businesses to refuse services to groups they disfavor, and to publicly advertise those practices, is inherently unequal.  This point is not undermined by the City’s excepting “bona fide religious organizations” from the Ordinance, as the issue is not whether the Ordinance has proscribed discriminatory conduct by every entity, but instead whether allowing a broader exception for businesses under FERA would undermine the statutory goal.  </w:t>
      </w:r>
      <w:r w:rsidRPr="00D739DF">
        <w:rPr>
          <w:i/>
          <w:szCs w:val="24"/>
        </w:rPr>
        <w:t>Cf. Hardesty</w:t>
      </w:r>
      <w:r>
        <w:rPr>
          <w:szCs w:val="24"/>
        </w:rPr>
        <w:t>, 222 Ariz. at 368</w:t>
      </w:r>
      <w:r w:rsidRPr="00AA5559">
        <w:rPr>
          <w:szCs w:val="24"/>
        </w:rPr>
        <w:t>–</w:t>
      </w:r>
      <w:r>
        <w:rPr>
          <w:szCs w:val="24"/>
        </w:rPr>
        <w:t>69 ¶ 23 (rejecting argument that religious-use defense for possession of peyote supported also recognizing FERA-based defense for possession of marijuana and noting “disparate magnitudes” of respective uses).</w:t>
      </w:r>
    </w:p>
    <w:p w14:paraId="17AD3C4C" w14:textId="77777777" w:rsidR="00C30BE1" w:rsidRDefault="00C30BE1" w:rsidP="00C30BE1">
      <w:pPr>
        <w:pStyle w:val="ListParagraph"/>
        <w:tabs>
          <w:tab w:val="left" w:pos="0"/>
          <w:tab w:val="left" w:pos="1440"/>
        </w:tabs>
        <w:spacing w:after="240"/>
        <w:ind w:left="0"/>
        <w:jc w:val="both"/>
        <w:rPr>
          <w:szCs w:val="24"/>
        </w:rPr>
      </w:pPr>
    </w:p>
    <w:p w14:paraId="6BEEFE48" w14:textId="67FAFF76"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In concluding that the City has not shown the Ordinance is the least restrictive means of preventing discrimination, the majority mistakenly relies on </w:t>
      </w:r>
      <w:r w:rsidRPr="00D739DF">
        <w:rPr>
          <w:i/>
          <w:szCs w:val="24"/>
        </w:rPr>
        <w:t>Hobby Lobby</w:t>
      </w:r>
      <w:r>
        <w:rPr>
          <w:szCs w:val="24"/>
        </w:rPr>
        <w:t>, 573 U.S. 682 (2014),</w:t>
      </w:r>
      <w:r w:rsidRPr="00D739DF">
        <w:rPr>
          <w:i/>
          <w:szCs w:val="24"/>
        </w:rPr>
        <w:t xml:space="preserve"> </w:t>
      </w:r>
      <w:r w:rsidRPr="00F44891">
        <w:rPr>
          <w:szCs w:val="24"/>
        </w:rPr>
        <w:t xml:space="preserve">and </w:t>
      </w:r>
      <w:r w:rsidRPr="00F44891">
        <w:rPr>
          <w:i/>
          <w:iCs/>
          <w:szCs w:val="24"/>
        </w:rPr>
        <w:t xml:space="preserve">Gonzales v. O Centro </w:t>
      </w:r>
      <w:proofErr w:type="spellStart"/>
      <w:r w:rsidRPr="00F44891">
        <w:rPr>
          <w:i/>
          <w:iCs/>
          <w:szCs w:val="24"/>
        </w:rPr>
        <w:t>Espirita</w:t>
      </w:r>
      <w:proofErr w:type="spellEnd"/>
      <w:r w:rsidRPr="00F44891">
        <w:rPr>
          <w:i/>
          <w:iCs/>
          <w:szCs w:val="24"/>
        </w:rPr>
        <w:t xml:space="preserve"> </w:t>
      </w:r>
      <w:proofErr w:type="spellStart"/>
      <w:r w:rsidRPr="00F44891">
        <w:rPr>
          <w:i/>
          <w:iCs/>
          <w:szCs w:val="24"/>
        </w:rPr>
        <w:t>Beneficente</w:t>
      </w:r>
      <w:proofErr w:type="spellEnd"/>
      <w:r w:rsidRPr="00F44891">
        <w:rPr>
          <w:i/>
          <w:iCs/>
          <w:szCs w:val="24"/>
        </w:rPr>
        <w:t xml:space="preserve"> </w:t>
      </w:r>
      <w:proofErr w:type="spellStart"/>
      <w:r w:rsidRPr="00F44891">
        <w:rPr>
          <w:i/>
          <w:iCs/>
          <w:szCs w:val="24"/>
        </w:rPr>
        <w:t>Uniao</w:t>
      </w:r>
      <w:proofErr w:type="spellEnd"/>
      <w:r w:rsidRPr="00F44891">
        <w:rPr>
          <w:i/>
          <w:iCs/>
          <w:szCs w:val="24"/>
        </w:rPr>
        <w:t xml:space="preserve"> do Vegetal</w:t>
      </w:r>
      <w:r w:rsidRPr="00F44891">
        <w:rPr>
          <w:szCs w:val="24"/>
        </w:rPr>
        <w:t xml:space="preserve">, 546 U.S. 418 (2006).  </w:t>
      </w:r>
      <w:r w:rsidRPr="00D739DF">
        <w:rPr>
          <w:i/>
          <w:szCs w:val="24"/>
        </w:rPr>
        <w:t xml:space="preserve">Supra </w:t>
      </w:r>
      <w:r w:rsidRPr="00F44891">
        <w:rPr>
          <w:szCs w:val="24"/>
        </w:rPr>
        <w:t>¶¶</w:t>
      </w:r>
      <w:r w:rsidR="00661F9F">
        <w:rPr>
          <w:szCs w:val="24"/>
        </w:rPr>
        <w:t> </w:t>
      </w:r>
      <w:r w:rsidRPr="00F44891">
        <w:rPr>
          <w:szCs w:val="24"/>
        </w:rPr>
        <w:t>1</w:t>
      </w:r>
      <w:r>
        <w:rPr>
          <w:szCs w:val="24"/>
        </w:rPr>
        <w:t>55</w:t>
      </w:r>
      <w:r w:rsidRPr="00AA5559">
        <w:rPr>
          <w:szCs w:val="24"/>
        </w:rPr>
        <w:t>–</w:t>
      </w:r>
      <w:r>
        <w:rPr>
          <w:szCs w:val="24"/>
        </w:rPr>
        <w:t>58</w:t>
      </w:r>
      <w:r w:rsidRPr="00F44891">
        <w:rPr>
          <w:szCs w:val="24"/>
        </w:rPr>
        <w:t>.  Neither of those cases involved a RFRA-based claim for an exemption from a public accommodations law, much less questioned the compelling interest in preventing discrimination by businesses.</w:t>
      </w:r>
      <w:r>
        <w:rPr>
          <w:szCs w:val="24"/>
        </w:rPr>
        <w:t xml:space="preserve">  </w:t>
      </w:r>
      <w:r w:rsidRPr="00D739DF">
        <w:rPr>
          <w:i/>
          <w:szCs w:val="24"/>
        </w:rPr>
        <w:t>Cf. Hardesty</w:t>
      </w:r>
      <w:r>
        <w:rPr>
          <w:szCs w:val="24"/>
        </w:rPr>
        <w:t xml:space="preserve">, 222 Ariz. at 368 ¶ 19 (recognizing that analysis of least restrictive means depends on compelling interest involved).  </w:t>
      </w:r>
      <w:r w:rsidRPr="00F44891">
        <w:rPr>
          <w:szCs w:val="24"/>
        </w:rPr>
        <w:t xml:space="preserve">In fact, </w:t>
      </w:r>
      <w:r w:rsidRPr="00D739DF">
        <w:rPr>
          <w:i/>
          <w:szCs w:val="24"/>
        </w:rPr>
        <w:t xml:space="preserve">Hobby Lobby </w:t>
      </w:r>
      <w:r w:rsidRPr="00F44891">
        <w:rPr>
          <w:szCs w:val="24"/>
        </w:rPr>
        <w:t>recognized that considering impacts on third parties from a requested exemption should inform analysis of the government’s compelling interest and the availability of a less-restrictive means</w:t>
      </w:r>
      <w:r>
        <w:rPr>
          <w:szCs w:val="24"/>
        </w:rPr>
        <w:t xml:space="preserve">.  </w:t>
      </w:r>
      <w:r w:rsidRPr="00D739DF">
        <w:rPr>
          <w:i/>
          <w:szCs w:val="24"/>
        </w:rPr>
        <w:t xml:space="preserve">See </w:t>
      </w:r>
      <w:r>
        <w:rPr>
          <w:szCs w:val="24"/>
        </w:rPr>
        <w:t>573 U.S. at 729</w:t>
      </w:r>
      <w:r w:rsidRPr="00F44891">
        <w:rPr>
          <w:szCs w:val="24"/>
        </w:rPr>
        <w:t xml:space="preserve"> n.37; </w:t>
      </w:r>
      <w:r w:rsidRPr="00D739DF">
        <w:rPr>
          <w:i/>
          <w:szCs w:val="24"/>
        </w:rPr>
        <w:t xml:space="preserve">id. </w:t>
      </w:r>
      <w:r w:rsidRPr="00F44891">
        <w:rPr>
          <w:szCs w:val="24"/>
        </w:rPr>
        <w:t xml:space="preserve">at </w:t>
      </w:r>
      <w:r>
        <w:rPr>
          <w:szCs w:val="24"/>
        </w:rPr>
        <w:t>739</w:t>
      </w:r>
      <w:r w:rsidRPr="00F44891">
        <w:rPr>
          <w:szCs w:val="24"/>
        </w:rPr>
        <w:t xml:space="preserve"> (Kennedy, J., concurring)</w:t>
      </w:r>
      <w:r>
        <w:rPr>
          <w:szCs w:val="24"/>
        </w:rPr>
        <w:t xml:space="preserve"> (noting that religious accommodation may not “unduly restrict other persons . . . in protecting their own interests”)</w:t>
      </w:r>
      <w:r w:rsidRPr="00F44891">
        <w:rPr>
          <w:szCs w:val="24"/>
        </w:rPr>
        <w:t>.  In granting a religious accommodation to the closely held corporations under RFRA, the Court not</w:t>
      </w:r>
      <w:r>
        <w:rPr>
          <w:szCs w:val="24"/>
        </w:rPr>
        <w:t>ed</w:t>
      </w:r>
      <w:r w:rsidRPr="00F44891">
        <w:rPr>
          <w:szCs w:val="24"/>
        </w:rPr>
        <w:t xml:space="preserve"> that </w:t>
      </w:r>
      <w:r>
        <w:rPr>
          <w:szCs w:val="24"/>
        </w:rPr>
        <w:t xml:space="preserve">doing so </w:t>
      </w:r>
      <w:r w:rsidRPr="00F44891">
        <w:rPr>
          <w:szCs w:val="24"/>
        </w:rPr>
        <w:t xml:space="preserve">would have “precisely zero” </w:t>
      </w:r>
      <w:r>
        <w:rPr>
          <w:szCs w:val="24"/>
        </w:rPr>
        <w:t>e</w:t>
      </w:r>
      <w:r w:rsidRPr="00F44891">
        <w:rPr>
          <w:szCs w:val="24"/>
        </w:rPr>
        <w:t xml:space="preserve">ffect on the interests of others.  </w:t>
      </w:r>
      <w:r w:rsidRPr="00D739DF">
        <w:rPr>
          <w:i/>
          <w:szCs w:val="24"/>
        </w:rPr>
        <w:t xml:space="preserve">Id. </w:t>
      </w:r>
      <w:r w:rsidRPr="00F44891">
        <w:rPr>
          <w:szCs w:val="24"/>
        </w:rPr>
        <w:t xml:space="preserve">at </w:t>
      </w:r>
      <w:r>
        <w:rPr>
          <w:szCs w:val="24"/>
        </w:rPr>
        <w:t>693</w:t>
      </w:r>
      <w:r w:rsidRPr="00F44891">
        <w:rPr>
          <w:szCs w:val="24"/>
        </w:rPr>
        <w:t xml:space="preserve">.  </w:t>
      </w:r>
      <w:r w:rsidRPr="00D739DF">
        <w:rPr>
          <w:i/>
          <w:szCs w:val="24"/>
        </w:rPr>
        <w:t xml:space="preserve">O Centro </w:t>
      </w:r>
      <w:r w:rsidRPr="00F44891">
        <w:rPr>
          <w:szCs w:val="24"/>
        </w:rPr>
        <w:t xml:space="preserve">rejected the contention that the </w:t>
      </w:r>
      <w:r>
        <w:rPr>
          <w:szCs w:val="24"/>
        </w:rPr>
        <w:t xml:space="preserve">government’s </w:t>
      </w:r>
      <w:r w:rsidRPr="00F44891">
        <w:rPr>
          <w:szCs w:val="24"/>
        </w:rPr>
        <w:t xml:space="preserve">interest in </w:t>
      </w:r>
      <w:r>
        <w:rPr>
          <w:szCs w:val="24"/>
        </w:rPr>
        <w:t xml:space="preserve">uniformly </w:t>
      </w:r>
      <w:r w:rsidRPr="00F44891">
        <w:rPr>
          <w:szCs w:val="24"/>
        </w:rPr>
        <w:t xml:space="preserve">enforcing the Controlled Substances Act (CSA) was sufficiently compelling to deny a religious exemption for the use of </w:t>
      </w:r>
      <w:proofErr w:type="spellStart"/>
      <w:r w:rsidRPr="00F44891">
        <w:rPr>
          <w:szCs w:val="24"/>
        </w:rPr>
        <w:t>hoasca</w:t>
      </w:r>
      <w:proofErr w:type="spellEnd"/>
      <w:r w:rsidRPr="00F44891">
        <w:rPr>
          <w:szCs w:val="24"/>
        </w:rPr>
        <w:t xml:space="preserve">, a ceremonial tea containing a proscribed hallucinogen, </w:t>
      </w:r>
      <w:r w:rsidRPr="00F44891">
        <w:rPr>
          <w:szCs w:val="24"/>
        </w:rPr>
        <w:lastRenderedPageBreak/>
        <w:t>noting that the CSA itself contains an exemption for the religious use of peyote.</w:t>
      </w:r>
      <w:r>
        <w:rPr>
          <w:szCs w:val="24"/>
        </w:rPr>
        <w:t xml:space="preserve">  546 U.S. at 423, 425.  But </w:t>
      </w:r>
      <w:r w:rsidRPr="00D739DF">
        <w:rPr>
          <w:i/>
          <w:szCs w:val="24"/>
        </w:rPr>
        <w:t xml:space="preserve">O Centro </w:t>
      </w:r>
      <w:r>
        <w:rPr>
          <w:szCs w:val="24"/>
        </w:rPr>
        <w:t>itself recognized that “</w:t>
      </w:r>
      <w:r w:rsidRPr="00706B98">
        <w:rPr>
          <w:szCs w:val="24"/>
        </w:rPr>
        <w:t>there may be instances in which a need for uniformity precludes the recognition of exceptions to generally applicable laws under RFRA</w:t>
      </w:r>
      <w:r>
        <w:rPr>
          <w:szCs w:val="24"/>
        </w:rPr>
        <w:t xml:space="preserve">.”  </w:t>
      </w:r>
      <w:r w:rsidRPr="00D739DF">
        <w:rPr>
          <w:i/>
          <w:szCs w:val="24"/>
        </w:rPr>
        <w:t xml:space="preserve">Id. </w:t>
      </w:r>
      <w:r>
        <w:rPr>
          <w:szCs w:val="24"/>
        </w:rPr>
        <w:t>at 436.</w:t>
      </w:r>
    </w:p>
    <w:p w14:paraId="4A9E05B8" w14:textId="77777777" w:rsidR="00C30BE1" w:rsidRPr="00DC1D28" w:rsidRDefault="00C30BE1" w:rsidP="00C30BE1">
      <w:pPr>
        <w:pStyle w:val="ListParagraph"/>
        <w:tabs>
          <w:tab w:val="left" w:pos="0"/>
          <w:tab w:val="left" w:pos="1440"/>
        </w:tabs>
        <w:spacing w:after="240"/>
        <w:ind w:left="0"/>
        <w:jc w:val="both"/>
        <w:rPr>
          <w:szCs w:val="24"/>
        </w:rPr>
      </w:pPr>
    </w:p>
    <w:p w14:paraId="2B4E3D89"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T</w:t>
      </w:r>
      <w:r w:rsidRPr="002074AF">
        <w:rPr>
          <w:szCs w:val="24"/>
        </w:rPr>
        <w:t>he “less restrictive means” contemplated by the majority</w:t>
      </w:r>
      <w:r>
        <w:rPr>
          <w:szCs w:val="24"/>
        </w:rPr>
        <w:t xml:space="preserve">—allowing businesses selectively to discriminate based on their owners’ beliefs—enables the very conduct the Ordinance legitimately seeks to prohibit.  Unlike </w:t>
      </w:r>
      <w:r w:rsidRPr="00D739DF">
        <w:rPr>
          <w:i/>
          <w:szCs w:val="24"/>
        </w:rPr>
        <w:t xml:space="preserve">Hobby Lobby </w:t>
      </w:r>
      <w:r>
        <w:rPr>
          <w:szCs w:val="24"/>
        </w:rPr>
        <w:t xml:space="preserve">or </w:t>
      </w:r>
      <w:r w:rsidRPr="00D739DF">
        <w:rPr>
          <w:i/>
          <w:szCs w:val="24"/>
        </w:rPr>
        <w:t>O Centro</w:t>
      </w:r>
      <w:r>
        <w:rPr>
          <w:szCs w:val="24"/>
        </w:rPr>
        <w:t xml:space="preserve">, granting ad hoc exemptions to the Ordinance imposes discrete and identifiable harms on those subjected to discrimination.  It is no answer to say that today’s holding is limited to “custom” wedding invitations or that same-sex couples may obtain wedding-related services from other vendors.  The prohibition on discrimination not only promotes equal access, but also serves to eradicate discrimination and the attendant humiliation and stigma that result if businesses can selectively treat some customers as second-class citizens.  </w:t>
      </w:r>
      <w:r w:rsidRPr="00D739DF">
        <w:rPr>
          <w:i/>
          <w:szCs w:val="24"/>
        </w:rPr>
        <w:t>See</w:t>
      </w:r>
      <w:r w:rsidRPr="0043047A">
        <w:rPr>
          <w:i/>
          <w:szCs w:val="24"/>
        </w:rPr>
        <w:t>,</w:t>
      </w:r>
      <w:r>
        <w:rPr>
          <w:szCs w:val="24"/>
        </w:rPr>
        <w:t xml:space="preserve"> </w:t>
      </w:r>
      <w:r w:rsidRPr="00D739DF">
        <w:rPr>
          <w:i/>
          <w:szCs w:val="24"/>
        </w:rPr>
        <w:t>e.g.</w:t>
      </w:r>
      <w:r>
        <w:rPr>
          <w:szCs w:val="24"/>
        </w:rPr>
        <w:t>,</w:t>
      </w:r>
      <w:r w:rsidRPr="00D739DF">
        <w:rPr>
          <w:i/>
          <w:szCs w:val="24"/>
        </w:rPr>
        <w:t xml:space="preserve"> Jaycees</w:t>
      </w:r>
      <w:r>
        <w:rPr>
          <w:szCs w:val="24"/>
        </w:rPr>
        <w:t xml:space="preserve">, 468 U.S. at 625 (noting that public accommodations laws “vindicate ‘the deprivation of personal dignity that surely accompanies denials of equal access to public establishments’” (quoting </w:t>
      </w:r>
      <w:r w:rsidRPr="00D739DF">
        <w:rPr>
          <w:i/>
          <w:szCs w:val="24"/>
        </w:rPr>
        <w:t>Heart of Atlanta Motel</w:t>
      </w:r>
      <w:r>
        <w:rPr>
          <w:szCs w:val="24"/>
        </w:rPr>
        <w:t>, 379 U.S. at 250)).</w:t>
      </w:r>
    </w:p>
    <w:p w14:paraId="739B7480" w14:textId="77777777" w:rsidR="00C30BE1" w:rsidRPr="00086C7C" w:rsidRDefault="00C30BE1" w:rsidP="00C30BE1">
      <w:pPr>
        <w:pStyle w:val="ListParagraph"/>
        <w:ind w:left="0"/>
        <w:rPr>
          <w:szCs w:val="24"/>
        </w:rPr>
      </w:pPr>
    </w:p>
    <w:p w14:paraId="2DD15A7F" w14:textId="0658F0B6" w:rsidR="00C30BE1" w:rsidRDefault="00C30BE1" w:rsidP="00C30BE1">
      <w:pPr>
        <w:pStyle w:val="ListParagraph"/>
        <w:numPr>
          <w:ilvl w:val="0"/>
          <w:numId w:val="5"/>
        </w:numPr>
        <w:tabs>
          <w:tab w:val="left" w:pos="0"/>
          <w:tab w:val="left" w:pos="1440"/>
        </w:tabs>
        <w:spacing w:after="240"/>
        <w:ind w:left="0" w:firstLine="0"/>
        <w:jc w:val="both"/>
        <w:rPr>
          <w:szCs w:val="24"/>
        </w:rPr>
      </w:pPr>
      <w:r w:rsidRPr="00A01A38">
        <w:rPr>
          <w:szCs w:val="24"/>
        </w:rPr>
        <w:t xml:space="preserve">The majority’s outcome is even more peculiar considering that, in 2014, the legislature attempted to pass SB 1062, which would have amended the definition of “person” under FERA to include “any individual, association, partnership, corporation, church, religious assembly or institution, or other business organization,” thus giving businesses an explicit right to invoke FERA as a defense to refusing to comply with, among other things, public accommodation laws.  S.B. 1062, 51st Leg., 2d Reg. Sess. (Ariz. 2014), https://apps.azleg.gov/BillStatus/GetDocumentPdf/237882.  Due to concerns of discrimination against minority groups, </w:t>
      </w:r>
      <w:proofErr w:type="gramStart"/>
      <w:r w:rsidRPr="00A01A38">
        <w:rPr>
          <w:szCs w:val="24"/>
        </w:rPr>
        <w:t>the bill was vetoed by the governor</w:t>
      </w:r>
      <w:proofErr w:type="gramEnd"/>
      <w:r w:rsidRPr="00A01A38">
        <w:rPr>
          <w:szCs w:val="24"/>
        </w:rPr>
        <w:t xml:space="preserve">.  </w:t>
      </w:r>
      <w:r w:rsidRPr="00D739DF">
        <w:rPr>
          <w:i/>
          <w:szCs w:val="24"/>
        </w:rPr>
        <w:t xml:space="preserve">See </w:t>
      </w:r>
      <w:r w:rsidRPr="00A01A38">
        <w:rPr>
          <w:szCs w:val="24"/>
        </w:rPr>
        <w:t xml:space="preserve">Bill Chappell &amp; Mark Memmott, </w:t>
      </w:r>
      <w:r w:rsidRPr="00D739DF">
        <w:rPr>
          <w:i/>
          <w:szCs w:val="24"/>
        </w:rPr>
        <w:t>Arizona Gov. Brewer Vetoes Controversial Bill</w:t>
      </w:r>
      <w:r w:rsidRPr="00A01A38">
        <w:rPr>
          <w:szCs w:val="24"/>
        </w:rPr>
        <w:t>, NPR (Feb. 26, 2014),</w:t>
      </w:r>
      <w:r>
        <w:rPr>
          <w:szCs w:val="24"/>
        </w:rPr>
        <w:t xml:space="preserve"> </w:t>
      </w:r>
      <w:r w:rsidRPr="00961E39">
        <w:rPr>
          <w:rStyle w:val="Hyperlink"/>
          <w:color w:val="auto"/>
          <w:szCs w:val="24"/>
          <w:u w:val="none"/>
        </w:rPr>
        <w:t>https://www.npr.org/sections/thetwoway/2014/02/25/282507942/arizona-gov-brewer-vetoes-controversial-bill</w:t>
      </w:r>
      <w:r w:rsidRPr="00A01A38">
        <w:rPr>
          <w:szCs w:val="24"/>
        </w:rPr>
        <w:t>;</w:t>
      </w:r>
      <w:r w:rsidRPr="00D739DF">
        <w:rPr>
          <w:i/>
          <w:szCs w:val="24"/>
        </w:rPr>
        <w:t xml:space="preserve"> cf. J.D. v. </w:t>
      </w:r>
      <w:proofErr w:type="spellStart"/>
      <w:r w:rsidRPr="00D739DF">
        <w:rPr>
          <w:i/>
          <w:szCs w:val="24"/>
        </w:rPr>
        <w:t>Hegyi</w:t>
      </w:r>
      <w:proofErr w:type="spellEnd"/>
      <w:r w:rsidRPr="00A01A38">
        <w:rPr>
          <w:szCs w:val="24"/>
        </w:rPr>
        <w:t>, 236 Ariz. 39, 43 ¶</w:t>
      </w:r>
      <w:r w:rsidR="00961E39">
        <w:rPr>
          <w:szCs w:val="24"/>
        </w:rPr>
        <w:t> </w:t>
      </w:r>
      <w:r w:rsidRPr="00A01A38">
        <w:rPr>
          <w:szCs w:val="24"/>
        </w:rPr>
        <w:t>21 (2014) (rejecting court of appeals’ statutory interpretation in part as in tension with statutory purpose, when legislature considered and rejected proposed amendment).</w:t>
      </w:r>
    </w:p>
    <w:p w14:paraId="538987B0" w14:textId="77777777" w:rsidR="00C30BE1" w:rsidRPr="00086C7C" w:rsidRDefault="00C30BE1" w:rsidP="00C30BE1">
      <w:pPr>
        <w:pStyle w:val="ListParagraph"/>
        <w:ind w:left="0"/>
        <w:rPr>
          <w:szCs w:val="24"/>
        </w:rPr>
      </w:pPr>
    </w:p>
    <w:p w14:paraId="5E2744B3"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The majority errs in concluding that the City has not met its burden under FERA.  The majority is likewise unpersuasive in asserting that its holding is narrow with limited consequences.  </w:t>
      </w:r>
      <w:r w:rsidRPr="00D739DF">
        <w:rPr>
          <w:i/>
          <w:szCs w:val="24"/>
        </w:rPr>
        <w:t xml:space="preserve">Supra </w:t>
      </w:r>
      <w:r>
        <w:rPr>
          <w:szCs w:val="24"/>
        </w:rPr>
        <w:t xml:space="preserve">¶¶ 3, 112.  Saying that today’s decision applies only to custom wedding invitations </w:t>
      </w:r>
      <w:r>
        <w:rPr>
          <w:szCs w:val="24"/>
        </w:rPr>
        <w:lastRenderedPageBreak/>
        <w:t xml:space="preserve">that are “materially similar” to those in the record, </w:t>
      </w:r>
      <w:r w:rsidRPr="00D739DF">
        <w:rPr>
          <w:i/>
          <w:szCs w:val="24"/>
        </w:rPr>
        <w:t xml:space="preserve">supra </w:t>
      </w:r>
      <w:r>
        <w:rPr>
          <w:szCs w:val="24"/>
        </w:rPr>
        <w:t>¶ 3, does not delimit the ruling even as to wedding-related products, as the majority does not identify the salient characteristics of the invitations in the record; observes that every invitation is “different and unique</w:t>
      </w:r>
      <w:r w:rsidRPr="00D739DF">
        <w:rPr>
          <w:i/>
          <w:szCs w:val="24"/>
        </w:rPr>
        <w:t>,</w:t>
      </w:r>
      <w:r>
        <w:rPr>
          <w:szCs w:val="24"/>
        </w:rPr>
        <w:t xml:space="preserve">” </w:t>
      </w:r>
      <w:r w:rsidRPr="00D739DF">
        <w:rPr>
          <w:i/>
          <w:szCs w:val="24"/>
        </w:rPr>
        <w:t xml:space="preserve">supra </w:t>
      </w:r>
      <w:r>
        <w:rPr>
          <w:szCs w:val="24"/>
        </w:rPr>
        <w:t xml:space="preserve">¶ 78; and disclaims addressing whether Brush &amp; Nib can refuse to provide other custom products for same-sex weddings.  </w:t>
      </w:r>
      <w:r w:rsidRPr="00D739DF">
        <w:rPr>
          <w:i/>
          <w:szCs w:val="24"/>
        </w:rPr>
        <w:t>Supra</w:t>
      </w:r>
      <w:r>
        <w:rPr>
          <w:szCs w:val="24"/>
        </w:rPr>
        <w:t xml:space="preserve"> ¶ 3.  More broadly, if religious beliefs can allow discriminatory refusals of service to same-sex couples, there is no principled reason why FERA will not also protect discriminatory denials of goods or services in other contexts to other protected groups.</w:t>
      </w:r>
    </w:p>
    <w:p w14:paraId="23837819" w14:textId="77777777" w:rsidR="00C30BE1" w:rsidRPr="00086C7C" w:rsidRDefault="00C30BE1" w:rsidP="00C30BE1">
      <w:pPr>
        <w:pStyle w:val="ListParagraph"/>
        <w:ind w:left="0"/>
        <w:rPr>
          <w:szCs w:val="24"/>
        </w:rPr>
      </w:pPr>
    </w:p>
    <w:p w14:paraId="05A30E3C" w14:textId="77777777" w:rsidR="00C30BE1" w:rsidRDefault="00C30BE1" w:rsidP="00C30BE1">
      <w:pPr>
        <w:pStyle w:val="ListParagraph"/>
        <w:tabs>
          <w:tab w:val="left" w:pos="0"/>
          <w:tab w:val="left" w:pos="1440"/>
        </w:tabs>
        <w:spacing w:after="240"/>
        <w:ind w:left="0"/>
        <w:jc w:val="center"/>
        <w:rPr>
          <w:szCs w:val="24"/>
        </w:rPr>
      </w:pPr>
      <w:r>
        <w:rPr>
          <w:szCs w:val="24"/>
        </w:rPr>
        <w:t>D.</w:t>
      </w:r>
    </w:p>
    <w:p w14:paraId="5B65BB48" w14:textId="77777777" w:rsidR="00C30BE1" w:rsidRDefault="00C30BE1" w:rsidP="00C30BE1">
      <w:pPr>
        <w:pStyle w:val="ListParagraph"/>
        <w:tabs>
          <w:tab w:val="left" w:pos="0"/>
          <w:tab w:val="left" w:pos="1440"/>
        </w:tabs>
        <w:spacing w:after="240"/>
        <w:ind w:left="0"/>
        <w:jc w:val="center"/>
        <w:rPr>
          <w:szCs w:val="24"/>
        </w:rPr>
      </w:pPr>
    </w:p>
    <w:p w14:paraId="68CEAECB"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This case is not about the government compelling individuals to create art or pure speech expressing a message with which they disagree.  Instead, it involves a business, undisputedly a public accommodation, whose owners wish to deny the same goods and services for a same-sex wedding that they would provide for an opposite-sex wedding.  Barring those who choose to offer goods and services to the public from discriminating does not impermissibly compel speech.  A vendor may no doubt engage in a form of expression by refusing to sell things to customers it disfavors.  But expression through such discriminatory conduct, even if motivated by sincerely held religious beliefs, is not legally protected.  </w:t>
      </w:r>
    </w:p>
    <w:p w14:paraId="5C148254" w14:textId="77777777" w:rsidR="00C30BE1" w:rsidRDefault="00C30BE1" w:rsidP="00C30BE1">
      <w:pPr>
        <w:pStyle w:val="ListParagraph"/>
        <w:tabs>
          <w:tab w:val="left" w:pos="0"/>
          <w:tab w:val="left" w:pos="1440"/>
        </w:tabs>
        <w:spacing w:after="240"/>
        <w:ind w:left="0"/>
        <w:jc w:val="both"/>
        <w:rPr>
          <w:szCs w:val="24"/>
        </w:rPr>
      </w:pPr>
    </w:p>
    <w:p w14:paraId="19D8AF87"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sidRPr="00BE6B8D">
        <w:rPr>
          <w:szCs w:val="24"/>
        </w:rPr>
        <w:t xml:space="preserve">Beyond the injury to particular </w:t>
      </w:r>
      <w:r>
        <w:rPr>
          <w:szCs w:val="24"/>
        </w:rPr>
        <w:t xml:space="preserve">customers </w:t>
      </w:r>
      <w:r w:rsidRPr="00BE6B8D">
        <w:rPr>
          <w:szCs w:val="24"/>
        </w:rPr>
        <w:t>who are denied goods or services, today’s holding threatens a more general harm.  It could portend a marketplace in which vendors</w:t>
      </w:r>
      <w:r>
        <w:rPr>
          <w:szCs w:val="24"/>
        </w:rPr>
        <w:t>—</w:t>
      </w:r>
      <w:r w:rsidRPr="00BE6B8D">
        <w:rPr>
          <w:szCs w:val="24"/>
        </w:rPr>
        <w:t>regardless of their religious beliefs</w:t>
      </w:r>
      <w:r>
        <w:rPr>
          <w:szCs w:val="24"/>
        </w:rPr>
        <w:t>—</w:t>
      </w:r>
      <w:r w:rsidRPr="00BE6B8D">
        <w:rPr>
          <w:szCs w:val="24"/>
        </w:rPr>
        <w:t>who make items with expressive content can openly proclaim their refusal to sell to customers whom they disfavor, as can vendors</w:t>
      </w:r>
      <w:r>
        <w:rPr>
          <w:szCs w:val="24"/>
        </w:rPr>
        <w:t>—</w:t>
      </w:r>
      <w:r w:rsidRPr="00BE6B8D">
        <w:rPr>
          <w:szCs w:val="24"/>
        </w:rPr>
        <w:t>whether or not they sell items with expressive content</w:t>
      </w:r>
      <w:r>
        <w:rPr>
          <w:szCs w:val="24"/>
        </w:rPr>
        <w:t>—</w:t>
      </w:r>
      <w:r w:rsidRPr="00BE6B8D">
        <w:rPr>
          <w:szCs w:val="24"/>
        </w:rPr>
        <w:t>who</w:t>
      </w:r>
      <w:r>
        <w:rPr>
          <w:szCs w:val="24"/>
        </w:rPr>
        <w:t>,</w:t>
      </w:r>
      <w:r w:rsidRPr="00BE6B8D">
        <w:rPr>
          <w:szCs w:val="24"/>
        </w:rPr>
        <w:t xml:space="preserve"> based on their religious beliefs, </w:t>
      </w:r>
      <w:r>
        <w:rPr>
          <w:szCs w:val="24"/>
        </w:rPr>
        <w:t xml:space="preserve">object </w:t>
      </w:r>
      <w:r w:rsidRPr="00BE6B8D">
        <w:rPr>
          <w:szCs w:val="24"/>
        </w:rPr>
        <w:t xml:space="preserve">to selling things to some customers that they offer </w:t>
      </w:r>
      <w:r>
        <w:rPr>
          <w:szCs w:val="24"/>
        </w:rPr>
        <w:t>t</w:t>
      </w:r>
      <w:r w:rsidRPr="00BE6B8D">
        <w:rPr>
          <w:szCs w:val="24"/>
        </w:rPr>
        <w:t>o</w:t>
      </w:r>
      <w:r>
        <w:rPr>
          <w:szCs w:val="24"/>
        </w:rPr>
        <w:t xml:space="preserve"> o</w:t>
      </w:r>
      <w:r w:rsidRPr="00BE6B8D">
        <w:rPr>
          <w:szCs w:val="24"/>
        </w:rPr>
        <w:t xml:space="preserve">thers.  This prospect diminishes our defining statement that all are created equal and can only dismay those who believe that this ideal should be “constantly looked to, constantly labored for, and even though never perfectly attained, constantly approximated, and thereby constantly spreading and deepening its influence.”  Abraham Lincoln, </w:t>
      </w:r>
      <w:r w:rsidRPr="0043047A">
        <w:rPr>
          <w:i/>
          <w:szCs w:val="24"/>
        </w:rPr>
        <w:t>Speech at Springfield, Illinois (June 26, 1857)</w:t>
      </w:r>
      <w:r w:rsidRPr="00BE6B8D">
        <w:rPr>
          <w:szCs w:val="24"/>
        </w:rPr>
        <w:t xml:space="preserve">, </w:t>
      </w:r>
      <w:r w:rsidRPr="0043047A">
        <w:rPr>
          <w:i/>
          <w:szCs w:val="24"/>
        </w:rPr>
        <w:t xml:space="preserve">in </w:t>
      </w:r>
      <w:r w:rsidRPr="0043047A">
        <w:rPr>
          <w:szCs w:val="24"/>
        </w:rPr>
        <w:t>Abraham Lincoln: Speeches and Writings 1832–1858</w:t>
      </w:r>
      <w:r>
        <w:rPr>
          <w:szCs w:val="24"/>
        </w:rPr>
        <w:t xml:space="preserve"> 398</w:t>
      </w:r>
      <w:r w:rsidRPr="0043047A">
        <w:rPr>
          <w:szCs w:val="24"/>
        </w:rPr>
        <w:t xml:space="preserve"> </w:t>
      </w:r>
      <w:r w:rsidRPr="00BE6B8D">
        <w:rPr>
          <w:szCs w:val="24"/>
        </w:rPr>
        <w:t>(1989).</w:t>
      </w:r>
    </w:p>
    <w:p w14:paraId="28D28DCF" w14:textId="77777777" w:rsidR="00C30BE1" w:rsidRPr="00086C7C" w:rsidRDefault="00C30BE1" w:rsidP="00C30BE1">
      <w:pPr>
        <w:pStyle w:val="ListParagraph"/>
        <w:ind w:left="0"/>
        <w:rPr>
          <w:szCs w:val="24"/>
        </w:rPr>
      </w:pPr>
    </w:p>
    <w:p w14:paraId="309707C8" w14:textId="77777777" w:rsidR="00C30BE1" w:rsidRDefault="00C30BE1" w:rsidP="00C30BE1">
      <w:pPr>
        <w:pStyle w:val="ListParagraph"/>
        <w:numPr>
          <w:ilvl w:val="0"/>
          <w:numId w:val="5"/>
        </w:numPr>
        <w:tabs>
          <w:tab w:val="left" w:pos="0"/>
          <w:tab w:val="left" w:pos="1440"/>
        </w:tabs>
        <w:spacing w:after="240"/>
        <w:ind w:left="0" w:firstLine="0"/>
        <w:jc w:val="both"/>
        <w:rPr>
          <w:szCs w:val="24"/>
        </w:rPr>
      </w:pPr>
      <w:r>
        <w:rPr>
          <w:szCs w:val="24"/>
        </w:rPr>
        <w:t xml:space="preserve">Over our history, </w:t>
      </w:r>
      <w:r w:rsidRPr="00FE62FD">
        <w:rPr>
          <w:szCs w:val="24"/>
        </w:rPr>
        <w:t xml:space="preserve">Arizonans have been denied access to housing, employment, and public accommodations </w:t>
      </w:r>
      <w:r>
        <w:rPr>
          <w:szCs w:val="24"/>
        </w:rPr>
        <w:t>based on invidious discrimination</w:t>
      </w:r>
      <w:r w:rsidRPr="00FE62FD">
        <w:rPr>
          <w:szCs w:val="24"/>
        </w:rPr>
        <w:t xml:space="preserve">.  Phoenix’s early history includes shopkeepers placing “No Mexicans Allowed” signs in their shop windows, landowners inserting </w:t>
      </w:r>
      <w:r w:rsidRPr="00FE62FD">
        <w:rPr>
          <w:szCs w:val="24"/>
        </w:rPr>
        <w:lastRenderedPageBreak/>
        <w:t>restrictions against people of Chinese descent in property deeds, widespread refusals to serve black Arizonans in restaurants</w:t>
      </w:r>
      <w:r>
        <w:rPr>
          <w:szCs w:val="24"/>
        </w:rPr>
        <w:t>, and hotel operators refusing to accommodate Jewish guests</w:t>
      </w:r>
      <w:r w:rsidRPr="00FE62FD">
        <w:rPr>
          <w:szCs w:val="24"/>
        </w:rPr>
        <w:t xml:space="preserve">.  Bradford </w:t>
      </w:r>
      <w:proofErr w:type="spellStart"/>
      <w:r w:rsidRPr="00FE62FD">
        <w:rPr>
          <w:szCs w:val="24"/>
        </w:rPr>
        <w:t>Luckingham</w:t>
      </w:r>
      <w:proofErr w:type="spellEnd"/>
      <w:r w:rsidRPr="00FE62FD">
        <w:rPr>
          <w:szCs w:val="24"/>
        </w:rPr>
        <w:t xml:space="preserve">, </w:t>
      </w:r>
      <w:r w:rsidRPr="00D739DF">
        <w:rPr>
          <w:i/>
          <w:szCs w:val="24"/>
        </w:rPr>
        <w:t>Minorities in Phoenix</w:t>
      </w:r>
      <w:r w:rsidRPr="00FE62FD">
        <w:rPr>
          <w:szCs w:val="24"/>
        </w:rPr>
        <w:t xml:space="preserve"> 40, 116, 148 (1994)</w:t>
      </w:r>
      <w:r>
        <w:rPr>
          <w:szCs w:val="24"/>
        </w:rPr>
        <w:t xml:space="preserve">; Hon. Elizabeth Finn, </w:t>
      </w:r>
      <w:r w:rsidRPr="00D739DF">
        <w:rPr>
          <w:i/>
          <w:szCs w:val="24"/>
        </w:rPr>
        <w:t>The Struggle for Civil Rights in Arizona</w:t>
      </w:r>
      <w:r>
        <w:rPr>
          <w:szCs w:val="24"/>
        </w:rPr>
        <w:t xml:space="preserve">, 34 Ariz. </w:t>
      </w:r>
      <w:proofErr w:type="spellStart"/>
      <w:r>
        <w:rPr>
          <w:szCs w:val="24"/>
        </w:rPr>
        <w:t>Att’y</w:t>
      </w:r>
      <w:proofErr w:type="spellEnd"/>
      <w:r>
        <w:rPr>
          <w:szCs w:val="24"/>
        </w:rPr>
        <w:t xml:space="preserve"> 24, 27 (July 1998)</w:t>
      </w:r>
      <w:r w:rsidRPr="00FE62FD">
        <w:rPr>
          <w:szCs w:val="24"/>
        </w:rPr>
        <w:t>.  Through years of hard work and perseverance, protections like the Ordinance have been put in place to ensure that we do not repeat the denials of access and opportunity that plagued our state in its infancy.</w:t>
      </w:r>
      <w:r>
        <w:rPr>
          <w:szCs w:val="24"/>
        </w:rPr>
        <w:t xml:space="preserve"> </w:t>
      </w:r>
    </w:p>
    <w:p w14:paraId="2D12455F" w14:textId="77777777" w:rsidR="00C30BE1" w:rsidRPr="00086C7C" w:rsidRDefault="00C30BE1" w:rsidP="00C30BE1">
      <w:pPr>
        <w:pStyle w:val="ListParagraph"/>
        <w:ind w:left="0"/>
        <w:rPr>
          <w:szCs w:val="24"/>
        </w:rPr>
      </w:pPr>
    </w:p>
    <w:p w14:paraId="5D8F6647" w14:textId="77777777" w:rsidR="00314C49" w:rsidRDefault="00C30BE1" w:rsidP="00C30BE1">
      <w:pPr>
        <w:pStyle w:val="ListParagraph"/>
        <w:numPr>
          <w:ilvl w:val="0"/>
          <w:numId w:val="5"/>
        </w:numPr>
        <w:tabs>
          <w:tab w:val="left" w:pos="0"/>
          <w:tab w:val="left" w:pos="1440"/>
        </w:tabs>
        <w:spacing w:after="240"/>
        <w:ind w:left="0" w:firstLine="0"/>
        <w:jc w:val="both"/>
        <w:rPr>
          <w:szCs w:val="24"/>
        </w:rPr>
      </w:pPr>
      <w:r w:rsidRPr="005E306C">
        <w:rPr>
          <w:szCs w:val="24"/>
        </w:rPr>
        <w:t>This case, sadly, illustrates that our progress toward equality has been tortuous</w:t>
      </w:r>
      <w:r>
        <w:rPr>
          <w:szCs w:val="24"/>
        </w:rPr>
        <w:t xml:space="preserve"> and incomplete.  Despite today’s mistaken holding, our constitutions and laws should not entitle a </w:t>
      </w:r>
      <w:r w:rsidRPr="002B53EC">
        <w:rPr>
          <w:szCs w:val="24"/>
        </w:rPr>
        <w:t>business to discriminatorily refuse to provide goods or services to customers</w:t>
      </w:r>
      <w:r>
        <w:rPr>
          <w:szCs w:val="24"/>
        </w:rPr>
        <w:t xml:space="preserve"> whom the business disfavors.</w:t>
      </w:r>
    </w:p>
    <w:p w14:paraId="7CCD965C" w14:textId="77777777" w:rsidR="00B53841" w:rsidRDefault="00B53841" w:rsidP="00B53841">
      <w:pPr>
        <w:tabs>
          <w:tab w:val="left" w:pos="0"/>
          <w:tab w:val="left" w:pos="1440"/>
        </w:tabs>
        <w:spacing w:after="240"/>
        <w:jc w:val="both"/>
        <w:rPr>
          <w:szCs w:val="24"/>
        </w:rPr>
      </w:pPr>
    </w:p>
    <w:p w14:paraId="1A2F95B5" w14:textId="77777777" w:rsidR="00B53841" w:rsidRDefault="00B53841" w:rsidP="00B53841">
      <w:pPr>
        <w:tabs>
          <w:tab w:val="left" w:pos="0"/>
          <w:tab w:val="left" w:pos="1440"/>
        </w:tabs>
        <w:spacing w:after="240"/>
        <w:jc w:val="both"/>
        <w:rPr>
          <w:szCs w:val="24"/>
        </w:rPr>
      </w:pPr>
    </w:p>
    <w:p w14:paraId="60BCB572" w14:textId="760E35B7" w:rsidR="00B53841" w:rsidRPr="00B53841" w:rsidRDefault="00B53841" w:rsidP="00B53841">
      <w:pPr>
        <w:tabs>
          <w:tab w:val="left" w:pos="0"/>
          <w:tab w:val="left" w:pos="1440"/>
        </w:tabs>
        <w:spacing w:after="240"/>
        <w:jc w:val="both"/>
        <w:rPr>
          <w:szCs w:val="24"/>
        </w:rPr>
        <w:sectPr w:rsidR="00B53841" w:rsidRPr="00B53841" w:rsidSect="00875732">
          <w:headerReference w:type="default" r:id="rId19"/>
          <w:type w:val="continuous"/>
          <w:pgSz w:w="12240" w:h="15840"/>
          <w:pgMar w:top="1440" w:right="2160" w:bottom="1440" w:left="2160" w:header="720" w:footer="720" w:gutter="0"/>
          <w:cols w:space="720"/>
          <w:docGrid w:linePitch="360"/>
        </w:sectPr>
      </w:pPr>
    </w:p>
    <w:p w14:paraId="30FC0C74" w14:textId="56BE61D9" w:rsidR="00C30BE1" w:rsidRDefault="00C30BE1" w:rsidP="00820172">
      <w:pPr>
        <w:pStyle w:val="ListParagraph"/>
        <w:tabs>
          <w:tab w:val="left" w:pos="0"/>
          <w:tab w:val="left" w:pos="1440"/>
        </w:tabs>
        <w:spacing w:after="240"/>
        <w:ind w:left="0"/>
        <w:jc w:val="both"/>
        <w:rPr>
          <w:szCs w:val="24"/>
        </w:rPr>
      </w:pPr>
    </w:p>
    <w:p w14:paraId="3C4B9487" w14:textId="5E7D40F2" w:rsidR="00A60D8A" w:rsidRDefault="00A60D8A" w:rsidP="00A60D8A">
      <w:pPr>
        <w:pStyle w:val="ListParagraph"/>
        <w:ind w:left="0"/>
      </w:pPr>
      <w:bookmarkStart w:id="15" w:name="_Hlk19258879"/>
      <w:r w:rsidRPr="00A60D8A">
        <w:t xml:space="preserve">TIMMER, V.C.J., dissenting. </w:t>
      </w:r>
    </w:p>
    <w:p w14:paraId="06315F2E" w14:textId="77777777" w:rsidR="00A60D8A" w:rsidRPr="00A60D8A" w:rsidRDefault="00A60D8A" w:rsidP="00A60D8A">
      <w:pPr>
        <w:pStyle w:val="ListParagraph"/>
        <w:ind w:left="0"/>
      </w:pPr>
    </w:p>
    <w:p w14:paraId="3A8DD30A" w14:textId="73AE73E6" w:rsidR="00A60D8A" w:rsidRDefault="00A60D8A" w:rsidP="00A60D8A">
      <w:pPr>
        <w:pStyle w:val="ListParagraph"/>
        <w:numPr>
          <w:ilvl w:val="0"/>
          <w:numId w:val="5"/>
        </w:numPr>
        <w:ind w:left="0" w:firstLine="0"/>
        <w:jc w:val="both"/>
      </w:pPr>
      <w:bookmarkStart w:id="16" w:name="_Hlk19258713"/>
      <w:bookmarkEnd w:id="15"/>
      <w:r>
        <w:tab/>
      </w:r>
      <w:r w:rsidRPr="00A60D8A">
        <w:t xml:space="preserve">I respect and admire people who not only profess religious faith but attempt to live by their religious principles.  Nevertheless, in an ordered society of many beliefs, “every person cannot be shielded from all the burdens incident to exercising every aspect of the right to practice religious beliefs.”  </w:t>
      </w:r>
      <w:r w:rsidRPr="00A60D8A">
        <w:rPr>
          <w:i/>
        </w:rPr>
        <w:t>United States v. Lee</w:t>
      </w:r>
      <w:r w:rsidRPr="00A60D8A">
        <w:t xml:space="preserve">, 455 U.S. 252, 261 (1982).  When people of faith, like Plaintiffs, choose to engage in commercial activities, “the limits they accept on their own conduct as a matter of conscience and faith are not to be superimposed on the statutory schemes which are binding on others in that activity.”  </w:t>
      </w:r>
      <w:r w:rsidRPr="00A60D8A">
        <w:rPr>
          <w:i/>
        </w:rPr>
        <w:t>Id.</w:t>
      </w:r>
      <w:r w:rsidRPr="00A60D8A">
        <w:t xml:space="preserve">  The Ordinance, which binds businesses in the City, similarly binds Plaintiffs, and neither Arizona’s free speech provision nor FERA provides an exemption.  Although I agree wholeheartedly with Justice Bales’ dissent, the alarming consequences of today’s decision spur me to emphasize some points.  I also write separately to express disagreement with the majority’s “substantial burden” analysis under FERA.</w:t>
      </w:r>
    </w:p>
    <w:p w14:paraId="06A14308" w14:textId="77777777" w:rsidR="00A60D8A" w:rsidRPr="00A60D8A" w:rsidRDefault="00A60D8A" w:rsidP="00A60D8A">
      <w:pPr>
        <w:pStyle w:val="ListParagraph"/>
        <w:ind w:left="0"/>
        <w:jc w:val="both"/>
      </w:pPr>
    </w:p>
    <w:p w14:paraId="6DE5F1DC" w14:textId="5C906AD7" w:rsidR="00A60D8A" w:rsidRDefault="00A60D8A" w:rsidP="00A60D8A">
      <w:pPr>
        <w:pStyle w:val="ListParagraph"/>
        <w:numPr>
          <w:ilvl w:val="0"/>
          <w:numId w:val="5"/>
        </w:numPr>
        <w:ind w:left="0" w:firstLine="0"/>
        <w:jc w:val="both"/>
      </w:pPr>
      <w:bookmarkStart w:id="17" w:name="_Hlk16673997"/>
      <w:r>
        <w:tab/>
      </w:r>
      <w:r w:rsidRPr="00A60D8A">
        <w:t xml:space="preserve">First, the majority errs by concluding that the Ordinance compels Plaintiffs to express messages supporting same-sex marriages, “cuts off the Plaintiffs’ right to express their beliefs about same-sex marriage,” and attempts to coerce “uniformity of beliefs and ideas” by “telling [Plaintiffs] what they can and cannot say.”  </w:t>
      </w:r>
      <w:r w:rsidRPr="00A60D8A">
        <w:rPr>
          <w:i/>
        </w:rPr>
        <w:t xml:space="preserve">See supra </w:t>
      </w:r>
      <w:r w:rsidRPr="00A60D8A">
        <w:t xml:space="preserve">¶¶ 7-8, 103.  The Ordinance regulates conduct, not speech.  It only requires Plaintiffs to sell the same products equally to all customers, regardless of sexual </w:t>
      </w:r>
      <w:r w:rsidRPr="00A60D8A">
        <w:lastRenderedPageBreak/>
        <w:t xml:space="preserve">orientation.  Plaintiffs retain control over the type of products they sell, their style and design, and the specific messages written.  Thus, if Plaintiffs would not design a wedding invitation with a pink triangle or a rainbow flag for an opposite-sex couple, the Ordinance cannot compel them to do so for a same-sex couple.  If they always include language in wedding invitations for opposite-sex couples describing marriage as a union only between men and women, they can insist on doing so in same-sex wedding invitations without penalty.  They can freely publish views opposing same-sex marriages or say nothing </w:t>
      </w:r>
      <w:r w:rsidR="00045A8D">
        <w:t xml:space="preserve">at all </w:t>
      </w:r>
      <w:r w:rsidRPr="00A60D8A">
        <w:t>about marriages.  But because Plaintiffs design and sell custom invitations expressing customers’—not Plaintiffs’—requests for guests to “share the joy,” “celebrate,” or simply attend weddings, Plaintiffs cannot refuse to do so for same-sex couples.</w:t>
      </w:r>
    </w:p>
    <w:p w14:paraId="1D51BF6C" w14:textId="77777777" w:rsidR="00A60D8A" w:rsidRPr="00A60D8A" w:rsidRDefault="00A60D8A" w:rsidP="00A60D8A">
      <w:pPr>
        <w:pStyle w:val="ListParagraph"/>
        <w:ind w:left="0"/>
        <w:jc w:val="both"/>
      </w:pPr>
    </w:p>
    <w:p w14:paraId="297C6CD9" w14:textId="6429494E" w:rsidR="00A60D8A" w:rsidRDefault="00A60D8A" w:rsidP="00A60D8A">
      <w:pPr>
        <w:pStyle w:val="ListParagraph"/>
        <w:numPr>
          <w:ilvl w:val="0"/>
          <w:numId w:val="5"/>
        </w:numPr>
        <w:ind w:left="0" w:firstLine="0"/>
        <w:jc w:val="both"/>
      </w:pPr>
      <w:r>
        <w:tab/>
      </w:r>
      <w:r w:rsidRPr="00A60D8A">
        <w:t xml:space="preserve">Relatedly, the majority mistakenly contends that requiring Plaintiffs to sell custom wedding products intended for same-sex weddings compels them to endorse same-sex marriages in violation of their beliefs.  </w:t>
      </w:r>
      <w:r w:rsidRPr="00A60D8A">
        <w:rPr>
          <w:i/>
        </w:rPr>
        <w:t xml:space="preserve">See supra </w:t>
      </w:r>
      <w:r w:rsidRPr="00A60D8A">
        <w:t xml:space="preserve">¶ 103.  I disagree.  A wedding invitation invites attendees to celebrate a particular couple’s wedding; it does not endorse the idea of opposite-sex marriages or same-sex marriages.  </w:t>
      </w:r>
      <w:r w:rsidRPr="00A60D8A">
        <w:rPr>
          <w:i/>
        </w:rPr>
        <w:t xml:space="preserve">See Janus v. Am. </w:t>
      </w:r>
      <w:proofErr w:type="spellStart"/>
      <w:r w:rsidRPr="00A60D8A">
        <w:rPr>
          <w:i/>
        </w:rPr>
        <w:t>Fed’n</w:t>
      </w:r>
      <w:proofErr w:type="spellEnd"/>
      <w:r w:rsidRPr="00A60D8A">
        <w:rPr>
          <w:i/>
        </w:rPr>
        <w:t xml:space="preserve"> of State, </w:t>
      </w:r>
      <w:proofErr w:type="spellStart"/>
      <w:r w:rsidRPr="00A60D8A">
        <w:rPr>
          <w:i/>
        </w:rPr>
        <w:t>Cty</w:t>
      </w:r>
      <w:proofErr w:type="spellEnd"/>
      <w:r w:rsidRPr="00A60D8A">
        <w:rPr>
          <w:i/>
        </w:rPr>
        <w:t>., &amp; Mun. Emps., Council 31</w:t>
      </w:r>
      <w:r w:rsidRPr="00A60D8A">
        <w:t>, 138 S. Ct. 2448, 2463–64 (2018) (“[c]</w:t>
      </w:r>
      <w:proofErr w:type="spellStart"/>
      <w:r w:rsidRPr="00A60D8A">
        <w:t>ompelling</w:t>
      </w:r>
      <w:proofErr w:type="spellEnd"/>
      <w:r w:rsidRPr="00A60D8A">
        <w:t xml:space="preserve"> individuals to mouth support for views they find objectionable” generally violates First Amendment principles).  The meaning of these expressions—invitations to attend a wedding—does not change as the sexual orientation of customers varies.  And it defies common sense to think that a wedding invitation expresses a commercial artist’s endorsement of the subject wedding whether it involves, for example, a same-sex couple, an opposite-sex couple in an abusive relationship, or a loveless match.  </w:t>
      </w:r>
      <w:r w:rsidRPr="00A60D8A">
        <w:rPr>
          <w:i/>
        </w:rPr>
        <w:t xml:space="preserve">Cf. </w:t>
      </w:r>
      <w:r w:rsidRPr="00A60D8A">
        <w:rPr>
          <w:i/>
          <w:iCs/>
        </w:rPr>
        <w:t>Rumsfeld v. Forum for Acad. &amp; Institutional Rights, Inc.</w:t>
      </w:r>
      <w:r w:rsidRPr="00A60D8A">
        <w:t>, 547 U.S. 47, 64–65 (2006) (rejecting law schools’ argument that allowing the military to recruit at the schools evidences the schools’ agreement with military policies).</w:t>
      </w:r>
    </w:p>
    <w:p w14:paraId="4D4E4CDB" w14:textId="77777777" w:rsidR="00A60D8A" w:rsidRPr="00A60D8A" w:rsidRDefault="00A60D8A" w:rsidP="00A60D8A">
      <w:pPr>
        <w:pStyle w:val="ListParagraph"/>
        <w:ind w:left="0"/>
        <w:jc w:val="both"/>
      </w:pPr>
    </w:p>
    <w:p w14:paraId="25689846" w14:textId="1EEE2295" w:rsidR="00A60D8A" w:rsidRDefault="00A60D8A" w:rsidP="00A60D8A">
      <w:pPr>
        <w:pStyle w:val="ListParagraph"/>
        <w:numPr>
          <w:ilvl w:val="0"/>
          <w:numId w:val="5"/>
        </w:numPr>
        <w:ind w:left="0" w:firstLine="0"/>
        <w:jc w:val="both"/>
      </w:pPr>
      <w:bookmarkStart w:id="18" w:name="_Hlk17369382"/>
      <w:bookmarkStart w:id="19" w:name="_Hlk16691686"/>
      <w:bookmarkEnd w:id="17"/>
      <w:r>
        <w:tab/>
      </w:r>
      <w:r w:rsidRPr="00A60D8A">
        <w:t xml:space="preserve">Second, the majority misapplies FERA’s “substantial burden” requirement by failing to consider how the Ordinance itself—before considering penalties for violations—substantially burdens Plaintiffs’ exercise of their beliefs.  A.R.S. § 41-1493.01(B), (E) (providing that FERA is triggered only if government laws, rules, or other actions “substantially burden a person’s exercise of religion,” which excludes “trivial, technical or de minimis infractions”).  If the Ordinance’s proscription of discrimination in public accommodation does not substantially burden Plaintiffs’ free exercise of religion in the first instance, there is no need to consider the potential penalties for violating the Ordinance.  So how does requiring </w:t>
      </w:r>
      <w:r w:rsidRPr="00A60D8A">
        <w:lastRenderedPageBreak/>
        <w:t xml:space="preserve">Plaintiffs to sell the same type of wedding products to opposite-sex and same-sex couples burden Plaintiffs’ exercise of their sincerely held religious beliefs?  And what makes any burden “substantial” and not “trivial, technical or de minimis”?  The majority does not say.  Instead, it incorrectly focuses only on the penalties for violating the Ordinance, finding a substantial burden exists here because if Plaintiffs adhere to their sincerely held religious beliefs and refuse to sell custom wedding invitations for same-sex weddings, they could suffer “severe civil and criminal sanctions.”  </w:t>
      </w:r>
      <w:r w:rsidRPr="00A60D8A">
        <w:rPr>
          <w:i/>
        </w:rPr>
        <w:t xml:space="preserve">See supra </w:t>
      </w:r>
      <w:r w:rsidRPr="00A60D8A">
        <w:t>¶ 135.</w:t>
      </w:r>
    </w:p>
    <w:p w14:paraId="30B18186" w14:textId="77777777" w:rsidR="00A60D8A" w:rsidRPr="00A60D8A" w:rsidRDefault="00A60D8A" w:rsidP="00A60D8A">
      <w:pPr>
        <w:pStyle w:val="ListParagraph"/>
        <w:ind w:left="0"/>
        <w:jc w:val="both"/>
      </w:pPr>
    </w:p>
    <w:p w14:paraId="38A68E4C" w14:textId="60FAD3FE" w:rsidR="00A60D8A" w:rsidRDefault="00A60D8A" w:rsidP="00A60D8A">
      <w:pPr>
        <w:pStyle w:val="ListParagraph"/>
        <w:numPr>
          <w:ilvl w:val="0"/>
          <w:numId w:val="5"/>
        </w:numPr>
        <w:ind w:left="0" w:firstLine="0"/>
        <w:jc w:val="both"/>
      </w:pPr>
      <w:r>
        <w:tab/>
      </w:r>
      <w:r w:rsidRPr="00A60D8A">
        <w:t xml:space="preserve">The majority’s misapplication of FERA’s “substantial burden” requirement effectively eliminates it.  Under the FERA paradigm announced today, a claimant need only demonstrate that exercise of a sincerely held religious belief conflicts with a law, which could result in a penalty.  The claimant has no need to demonstrate that the law itself substantially burdens the claimant’s exercise of religion—a requirement intended to remove trivial and de minimis infringements from FERA’s protection.  Thus, as the City predicts, a Phoenix taxi-cab owner with a religious belief that women should only travel with men and who therefore refuses to accept unaccompanied women riders can show a substantial burden under FERA just by demonstrating the sincerity of his beliefs and pointing to the potential penalties for violating the Ordinance.  It is not difficult to imagine similarly discriminatory scenarios involving race, color, religion, sex, national origin, marital status, and disability, all of which the Ordinance proscribes.  </w:t>
      </w:r>
      <w:r w:rsidRPr="00A60D8A">
        <w:rPr>
          <w:i/>
        </w:rPr>
        <w:t xml:space="preserve">See </w:t>
      </w:r>
      <w:proofErr w:type="spellStart"/>
      <w:r w:rsidRPr="00A60D8A">
        <w:t>Phx</w:t>
      </w:r>
      <w:proofErr w:type="spellEnd"/>
      <w:r w:rsidRPr="00A60D8A">
        <w:t>., Ariz., City Code § 18-4(B).</w:t>
      </w:r>
    </w:p>
    <w:p w14:paraId="1E31C55D" w14:textId="77777777" w:rsidR="00A60D8A" w:rsidRDefault="00A60D8A" w:rsidP="00A60D8A">
      <w:pPr>
        <w:pStyle w:val="ListParagraph"/>
      </w:pPr>
    </w:p>
    <w:bookmarkEnd w:id="18"/>
    <w:p w14:paraId="68ADBD6B" w14:textId="2AF055D3" w:rsidR="00A60D8A" w:rsidRDefault="00A60D8A" w:rsidP="00A60D8A">
      <w:pPr>
        <w:pStyle w:val="ListParagraph"/>
        <w:numPr>
          <w:ilvl w:val="0"/>
          <w:numId w:val="5"/>
        </w:numPr>
        <w:ind w:left="0" w:firstLine="0"/>
        <w:jc w:val="both"/>
      </w:pPr>
      <w:r>
        <w:tab/>
      </w:r>
      <w:r w:rsidRPr="00A60D8A">
        <w:t xml:space="preserve">In my view, whether a “substantial burden” on the exercise of religion exists under FERA is a legal question for the courts rather than a factual question determined by the sincerity of a person’s religious beliefs and the existence of penalties for exercising those beliefs in a manner that violates a law.  </w:t>
      </w:r>
      <w:r w:rsidRPr="00A60D8A">
        <w:rPr>
          <w:i/>
        </w:rPr>
        <w:t>See Pennsylvania v. President United States</w:t>
      </w:r>
      <w:r w:rsidRPr="00A60D8A">
        <w:t xml:space="preserve">, 930 F.3d 543, 572 n. 28 (3d Cir. 2019); </w:t>
      </w:r>
      <w:r w:rsidRPr="00A60D8A">
        <w:rPr>
          <w:i/>
        </w:rPr>
        <w:t>Real Alts., Inc. v. Sec’y Dep’t of Health and Human Servs.</w:t>
      </w:r>
      <w:r w:rsidRPr="00A60D8A">
        <w:t>, 867 F.3d 338, 356 (3d Cir. 2017).  Thus, “[w]</w:t>
      </w:r>
      <w:proofErr w:type="spellStart"/>
      <w:r w:rsidRPr="00A60D8A">
        <w:t>hile</w:t>
      </w:r>
      <w:proofErr w:type="spellEnd"/>
      <w:r w:rsidRPr="00A60D8A">
        <w:t xml:space="preserve"> the Supreme Court reinforced in </w:t>
      </w:r>
      <w:r w:rsidRPr="00A60D8A">
        <w:rPr>
          <w:i/>
        </w:rPr>
        <w:t xml:space="preserve">Hobby Lobby </w:t>
      </w:r>
      <w:r w:rsidRPr="00A60D8A">
        <w:t xml:space="preserve">that [courts] should defer to the </w:t>
      </w:r>
      <w:r w:rsidRPr="00A60D8A">
        <w:rPr>
          <w:i/>
        </w:rPr>
        <w:t xml:space="preserve">reasonableness </w:t>
      </w:r>
      <w:r w:rsidRPr="00A60D8A">
        <w:t xml:space="preserve">of the [RFRA claimant’s] religious beliefs, this does not bar our objective evaluation of the </w:t>
      </w:r>
      <w:r w:rsidRPr="00A60D8A">
        <w:rPr>
          <w:i/>
        </w:rPr>
        <w:t xml:space="preserve">nature </w:t>
      </w:r>
      <w:r w:rsidRPr="00A60D8A">
        <w:t>of the claimed burden and</w:t>
      </w:r>
      <w:r w:rsidRPr="00A60D8A">
        <w:rPr>
          <w:i/>
        </w:rPr>
        <w:t xml:space="preserve"> substantiality</w:t>
      </w:r>
      <w:r w:rsidRPr="00A60D8A">
        <w:t xml:space="preserve"> of that burden on the [claimant’s] religious exercise.”  </w:t>
      </w:r>
      <w:r w:rsidRPr="00A60D8A">
        <w:rPr>
          <w:i/>
        </w:rPr>
        <w:t>Real Alts.</w:t>
      </w:r>
      <w:r w:rsidRPr="00A60D8A">
        <w:t>,</w:t>
      </w:r>
      <w:r w:rsidRPr="00A60D8A">
        <w:rPr>
          <w:i/>
        </w:rPr>
        <w:t xml:space="preserve"> </w:t>
      </w:r>
      <w:r w:rsidRPr="00A60D8A">
        <w:t xml:space="preserve">867 F.3d at 356 (alterations in original and added) (citation omitted); </w:t>
      </w:r>
      <w:r w:rsidRPr="00A60D8A">
        <w:rPr>
          <w:i/>
        </w:rPr>
        <w:t>see also Burwell v. Hobby Lobby Stores, Inc.</w:t>
      </w:r>
      <w:r w:rsidRPr="00A60D8A">
        <w:t xml:space="preserve">, 573 U.S. 682, 724 (2014) (characterizing the RFRA issue as whether the government imposed a substantial burden on the parties to conduct business in accordance with their religious beliefs and not whether those beliefs are reasonable); </w:t>
      </w:r>
      <w:r w:rsidRPr="00A60D8A">
        <w:rPr>
          <w:i/>
        </w:rPr>
        <w:t>Mahoney v. Doe</w:t>
      </w:r>
      <w:r w:rsidRPr="00A60D8A">
        <w:t xml:space="preserve">, 642 F.3d 1112, </w:t>
      </w:r>
      <w:r w:rsidRPr="00A60D8A">
        <w:lastRenderedPageBreak/>
        <w:t>1121 (D.C. Cir. 2011) (“[T]o make religious motivation the critical focus is . . . to read out of RFRA the condition that only substantial burdens on the exercise of religion trigger the compelling interest requirement.”  (citation omitted)).</w:t>
      </w:r>
    </w:p>
    <w:p w14:paraId="61194C9A" w14:textId="229C9EB1" w:rsidR="00A60D8A" w:rsidRPr="00A60D8A" w:rsidRDefault="00A60D8A" w:rsidP="00A60D8A">
      <w:pPr>
        <w:pStyle w:val="ListParagraph"/>
        <w:ind w:left="0"/>
        <w:jc w:val="both"/>
      </w:pPr>
      <w:r>
        <w:tab/>
      </w:r>
    </w:p>
    <w:p w14:paraId="6C489A78" w14:textId="7D2A882F" w:rsidR="00A60D8A" w:rsidRDefault="00A60D8A" w:rsidP="00A60D8A">
      <w:pPr>
        <w:pStyle w:val="ListParagraph"/>
        <w:numPr>
          <w:ilvl w:val="0"/>
          <w:numId w:val="5"/>
        </w:numPr>
        <w:ind w:left="0" w:firstLine="0"/>
        <w:jc w:val="both"/>
      </w:pPr>
      <w:r>
        <w:tab/>
      </w:r>
      <w:r w:rsidRPr="00A60D8A">
        <w:t xml:space="preserve">Relying on </w:t>
      </w:r>
      <w:r w:rsidRPr="00A60D8A">
        <w:rPr>
          <w:i/>
        </w:rPr>
        <w:t>Hobby Lobby</w:t>
      </w:r>
      <w:r w:rsidRPr="00A60D8A">
        <w:t xml:space="preserve">, the majority asserts it cannot decide whether the Ordinance itself substantially burdens Plaintiffs’ exercise of their sincerely held religious belief that marriage occurs only between a man and a woman because doing so would require the Court to decide the reasonableness of Plaintiffs’ religious views, which is nonjusticiable.  </w:t>
      </w:r>
      <w:r w:rsidRPr="00A60D8A">
        <w:rPr>
          <w:i/>
        </w:rPr>
        <w:t xml:space="preserve">See supra </w:t>
      </w:r>
      <w:r w:rsidRPr="00A60D8A">
        <w:t xml:space="preserve">¶¶ 136–40.  I recognize that some language in </w:t>
      </w:r>
      <w:r w:rsidRPr="00A60D8A">
        <w:rPr>
          <w:i/>
        </w:rPr>
        <w:t xml:space="preserve">Hobby Lobby </w:t>
      </w:r>
      <w:r w:rsidRPr="00A60D8A">
        <w:t xml:space="preserve">supports the majority’s position.  </w:t>
      </w:r>
      <w:r w:rsidRPr="00A60D8A">
        <w:rPr>
          <w:i/>
        </w:rPr>
        <w:t>See Hobby Lobby</w:t>
      </w:r>
      <w:r w:rsidRPr="00A60D8A">
        <w:t xml:space="preserve">, 573 U.S. at 725 (stating that plaintiffs “sincerely believe that providing the insurance coverage demanded by the HHS regulations lies on the forbidden side of the line, and it is not for us to say that their religious beliefs are mistaken or insubstantial.  Instead, our ‘narrow function . . . in this context is to determine’ whether the line drawn reflects ‘an honest conviction’”).  But the Court in </w:t>
      </w:r>
      <w:r w:rsidRPr="00A60D8A">
        <w:rPr>
          <w:i/>
        </w:rPr>
        <w:t>Hobby Lobby</w:t>
      </w:r>
      <w:r w:rsidRPr="00A60D8A">
        <w:t xml:space="preserve"> did not address whether a sincere religious belief alone would suffice under RFRA when a business is compelled by a public accommodation law to provide goods and services equally to customers, as opposed to funding morally objectionable acts, and it may well address the issue differently in that context.  </w:t>
      </w:r>
      <w:r w:rsidRPr="00A60D8A">
        <w:rPr>
          <w:i/>
        </w:rPr>
        <w:t>Cf. Masterpiece Cakeshop</w:t>
      </w:r>
      <w:r w:rsidRPr="00A60D8A">
        <w:rPr>
          <w:i/>
          <w:iCs/>
        </w:rPr>
        <w:t>,</w:t>
      </w:r>
      <w:r w:rsidRPr="00A60D8A">
        <w:rPr>
          <w:i/>
        </w:rPr>
        <w:t xml:space="preserve"> Ltd. v. Colo. Civil Rights Comm’n</w:t>
      </w:r>
      <w:r w:rsidRPr="00A60D8A">
        <w:t xml:space="preserve">, 138 S. Ct. 1719, 1727 (2018) (noting that while religious objections to same-sex marriage are constitutionally protected, “it is a general rule that such objections do not allow business owners and other actors in the economy and in society to deny protected persons equal access to goods and services under a neutral and generally applicable public accommodations law”); </w:t>
      </w:r>
      <w:r w:rsidRPr="00A60D8A">
        <w:rPr>
          <w:i/>
        </w:rPr>
        <w:t>id.</w:t>
      </w:r>
      <w:r w:rsidRPr="00A60D8A">
        <w:t xml:space="preserve"> (stating that although objecting clergy cannot be compelled to perform a same-sex wedding ceremony, “if that exception were not confined, then a long list of persons who provide goods and services for marriages and weddings might refuse to do so for gay persons, thus resulting in a community-wide stigma inconsistent with the history and dynamics of civil rights laws that ensure equal access to goods, services, and public accommodations”).  Regardless, although instructive, </w:t>
      </w:r>
      <w:r w:rsidRPr="00A60D8A">
        <w:rPr>
          <w:i/>
        </w:rPr>
        <w:t>Hobby Lobby</w:t>
      </w:r>
      <w:r w:rsidRPr="00A60D8A">
        <w:t xml:space="preserve"> is not binding on our interpretation of FERA any more than RFRA is binding on the City.</w:t>
      </w:r>
    </w:p>
    <w:p w14:paraId="63B75D19" w14:textId="77777777" w:rsidR="00A60D8A" w:rsidRPr="00A60D8A" w:rsidRDefault="00A60D8A" w:rsidP="00A60D8A">
      <w:pPr>
        <w:pStyle w:val="ListParagraph"/>
        <w:ind w:left="0"/>
        <w:jc w:val="both"/>
      </w:pPr>
    </w:p>
    <w:p w14:paraId="385ADD50" w14:textId="748AEADA" w:rsidR="00A60D8A" w:rsidRDefault="00A60D8A" w:rsidP="00A60D8A">
      <w:pPr>
        <w:pStyle w:val="ListParagraph"/>
        <w:numPr>
          <w:ilvl w:val="0"/>
          <w:numId w:val="5"/>
        </w:numPr>
        <w:ind w:left="0" w:firstLine="0"/>
        <w:jc w:val="both"/>
      </w:pPr>
      <w:r>
        <w:tab/>
      </w:r>
      <w:r w:rsidRPr="00A60D8A">
        <w:t xml:space="preserve">A “substantial burden” under FERA occurs only if the Ordinance (1) compels claimants “to choose between following the precepts of [their] religion and forfeiting benefits, on the one hand, and abandoning one of the precepts of [their] religion in order to accept work, on the other hand,” </w:t>
      </w:r>
      <w:proofErr w:type="spellStart"/>
      <w:r w:rsidRPr="00A60D8A">
        <w:rPr>
          <w:i/>
        </w:rPr>
        <w:t>Sherbert</w:t>
      </w:r>
      <w:proofErr w:type="spellEnd"/>
      <w:r w:rsidRPr="00A60D8A">
        <w:rPr>
          <w:i/>
        </w:rPr>
        <w:t xml:space="preserve"> v. Verner</w:t>
      </w:r>
      <w:r w:rsidRPr="00A60D8A">
        <w:t xml:space="preserve">, 374 U.S. 398, 404 (1963), or (2) threatens claimants </w:t>
      </w:r>
      <w:r w:rsidRPr="00A60D8A">
        <w:lastRenderedPageBreak/>
        <w:t xml:space="preserve">with criminal sanctions unless they “perform acts undeniably at odds with fundamental tenets of their religious beliefs.”  </w:t>
      </w:r>
      <w:r w:rsidRPr="00A60D8A">
        <w:rPr>
          <w:i/>
        </w:rPr>
        <w:t>Wisconsin v. Yoder</w:t>
      </w:r>
      <w:r w:rsidRPr="00A60D8A">
        <w:t xml:space="preserve">, 406 U.S. 205, 218 (1972).  A court’s inquiry should focus on “the nexus between religious practice and religious tenet:  whether the regulation at issue forced plaintiffs to engage in conduct that their religion forbids or prevents them from engaging in conduct their religion requires.”  </w:t>
      </w:r>
      <w:r w:rsidRPr="00A60D8A">
        <w:rPr>
          <w:i/>
        </w:rPr>
        <w:t>Mahoney</w:t>
      </w:r>
      <w:r w:rsidRPr="00A60D8A">
        <w:t>, 642 F.3d at 1121 (interlineations accepted) (citation omitted).</w:t>
      </w:r>
    </w:p>
    <w:p w14:paraId="662E47B7" w14:textId="77777777" w:rsidR="00A60D8A" w:rsidRDefault="00A60D8A" w:rsidP="00A60D8A">
      <w:pPr>
        <w:pStyle w:val="ListParagraph"/>
      </w:pPr>
    </w:p>
    <w:p w14:paraId="10E91950" w14:textId="019E5372" w:rsidR="00A60D8A" w:rsidRDefault="00A60D8A" w:rsidP="00A60D8A">
      <w:pPr>
        <w:pStyle w:val="ListParagraph"/>
        <w:numPr>
          <w:ilvl w:val="0"/>
          <w:numId w:val="5"/>
        </w:numPr>
        <w:ind w:left="0" w:firstLine="0"/>
        <w:jc w:val="both"/>
      </w:pPr>
      <w:r>
        <w:tab/>
      </w:r>
      <w:r w:rsidRPr="00A60D8A">
        <w:t xml:space="preserve">Plaintiffs have not shown that the Ordinance substantially burdens the exercise of their religious beliefs.  The Ordinance does not compel them to express approval of same-sex marriages, and they would not be penalized for refusing to design wedding products expressing such approval.  </w:t>
      </w:r>
      <w:r w:rsidRPr="00A60D8A">
        <w:rPr>
          <w:i/>
        </w:rPr>
        <w:t xml:space="preserve">See </w:t>
      </w:r>
      <w:proofErr w:type="spellStart"/>
      <w:r w:rsidRPr="00A60D8A">
        <w:rPr>
          <w:i/>
        </w:rPr>
        <w:t>Sherbert</w:t>
      </w:r>
      <w:proofErr w:type="spellEnd"/>
      <w:r w:rsidRPr="00A60D8A">
        <w:t xml:space="preserve">, 374 U.S. at 404.   Plaintiffs do not claim that “fundamental tenets of their religious beliefs,” </w:t>
      </w:r>
      <w:r w:rsidRPr="00A60D8A">
        <w:rPr>
          <w:i/>
        </w:rPr>
        <w:t>see Yoder</w:t>
      </w:r>
      <w:r w:rsidRPr="00A60D8A">
        <w:t xml:space="preserve">, 406 U.S. at 218, require them to refrain from selling custom wedding products (as opposed to non-custom goods) related to same-sex weddings.  </w:t>
      </w:r>
      <w:r w:rsidRPr="00A60D8A">
        <w:rPr>
          <w:i/>
        </w:rPr>
        <w:t xml:space="preserve">See supra </w:t>
      </w:r>
      <w:r w:rsidRPr="00A60D8A">
        <w:t>¶ 160 (“Plaintiffs have never asserted that their faith precludes them from serving same-sex couples, or that it requires them to refuse service to a customer based on their sexual orientation.”).  Nor does selling custom wedding products for same-sex weddings make Plaintiffs participants in such weddings as such items do not themselves “</w:t>
      </w:r>
      <w:proofErr w:type="spellStart"/>
      <w:r w:rsidRPr="00A60D8A">
        <w:t>enabl</w:t>
      </w:r>
      <w:proofErr w:type="spellEnd"/>
      <w:r w:rsidRPr="00A60D8A">
        <w:t xml:space="preserve">[e] or </w:t>
      </w:r>
      <w:proofErr w:type="spellStart"/>
      <w:r w:rsidRPr="00A60D8A">
        <w:t>facilitat</w:t>
      </w:r>
      <w:proofErr w:type="spellEnd"/>
      <w:r w:rsidRPr="00A60D8A">
        <w:t xml:space="preserve">[e]” weddings any more than would the artistically created but non-custom wedding products Plaintiffs willingly sell for use in same-sex weddings.  </w:t>
      </w:r>
      <w:r w:rsidRPr="00A60D8A">
        <w:rPr>
          <w:i/>
        </w:rPr>
        <w:t>See Hobby Lobby</w:t>
      </w:r>
      <w:r w:rsidRPr="00A60D8A">
        <w:t>, 573 U.S. at 724.</w:t>
      </w:r>
    </w:p>
    <w:p w14:paraId="31F3FA15" w14:textId="77777777" w:rsidR="00A60D8A" w:rsidRPr="00A60D8A" w:rsidRDefault="00A60D8A" w:rsidP="00A60D8A">
      <w:pPr>
        <w:pStyle w:val="ListParagraph"/>
        <w:ind w:left="0"/>
        <w:jc w:val="both"/>
      </w:pPr>
    </w:p>
    <w:p w14:paraId="597CBDF8" w14:textId="2AFB8786" w:rsidR="00A60D8A" w:rsidRDefault="00A60D8A" w:rsidP="00A60D8A">
      <w:pPr>
        <w:pStyle w:val="ListParagraph"/>
        <w:numPr>
          <w:ilvl w:val="0"/>
          <w:numId w:val="5"/>
        </w:numPr>
        <w:ind w:left="0" w:firstLine="0"/>
        <w:jc w:val="both"/>
      </w:pPr>
      <w:r>
        <w:tab/>
      </w:r>
      <w:r w:rsidRPr="00A60D8A">
        <w:t>Selling custom wedding products for same-sex weddings may “</w:t>
      </w:r>
      <w:proofErr w:type="gramStart"/>
      <w:r w:rsidRPr="00A60D8A">
        <w:t>decrease[</w:t>
      </w:r>
      <w:proofErr w:type="gramEnd"/>
      <w:r w:rsidRPr="00A60D8A">
        <w:t xml:space="preserve">] the spirituality, the fervor, or the satisfaction” with which Plaintiffs practice their religion.  </w:t>
      </w:r>
      <w:r w:rsidRPr="00A60D8A">
        <w:rPr>
          <w:i/>
        </w:rPr>
        <w:t>See Navajo Nation v. U.S. Forest Serv.</w:t>
      </w:r>
      <w:r w:rsidRPr="00A60D8A">
        <w:t xml:space="preserve">, 535 F.3d 1058, 1063 (9th Cir. 2008) (stating that such impacts do not constitute a “substantial burden” under RFRA).  But they have not shown that selling the same custom items to customers for use in opposite-sex and same-sex weddings forces Plaintiffs to choose between running their business and following their faith, </w:t>
      </w:r>
      <w:r w:rsidRPr="00A60D8A">
        <w:rPr>
          <w:i/>
        </w:rPr>
        <w:t xml:space="preserve">see </w:t>
      </w:r>
      <w:proofErr w:type="spellStart"/>
      <w:r w:rsidRPr="00A60D8A">
        <w:rPr>
          <w:i/>
        </w:rPr>
        <w:t>Sherbert</w:t>
      </w:r>
      <w:proofErr w:type="spellEnd"/>
      <w:r w:rsidRPr="00A60D8A">
        <w:t xml:space="preserve">, 374 U.S. at 404, or is “undeniably at odds with fundamental tenets of their religious beliefs.”  </w:t>
      </w:r>
      <w:r w:rsidRPr="00A60D8A">
        <w:rPr>
          <w:i/>
        </w:rPr>
        <w:t>See Yoder</w:t>
      </w:r>
      <w:r w:rsidRPr="00A60D8A">
        <w:t>, 406 U.S. at 218.</w:t>
      </w:r>
    </w:p>
    <w:p w14:paraId="012F1C0C" w14:textId="77777777" w:rsidR="00A60D8A" w:rsidRDefault="00A60D8A" w:rsidP="00A60D8A">
      <w:pPr>
        <w:pStyle w:val="ListParagraph"/>
      </w:pPr>
    </w:p>
    <w:p w14:paraId="2190BDDE" w14:textId="6C126533" w:rsidR="00A60D8A" w:rsidRDefault="00A60D8A" w:rsidP="00A60D8A">
      <w:pPr>
        <w:pStyle w:val="ListParagraph"/>
        <w:numPr>
          <w:ilvl w:val="0"/>
          <w:numId w:val="5"/>
        </w:numPr>
        <w:ind w:left="0" w:firstLine="0"/>
        <w:jc w:val="both"/>
      </w:pPr>
      <w:r>
        <w:tab/>
      </w:r>
      <w:r w:rsidRPr="00A60D8A">
        <w:t xml:space="preserve">Despite the majority’s unfounded assertion, </w:t>
      </w:r>
      <w:r w:rsidRPr="00A60D8A">
        <w:rPr>
          <w:i/>
        </w:rPr>
        <w:t xml:space="preserve">see supra </w:t>
      </w:r>
      <w:r w:rsidRPr="00A60D8A">
        <w:t xml:space="preserve">¶¶ 141-42, I fully embrace that Plaintiffs’ religious beliefs are sincere and substantial.  Nevertheless, deference to Plaintiffs’ sincere religious beliefs should not require deference to their assertion that the Ordinance substantially burdens their exercise of those beliefs.  It is our role as jurists to decide whether they proved FERA’s substantial burden requirement.  On </w:t>
      </w:r>
      <w:r w:rsidRPr="00A60D8A">
        <w:lastRenderedPageBreak/>
        <w:t xml:space="preserve">this record, like the trial court, I conclude they have only shown a de minimis burden and so FERA is not triggered.  </w:t>
      </w:r>
      <w:r w:rsidRPr="00A60D8A">
        <w:rPr>
          <w:i/>
        </w:rPr>
        <w:t xml:space="preserve">See </w:t>
      </w:r>
      <w:r w:rsidRPr="00A60D8A">
        <w:t>§ 41-1493.01(E).</w:t>
      </w:r>
    </w:p>
    <w:p w14:paraId="14A08836" w14:textId="77777777" w:rsidR="00A60D8A" w:rsidRDefault="00A60D8A" w:rsidP="00A60D8A">
      <w:pPr>
        <w:pStyle w:val="ListParagraph"/>
      </w:pPr>
    </w:p>
    <w:bookmarkEnd w:id="19"/>
    <w:p w14:paraId="48D0C145" w14:textId="5E8A97F6" w:rsidR="00A60D8A" w:rsidRDefault="00A60D8A" w:rsidP="00A60D8A">
      <w:pPr>
        <w:pStyle w:val="ListParagraph"/>
        <w:numPr>
          <w:ilvl w:val="0"/>
          <w:numId w:val="5"/>
        </w:numPr>
        <w:ind w:left="0" w:firstLine="0"/>
        <w:jc w:val="both"/>
      </w:pPr>
      <w:r>
        <w:tab/>
      </w:r>
      <w:r w:rsidRPr="00A60D8A">
        <w:t xml:space="preserve">Third, the majority ignores Plaintiffs’ request to be relieved from designing other custom wedding-related items for same-sex marriages, such as wedding invitations that do not include celebratory messages, “save the date” notices, table numbers, menus, and “welcome” signs.  Samples of those items are in the record, so no reason exists not to address them.  </w:t>
      </w:r>
      <w:r w:rsidRPr="00A60D8A">
        <w:rPr>
          <w:i/>
        </w:rPr>
        <w:t xml:space="preserve">See </w:t>
      </w:r>
      <w:r w:rsidRPr="00A60D8A">
        <w:t>Appendix 2.  The majority possibly ignores the request because, for example, it is difficult to understand how a menu proclaiming that guests are having beef tenderloin for dinner communicates anything other than what meal guests will be served.  That message remains the same whether those guests are attending an opposite-sex wedding or a same-sex wedding.  And it is difficult to discern how designing and selling such items substantially burdens Plaintiffs’ exercise of their religious beliefs in violation of FERA.  Putting aside whether requiring Plaintiffs to design custom wedding invitations expressing messages of “celebration” or “joy” for same-sex weddings is compelled speech and violates FERA, the majority missteps by neglecting to tell Plaintiffs they must at least design and sell wedding invitations lacking celebratory language and items like table numbers, menus, and welcome signs equally for both same-sex weddings and opposite-sex weddings.  As a result, the City, Plaintiffs, like-minded businesses, and the lower courts are left with incomplete guidance.</w:t>
      </w:r>
    </w:p>
    <w:p w14:paraId="505053EF" w14:textId="77777777" w:rsidR="00A60D8A" w:rsidRPr="00A60D8A" w:rsidRDefault="00A60D8A" w:rsidP="00A60D8A">
      <w:pPr>
        <w:pStyle w:val="ListParagraph"/>
        <w:ind w:left="0"/>
        <w:jc w:val="both"/>
      </w:pPr>
    </w:p>
    <w:p w14:paraId="132C6655" w14:textId="77777777" w:rsidR="00A60D8A" w:rsidRDefault="00A60D8A" w:rsidP="00A60D8A">
      <w:pPr>
        <w:pStyle w:val="ListParagraph"/>
        <w:numPr>
          <w:ilvl w:val="0"/>
          <w:numId w:val="5"/>
        </w:numPr>
        <w:ind w:left="0" w:firstLine="0"/>
        <w:jc w:val="both"/>
        <w:sectPr w:rsidR="00A60D8A" w:rsidSect="00875732">
          <w:headerReference w:type="default" r:id="rId20"/>
          <w:type w:val="continuous"/>
          <w:pgSz w:w="12240" w:h="15840"/>
          <w:pgMar w:top="1440" w:right="2160" w:bottom="1440" w:left="2160" w:header="720" w:footer="720" w:gutter="0"/>
          <w:cols w:space="720"/>
          <w:docGrid w:linePitch="360"/>
        </w:sectPr>
      </w:pPr>
      <w:r>
        <w:tab/>
      </w:r>
      <w:r w:rsidRPr="00A60D8A">
        <w:t>I greatly respect my colleagues in the majority.  Regardless, in my view, their analysis is flawed, it leaves issues unresolved, and, most distressingly, it unduly hinders public accommodation laws seeking to ensure that businesses serve persons equally regardless of their status, including sexual orientation.  I dissent.</w:t>
      </w:r>
      <w:bookmarkEnd w:id="16"/>
    </w:p>
    <w:p w14:paraId="0B9342D2" w14:textId="11A50DFE" w:rsidR="00A60D8A" w:rsidRDefault="00A60D8A">
      <w:pPr>
        <w:spacing w:after="200" w:line="276" w:lineRule="auto"/>
        <w:contextualSpacing w:val="0"/>
      </w:pPr>
      <w:r>
        <w:br w:type="page"/>
      </w:r>
    </w:p>
    <w:p w14:paraId="04168D3D" w14:textId="6368BCBD" w:rsidR="00A60D8A" w:rsidRDefault="00A60D8A">
      <w:pPr>
        <w:spacing w:after="200" w:line="276" w:lineRule="auto"/>
        <w:contextualSpacing w:val="0"/>
      </w:pPr>
      <w:r>
        <w:lastRenderedPageBreak/>
        <w:t>STARING, J., dissenting.</w:t>
      </w:r>
    </w:p>
    <w:p w14:paraId="47AC9D4F" w14:textId="77777777" w:rsidR="00A60D8A" w:rsidRDefault="00A60D8A" w:rsidP="00A60D8A">
      <w:pPr>
        <w:pStyle w:val="Judge"/>
        <w:numPr>
          <w:ilvl w:val="0"/>
          <w:numId w:val="5"/>
        </w:numPr>
        <w:spacing w:after="240" w:line="240" w:lineRule="auto"/>
        <w:ind w:left="0" w:firstLine="0"/>
      </w:pPr>
      <w:r>
        <w:t xml:space="preserve">I respectfully dissent, joining Justice </w:t>
      </w:r>
      <w:proofErr w:type="spellStart"/>
      <w:r>
        <w:t>Bales’s</w:t>
      </w:r>
      <w:proofErr w:type="spellEnd"/>
      <w:r>
        <w:t xml:space="preserve"> dissent.  I write separately to briefly address the following points.</w:t>
      </w:r>
    </w:p>
    <w:p w14:paraId="441BB485" w14:textId="77777777" w:rsidR="00A60D8A" w:rsidRDefault="00A60D8A" w:rsidP="00A60D8A">
      <w:pPr>
        <w:pStyle w:val="Judge"/>
        <w:numPr>
          <w:ilvl w:val="0"/>
          <w:numId w:val="5"/>
        </w:numPr>
        <w:spacing w:after="240" w:line="240" w:lineRule="auto"/>
        <w:ind w:left="0" w:firstLine="0"/>
      </w:pPr>
      <w:r>
        <w:t xml:space="preserve">For “custom wedding invitations that are materially similar to the invitations contained in the record,” </w:t>
      </w:r>
      <w:r>
        <w:rPr>
          <w:i/>
        </w:rPr>
        <w:t xml:space="preserve">supra </w:t>
      </w:r>
      <w:r>
        <w:t xml:space="preserve">¶ 112, the majority finds an exception to the general enforceability of public accommodation laws, </w:t>
      </w:r>
      <w:r>
        <w:rPr>
          <w:i/>
        </w:rPr>
        <w:t xml:space="preserve">see </w:t>
      </w:r>
      <w:r w:rsidRPr="00A9164B">
        <w:rPr>
          <w:i/>
        </w:rPr>
        <w:t xml:space="preserve">Masterpiece Cakeshop, </w:t>
      </w:r>
      <w:r w:rsidRPr="00A9164B">
        <w:t>138 S. Ct. at 1727</w:t>
      </w:r>
      <w:r w:rsidRPr="00BE19F6">
        <w:t xml:space="preserve"> </w:t>
      </w:r>
      <w:r>
        <w:t>(</w:t>
      </w:r>
      <w:r w:rsidRPr="00420D40">
        <w:t>importance of limiting exceptions to public accommodation laws</w:t>
      </w:r>
      <w:r>
        <w:t xml:space="preserve">); </w:t>
      </w:r>
      <w:r w:rsidRPr="00A9164B">
        <w:rPr>
          <w:i/>
        </w:rPr>
        <w:t>Hurley</w:t>
      </w:r>
      <w:r w:rsidRPr="00A9164B">
        <w:t>, 515 U.S. at 572</w:t>
      </w:r>
      <w:r w:rsidRPr="007200E4">
        <w:t xml:space="preserve"> </w:t>
      </w:r>
      <w:r>
        <w:t>(</w:t>
      </w:r>
      <w:r w:rsidRPr="007200E4">
        <w:t xml:space="preserve">public accommodation </w:t>
      </w:r>
      <w:r>
        <w:t>laws</w:t>
      </w:r>
      <w:r w:rsidRPr="007200E4">
        <w:t xml:space="preserve"> “do not, as a general matter, violate the First or Fourteenth Amendments”</w:t>
      </w:r>
      <w:r>
        <w:t xml:space="preserve">).  I am, however, very skeptical concerning the effectiveness of the majority’s expressions of limitation.  It is hardly difficult to envision objections to providing public accommodations involving other forms of artistic expression no less substantial than the custom wedding invitations here.  </w:t>
      </w:r>
      <w:r w:rsidRPr="001F681E">
        <w:rPr>
          <w:rFonts w:eastAsiaTheme="minorHAnsi"/>
          <w:i/>
        </w:rPr>
        <w:t>See</w:t>
      </w:r>
      <w:r>
        <w:t xml:space="preserve"> </w:t>
      </w:r>
      <w:r w:rsidRPr="00A9164B">
        <w:rPr>
          <w:i/>
        </w:rPr>
        <w:t xml:space="preserve">Masterpiece Cakeshop, </w:t>
      </w:r>
      <w:r w:rsidRPr="00A9164B">
        <w:t>138 S. Ct. at 1723</w:t>
      </w:r>
      <w:r w:rsidRPr="00BE19F6">
        <w:t xml:space="preserve"> </w:t>
      </w:r>
      <w:r w:rsidRPr="000E7CD1">
        <w:t>(</w:t>
      </w:r>
      <w:r w:rsidRPr="00A2011D">
        <w:t>“examples of possibilities that seem all but endless”</w:t>
      </w:r>
      <w:r>
        <w:t>).  Is there, for example, a meaningful difference between drawings and lettering on cardstock and the same drawings and lettering on a cake?  Must the baker use the piping bag to provide exactly the same message for the very same wedding the calligrapher may refuse to employ the pen?  Our state’s lower courts—one of which I sit on—will struggle with limiting today’s holding when confronted with circumstances that are not meaningfully distinct.  This case will sweep much more broadly than the majority expresses.</w:t>
      </w:r>
    </w:p>
    <w:p w14:paraId="2B465514" w14:textId="77777777" w:rsidR="00EF4D56" w:rsidRDefault="00A60D8A" w:rsidP="00A60D8A">
      <w:pPr>
        <w:pStyle w:val="Judge"/>
        <w:numPr>
          <w:ilvl w:val="0"/>
          <w:numId w:val="5"/>
        </w:numPr>
        <w:spacing w:after="240" w:line="240" w:lineRule="auto"/>
        <w:ind w:left="0" w:firstLine="0"/>
        <w:sectPr w:rsidR="00EF4D56" w:rsidSect="00875732">
          <w:headerReference w:type="default" r:id="rId21"/>
          <w:footerReference w:type="default" r:id="rId22"/>
          <w:type w:val="continuous"/>
          <w:pgSz w:w="12240" w:h="15840"/>
          <w:pgMar w:top="1440" w:right="2160" w:bottom="1440" w:left="2160" w:header="720" w:footer="720" w:gutter="0"/>
          <w:cols w:space="720"/>
          <w:docGrid w:linePitch="360"/>
        </w:sectPr>
      </w:pPr>
      <w:r>
        <w:t xml:space="preserve">Among other things, I am concerned that, ironically, today’s holding could be relied on to discriminate against individuals based on their religion and religious beliefs, notwithstanding the fact that both Arizona and Phoenix include religion as a basis for protection in their public accommodation laws.  </w:t>
      </w:r>
      <w:r w:rsidRPr="001F681E">
        <w:rPr>
          <w:rFonts w:eastAsiaTheme="minorHAnsi"/>
          <w:i/>
        </w:rPr>
        <w:t>See</w:t>
      </w:r>
      <w:r>
        <w:t xml:space="preserve"> </w:t>
      </w:r>
      <w:r w:rsidRPr="00A9164B">
        <w:t>A.R.S. § 41-1442(A)</w:t>
      </w:r>
      <w:r>
        <w:t xml:space="preserve">; </w:t>
      </w:r>
      <w:r w:rsidRPr="00A9164B">
        <w:t>PCC § 18</w:t>
      </w:r>
      <w:r w:rsidRPr="00A9164B">
        <w:noBreakHyphen/>
        <w:t>4(B)</w:t>
      </w:r>
      <w:r>
        <w:t xml:space="preserve">.  This concern is partially premised on the fact that, based on the plain language of </w:t>
      </w:r>
      <w:r w:rsidRPr="00A9164B">
        <w:t>A.R.S. § 41-1493.01(E)</w:t>
      </w:r>
      <w:r>
        <w:t xml:space="preserve">, the holding in </w:t>
      </w:r>
      <w:r w:rsidRPr="001F681E">
        <w:rPr>
          <w:rFonts w:eastAsiaTheme="minorHAnsi"/>
          <w:i/>
        </w:rPr>
        <w:t>Hobby Lobby</w:t>
      </w:r>
      <w:r>
        <w:t xml:space="preserve">, and the axiomatic constitutional proscription against government evaluation of the validity of religious beliefs, </w:t>
      </w:r>
      <w:r>
        <w:rPr>
          <w:i/>
        </w:rPr>
        <w:t xml:space="preserve">see </w:t>
      </w:r>
      <w:r w:rsidRPr="00A9164B">
        <w:rPr>
          <w:i/>
        </w:rPr>
        <w:t xml:space="preserve">Masterpiece Cakeshop, </w:t>
      </w:r>
      <w:r>
        <w:t xml:space="preserve">138 </w:t>
      </w:r>
      <w:r w:rsidRPr="00A9164B">
        <w:t>S. Ct. at 1731</w:t>
      </w:r>
      <w:r>
        <w:t xml:space="preserve">, the task of showing a substantial burdening of sincerely held religious beliefs under FERA may be accomplished with relative ease.  In fact, in light of these authorities, I generally agree with the majority’s conclusion—although not with all facets of its analysis—that Brush &amp; Nib has established that PCC </w:t>
      </w:r>
      <w:r w:rsidRPr="00A9164B">
        <w:t>§ 18-4(B)</w:t>
      </w:r>
      <w:r>
        <w:t xml:space="preserve"> substantially burdens its owners’ free exercise of religion.  But the ease with which a party may establish a substantial burden places a premium on correctly analyzing the compelling state interest and least restrictive means elements of FERA, particularly in a circumstance like considering whether to grant an exception to public accommodation laws.  </w:t>
      </w:r>
      <w:r>
        <w:lastRenderedPageBreak/>
        <w:t>Justice Bales correctly analyzes those elements in his dissent, which, as noted, I join.</w:t>
      </w:r>
    </w:p>
    <w:p w14:paraId="2BFFD39F" w14:textId="1C34A90F" w:rsidR="00143CBC" w:rsidRDefault="00143CBC" w:rsidP="00A60D8A">
      <w:pPr>
        <w:pStyle w:val="Judge"/>
        <w:numPr>
          <w:ilvl w:val="0"/>
          <w:numId w:val="5"/>
        </w:numPr>
        <w:spacing w:after="240" w:line="240" w:lineRule="auto"/>
        <w:ind w:left="0" w:firstLine="0"/>
        <w:sectPr w:rsidR="00143CBC" w:rsidSect="00875732">
          <w:type w:val="continuous"/>
          <w:pgSz w:w="12240" w:h="15840"/>
          <w:pgMar w:top="1440" w:right="2160" w:bottom="1440" w:left="2160" w:header="720" w:footer="720" w:gutter="0"/>
          <w:cols w:space="720"/>
          <w:docGrid w:linePitch="360"/>
        </w:sectPr>
      </w:pPr>
    </w:p>
    <w:p w14:paraId="3C3F1DDE" w14:textId="77777777" w:rsidR="00143CBC" w:rsidRDefault="00143CBC">
      <w:pPr>
        <w:spacing w:after="200" w:line="276" w:lineRule="auto"/>
        <w:contextualSpacing w:val="0"/>
        <w:rPr>
          <w:rFonts w:eastAsiaTheme="minorEastAsia"/>
        </w:rPr>
      </w:pPr>
      <w:r>
        <w:br w:type="page"/>
      </w:r>
    </w:p>
    <w:p w14:paraId="75E91D77" w14:textId="10663655" w:rsidR="00A60D8A" w:rsidRDefault="00A60D8A" w:rsidP="00143CBC">
      <w:pPr>
        <w:pStyle w:val="Judge"/>
        <w:numPr>
          <w:ilvl w:val="0"/>
          <w:numId w:val="0"/>
        </w:numPr>
        <w:spacing w:after="240" w:line="240" w:lineRule="auto"/>
      </w:pPr>
      <w:r>
        <w:lastRenderedPageBreak/>
        <w:t xml:space="preserve">  </w:t>
      </w:r>
    </w:p>
    <w:p w14:paraId="2C1078FA" w14:textId="77777777" w:rsidR="00A60D8A" w:rsidRPr="00A60D8A" w:rsidRDefault="00A60D8A" w:rsidP="00A60D8A">
      <w:pPr>
        <w:pStyle w:val="ListParagraph"/>
        <w:ind w:left="0"/>
        <w:jc w:val="both"/>
      </w:pPr>
    </w:p>
    <w:p w14:paraId="6C607390" w14:textId="77777777" w:rsidR="00143CBC" w:rsidRDefault="00143CBC" w:rsidP="00143CBC">
      <w:pPr>
        <w:spacing w:after="158"/>
      </w:pPr>
    </w:p>
    <w:p w14:paraId="4B3E5F56" w14:textId="77777777" w:rsidR="00143CBC" w:rsidRDefault="00143CBC" w:rsidP="00143CBC">
      <w:r>
        <w:rPr>
          <w:rFonts w:ascii="Calibri" w:eastAsia="Calibri" w:hAnsi="Calibri" w:cs="Calibri"/>
          <w:sz w:val="22"/>
        </w:rPr>
        <w:t xml:space="preserve"> </w:t>
      </w:r>
    </w:p>
    <w:p w14:paraId="32DC422E" w14:textId="77777777" w:rsidR="00143CBC" w:rsidRDefault="00143CBC" w:rsidP="00143CBC">
      <w:pPr>
        <w:spacing w:after="158"/>
      </w:pPr>
      <w:r>
        <w:rPr>
          <w:rFonts w:ascii="Calibri" w:eastAsia="Calibri" w:hAnsi="Calibri" w:cs="Calibri"/>
          <w:sz w:val="22"/>
        </w:rPr>
        <w:t xml:space="preserve"> </w:t>
      </w:r>
    </w:p>
    <w:p w14:paraId="46E3B3AE" w14:textId="77777777" w:rsidR="00143CBC" w:rsidRDefault="00143CBC" w:rsidP="00143CBC">
      <w:r>
        <w:rPr>
          <w:rFonts w:ascii="Calibri" w:eastAsia="Calibri" w:hAnsi="Calibri" w:cs="Calibri"/>
          <w:sz w:val="22"/>
        </w:rPr>
        <w:t xml:space="preserve"> </w:t>
      </w:r>
    </w:p>
    <w:p w14:paraId="2870F34D" w14:textId="77777777" w:rsidR="00143CBC" w:rsidRDefault="00143CBC" w:rsidP="00143CBC">
      <w:pPr>
        <w:spacing w:after="158"/>
      </w:pPr>
      <w:r>
        <w:rPr>
          <w:rFonts w:ascii="Calibri" w:eastAsia="Calibri" w:hAnsi="Calibri" w:cs="Calibri"/>
          <w:sz w:val="22"/>
        </w:rPr>
        <w:t xml:space="preserve"> </w:t>
      </w:r>
    </w:p>
    <w:p w14:paraId="1032A9B1" w14:textId="77777777" w:rsidR="00143CBC" w:rsidRDefault="00143CBC" w:rsidP="00143CBC">
      <w:r>
        <w:rPr>
          <w:rFonts w:ascii="Calibri" w:eastAsia="Calibri" w:hAnsi="Calibri" w:cs="Calibri"/>
          <w:sz w:val="22"/>
        </w:rPr>
        <w:t xml:space="preserve"> </w:t>
      </w:r>
    </w:p>
    <w:p w14:paraId="02A4A12E" w14:textId="77777777" w:rsidR="00143CBC" w:rsidRDefault="00143CBC" w:rsidP="00143CBC">
      <w:pPr>
        <w:spacing w:after="158"/>
      </w:pPr>
      <w:r>
        <w:rPr>
          <w:rFonts w:ascii="Calibri" w:eastAsia="Calibri" w:hAnsi="Calibri" w:cs="Calibri"/>
          <w:sz w:val="22"/>
        </w:rPr>
        <w:t xml:space="preserve"> </w:t>
      </w:r>
    </w:p>
    <w:p w14:paraId="00C805D5" w14:textId="77777777" w:rsidR="00143CBC" w:rsidRDefault="00143CBC" w:rsidP="00143CBC">
      <w:pPr>
        <w:spacing w:after="158"/>
      </w:pPr>
      <w:r>
        <w:rPr>
          <w:rFonts w:ascii="Calibri" w:eastAsia="Calibri" w:hAnsi="Calibri" w:cs="Calibri"/>
          <w:sz w:val="22"/>
        </w:rPr>
        <w:t xml:space="preserve"> </w:t>
      </w:r>
    </w:p>
    <w:p w14:paraId="14945EA0" w14:textId="77777777" w:rsidR="00143CBC" w:rsidRDefault="00143CBC" w:rsidP="00143CBC">
      <w:r>
        <w:rPr>
          <w:rFonts w:ascii="Calibri" w:eastAsia="Calibri" w:hAnsi="Calibri" w:cs="Calibri"/>
          <w:sz w:val="22"/>
        </w:rPr>
        <w:t xml:space="preserve"> </w:t>
      </w:r>
    </w:p>
    <w:p w14:paraId="1AFEEAFA" w14:textId="77777777" w:rsidR="00143CBC" w:rsidRDefault="00143CBC" w:rsidP="00143CBC">
      <w:pPr>
        <w:spacing w:after="158"/>
      </w:pPr>
      <w:r>
        <w:rPr>
          <w:rFonts w:ascii="Calibri" w:eastAsia="Calibri" w:hAnsi="Calibri" w:cs="Calibri"/>
          <w:sz w:val="22"/>
        </w:rPr>
        <w:t xml:space="preserve"> </w:t>
      </w:r>
    </w:p>
    <w:p w14:paraId="40892AC7" w14:textId="77777777" w:rsidR="00143CBC" w:rsidRDefault="00143CBC" w:rsidP="00143CBC">
      <w:r>
        <w:rPr>
          <w:rFonts w:ascii="Calibri" w:eastAsia="Calibri" w:hAnsi="Calibri" w:cs="Calibri"/>
          <w:sz w:val="22"/>
        </w:rPr>
        <w:t xml:space="preserve"> </w:t>
      </w:r>
    </w:p>
    <w:p w14:paraId="693AFBEB" w14:textId="77777777" w:rsidR="00143CBC" w:rsidRDefault="00143CBC" w:rsidP="00143CBC">
      <w:pPr>
        <w:spacing w:after="158"/>
      </w:pPr>
      <w:r>
        <w:rPr>
          <w:rFonts w:ascii="Calibri" w:eastAsia="Calibri" w:hAnsi="Calibri" w:cs="Calibri"/>
          <w:sz w:val="22"/>
        </w:rPr>
        <w:t xml:space="preserve"> </w:t>
      </w:r>
    </w:p>
    <w:p w14:paraId="16DF483B" w14:textId="77777777" w:rsidR="00143CBC" w:rsidRDefault="00143CBC" w:rsidP="00143CBC">
      <w:pPr>
        <w:spacing w:after="158"/>
      </w:pPr>
      <w:r>
        <w:rPr>
          <w:rFonts w:ascii="Calibri" w:eastAsia="Calibri" w:hAnsi="Calibri" w:cs="Calibri"/>
          <w:sz w:val="22"/>
        </w:rPr>
        <w:t xml:space="preserve"> </w:t>
      </w:r>
    </w:p>
    <w:p w14:paraId="0EE2BB74" w14:textId="77777777" w:rsidR="00143CBC" w:rsidRDefault="00143CBC" w:rsidP="00143CBC">
      <w:r>
        <w:rPr>
          <w:rFonts w:ascii="Calibri" w:eastAsia="Calibri" w:hAnsi="Calibri" w:cs="Calibri"/>
          <w:sz w:val="22"/>
        </w:rPr>
        <w:t xml:space="preserve"> </w:t>
      </w:r>
    </w:p>
    <w:p w14:paraId="2B3E1793" w14:textId="77777777" w:rsidR="00143CBC" w:rsidRDefault="00143CBC" w:rsidP="00143CBC">
      <w:pPr>
        <w:spacing w:after="158"/>
      </w:pPr>
      <w:r>
        <w:rPr>
          <w:rFonts w:ascii="Calibri" w:eastAsia="Calibri" w:hAnsi="Calibri" w:cs="Calibri"/>
          <w:sz w:val="22"/>
        </w:rPr>
        <w:t xml:space="preserve"> </w:t>
      </w:r>
    </w:p>
    <w:p w14:paraId="081B325B" w14:textId="77777777" w:rsidR="00143CBC" w:rsidRDefault="00143CBC" w:rsidP="00143CBC">
      <w:r>
        <w:rPr>
          <w:rFonts w:ascii="Calibri" w:eastAsia="Calibri" w:hAnsi="Calibri" w:cs="Calibri"/>
          <w:sz w:val="22"/>
        </w:rPr>
        <w:t xml:space="preserve"> </w:t>
      </w:r>
    </w:p>
    <w:p w14:paraId="16677945" w14:textId="77777777" w:rsidR="00143CBC" w:rsidRDefault="00143CBC" w:rsidP="00143CBC">
      <w:pPr>
        <w:spacing w:after="158"/>
      </w:pPr>
      <w:r>
        <w:rPr>
          <w:rFonts w:ascii="Calibri" w:eastAsia="Calibri" w:hAnsi="Calibri" w:cs="Calibri"/>
          <w:sz w:val="22"/>
        </w:rPr>
        <w:t xml:space="preserve"> </w:t>
      </w:r>
    </w:p>
    <w:p w14:paraId="1AA405FD" w14:textId="77777777" w:rsidR="00143CBC" w:rsidRDefault="00143CBC" w:rsidP="00143CBC">
      <w:r>
        <w:rPr>
          <w:rFonts w:ascii="Calibri" w:eastAsia="Calibri" w:hAnsi="Calibri" w:cs="Calibri"/>
          <w:sz w:val="22"/>
        </w:rPr>
        <w:t xml:space="preserve"> </w:t>
      </w:r>
    </w:p>
    <w:p w14:paraId="21867E0C" w14:textId="77777777" w:rsidR="00143CBC" w:rsidRDefault="00143CBC" w:rsidP="00143CBC">
      <w:pPr>
        <w:spacing w:after="158"/>
      </w:pPr>
      <w:r>
        <w:rPr>
          <w:rFonts w:ascii="Calibri" w:eastAsia="Calibri" w:hAnsi="Calibri" w:cs="Calibri"/>
          <w:sz w:val="22"/>
        </w:rPr>
        <w:t xml:space="preserve"> </w:t>
      </w:r>
    </w:p>
    <w:p w14:paraId="3F9E629C" w14:textId="77777777" w:rsidR="00143CBC" w:rsidRDefault="00143CBC" w:rsidP="00143CBC">
      <w:pPr>
        <w:spacing w:after="158"/>
      </w:pPr>
      <w:r>
        <w:rPr>
          <w:rFonts w:ascii="Calibri" w:eastAsia="Calibri" w:hAnsi="Calibri" w:cs="Calibri"/>
          <w:sz w:val="22"/>
        </w:rPr>
        <w:t xml:space="preserve"> </w:t>
      </w:r>
    </w:p>
    <w:p w14:paraId="3A39C2C1" w14:textId="77777777" w:rsidR="00143CBC" w:rsidRDefault="00143CBC" w:rsidP="00143CBC">
      <w:r>
        <w:rPr>
          <w:rFonts w:ascii="Calibri" w:eastAsia="Calibri" w:hAnsi="Calibri" w:cs="Calibri"/>
          <w:sz w:val="22"/>
        </w:rPr>
        <w:t xml:space="preserve"> </w:t>
      </w:r>
    </w:p>
    <w:p w14:paraId="54F135E9" w14:textId="77777777" w:rsidR="00143CBC" w:rsidRDefault="00143CBC" w:rsidP="00143CBC">
      <w:pPr>
        <w:spacing w:after="158"/>
      </w:pPr>
      <w:r>
        <w:rPr>
          <w:rFonts w:ascii="Calibri" w:eastAsia="Calibri" w:hAnsi="Calibri" w:cs="Calibri"/>
          <w:sz w:val="22"/>
        </w:rPr>
        <w:t xml:space="preserve"> </w:t>
      </w:r>
    </w:p>
    <w:p w14:paraId="44AE16A4" w14:textId="77777777" w:rsidR="00143CBC" w:rsidRDefault="00143CBC" w:rsidP="00143CBC">
      <w:r>
        <w:rPr>
          <w:rFonts w:ascii="Calibri" w:eastAsia="Calibri" w:hAnsi="Calibri" w:cs="Calibri"/>
          <w:sz w:val="22"/>
        </w:rPr>
        <w:t xml:space="preserve"> </w:t>
      </w:r>
    </w:p>
    <w:p w14:paraId="65A77A1A" w14:textId="77777777" w:rsidR="00143CBC" w:rsidRDefault="00143CBC" w:rsidP="00143CBC">
      <w:pPr>
        <w:spacing w:after="158"/>
      </w:pPr>
      <w:r>
        <w:rPr>
          <w:rFonts w:ascii="Calibri" w:eastAsia="Calibri" w:hAnsi="Calibri" w:cs="Calibri"/>
          <w:sz w:val="22"/>
        </w:rPr>
        <w:t xml:space="preserve"> </w:t>
      </w:r>
    </w:p>
    <w:p w14:paraId="65042031" w14:textId="77777777" w:rsidR="00143CBC" w:rsidRDefault="00143CBC" w:rsidP="00143CBC">
      <w:pPr>
        <w:spacing w:after="846"/>
      </w:pPr>
      <w:r>
        <w:rPr>
          <w:rFonts w:ascii="Calibri" w:eastAsia="Calibri" w:hAnsi="Calibri" w:cs="Calibri"/>
          <w:sz w:val="22"/>
        </w:rPr>
        <w:t xml:space="preserve"> </w:t>
      </w:r>
    </w:p>
    <w:p w14:paraId="35DAD7BB" w14:textId="77777777" w:rsidR="00143CBC" w:rsidRDefault="00143CBC" w:rsidP="00143CBC">
      <w:pPr>
        <w:ind w:right="1903"/>
        <w:jc w:val="right"/>
        <w:rPr>
          <w:rFonts w:ascii="Times New Roman" w:eastAsia="Times New Roman" w:hAnsi="Times New Roman" w:cs="Times New Roman"/>
          <w:b/>
          <w:sz w:val="96"/>
        </w:rPr>
      </w:pPr>
    </w:p>
    <w:p w14:paraId="4924B836" w14:textId="77777777" w:rsidR="00143CBC" w:rsidRDefault="00143CBC" w:rsidP="00143CBC">
      <w:pPr>
        <w:ind w:right="1903"/>
        <w:jc w:val="right"/>
        <w:rPr>
          <w:rFonts w:ascii="Times New Roman" w:eastAsia="Times New Roman" w:hAnsi="Times New Roman" w:cs="Times New Roman"/>
          <w:b/>
          <w:sz w:val="96"/>
        </w:rPr>
      </w:pPr>
    </w:p>
    <w:p w14:paraId="5D8E71CC" w14:textId="77777777" w:rsidR="00143CBC" w:rsidRDefault="00143CBC" w:rsidP="00143CBC">
      <w:pPr>
        <w:ind w:right="1903"/>
        <w:jc w:val="right"/>
        <w:rPr>
          <w:rFonts w:ascii="Times New Roman" w:eastAsia="Times New Roman" w:hAnsi="Times New Roman" w:cs="Times New Roman"/>
          <w:b/>
          <w:sz w:val="96"/>
        </w:rPr>
      </w:pPr>
    </w:p>
    <w:p w14:paraId="6A53F574" w14:textId="3CB08A7B" w:rsidR="00143CBC" w:rsidRDefault="00143CBC" w:rsidP="00143CBC">
      <w:pPr>
        <w:ind w:right="1903"/>
        <w:jc w:val="center"/>
      </w:pPr>
      <w:bookmarkStart w:id="20" w:name="_Hlk19267288"/>
      <w:r>
        <w:rPr>
          <w:rFonts w:ascii="Times New Roman" w:eastAsia="Times New Roman" w:hAnsi="Times New Roman" w:cs="Times New Roman"/>
          <w:b/>
          <w:sz w:val="96"/>
        </w:rPr>
        <w:t>APPENDIX 1</w:t>
      </w:r>
    </w:p>
    <w:bookmarkEnd w:id="20"/>
    <w:p w14:paraId="31FC546F" w14:textId="77777777" w:rsidR="00143CBC" w:rsidRDefault="00143CBC" w:rsidP="00143CBC">
      <w:pPr>
        <w:spacing w:after="115"/>
        <w:ind w:right="10"/>
        <w:jc w:val="right"/>
      </w:pPr>
      <w:r>
        <w:rPr>
          <w:noProof/>
        </w:rPr>
        <w:lastRenderedPageBreak/>
        <w:drawing>
          <wp:inline distT="0" distB="0" distL="0" distR="0" wp14:anchorId="1FBEB1F0" wp14:editId="71BD0359">
            <wp:extent cx="5943600" cy="59436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tretch>
                      <a:fillRect/>
                    </a:stretch>
                  </pic:blipFill>
                  <pic:spPr>
                    <a:xfrm>
                      <a:off x="0" y="0"/>
                      <a:ext cx="5943600" cy="5943600"/>
                    </a:xfrm>
                    <a:prstGeom prst="rect">
                      <a:avLst/>
                    </a:prstGeom>
                  </pic:spPr>
                </pic:pic>
              </a:graphicData>
            </a:graphic>
          </wp:inline>
        </w:drawing>
      </w:r>
      <w:r>
        <w:rPr>
          <w:rFonts w:ascii="Calibri" w:eastAsia="Calibri" w:hAnsi="Calibri" w:cs="Calibri"/>
          <w:sz w:val="22"/>
        </w:rPr>
        <w:t xml:space="preserve"> </w:t>
      </w:r>
    </w:p>
    <w:p w14:paraId="383FF261"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084234BB" w14:textId="77777777" w:rsidR="00143CBC" w:rsidRDefault="00143CBC" w:rsidP="00143CBC">
      <w:pPr>
        <w:jc w:val="both"/>
      </w:pPr>
      <w:r>
        <w:rPr>
          <w:noProof/>
        </w:rPr>
        <w:lastRenderedPageBreak/>
        <w:drawing>
          <wp:inline distT="0" distB="0" distL="0" distR="0" wp14:anchorId="7B367240" wp14:editId="72CA0A71">
            <wp:extent cx="5943600" cy="59436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4"/>
                    <a:stretch>
                      <a:fillRect/>
                    </a:stretch>
                  </pic:blipFill>
                  <pic:spPr>
                    <a:xfrm>
                      <a:off x="0" y="0"/>
                      <a:ext cx="5943600" cy="5943600"/>
                    </a:xfrm>
                    <a:prstGeom prst="rect">
                      <a:avLst/>
                    </a:prstGeom>
                  </pic:spPr>
                </pic:pic>
              </a:graphicData>
            </a:graphic>
          </wp:inline>
        </w:drawing>
      </w:r>
      <w:r>
        <w:rPr>
          <w:rFonts w:ascii="Calibri" w:eastAsia="Calibri" w:hAnsi="Calibri" w:cs="Calibri"/>
          <w:sz w:val="22"/>
        </w:rPr>
        <w:t xml:space="preserve"> </w:t>
      </w:r>
    </w:p>
    <w:p w14:paraId="6EED93F7" w14:textId="77777777" w:rsidR="00143CBC" w:rsidRDefault="00143CBC" w:rsidP="00143CBC">
      <w:pPr>
        <w:spacing w:after="115"/>
        <w:ind w:right="2607"/>
        <w:jc w:val="right"/>
      </w:pPr>
      <w:r>
        <w:rPr>
          <w:noProof/>
        </w:rPr>
        <w:lastRenderedPageBreak/>
        <w:drawing>
          <wp:inline distT="0" distB="0" distL="0" distR="0" wp14:anchorId="4BFF815E" wp14:editId="2412D7C7">
            <wp:extent cx="4295051" cy="586232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5"/>
                    <a:stretch>
                      <a:fillRect/>
                    </a:stretch>
                  </pic:blipFill>
                  <pic:spPr>
                    <a:xfrm>
                      <a:off x="0" y="0"/>
                      <a:ext cx="4295051" cy="5862320"/>
                    </a:xfrm>
                    <a:prstGeom prst="rect">
                      <a:avLst/>
                    </a:prstGeom>
                  </pic:spPr>
                </pic:pic>
              </a:graphicData>
            </a:graphic>
          </wp:inline>
        </w:drawing>
      </w:r>
      <w:r>
        <w:rPr>
          <w:rFonts w:ascii="Calibri" w:eastAsia="Calibri" w:hAnsi="Calibri" w:cs="Calibri"/>
          <w:sz w:val="22"/>
        </w:rPr>
        <w:t xml:space="preserve"> </w:t>
      </w:r>
    </w:p>
    <w:p w14:paraId="2B52671D"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134A8B18" w14:textId="77777777" w:rsidR="00143CBC" w:rsidRDefault="00143CBC" w:rsidP="00143CBC">
      <w:pPr>
        <w:spacing w:after="115"/>
        <w:ind w:right="310"/>
        <w:jc w:val="right"/>
      </w:pPr>
      <w:r>
        <w:rPr>
          <w:noProof/>
        </w:rPr>
        <w:lastRenderedPageBreak/>
        <w:drawing>
          <wp:inline distT="0" distB="0" distL="0" distR="0" wp14:anchorId="01ECC4F7" wp14:editId="734CD8C5">
            <wp:extent cx="5753100" cy="40671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6"/>
                    <a:stretch>
                      <a:fillRect/>
                    </a:stretch>
                  </pic:blipFill>
                  <pic:spPr>
                    <a:xfrm>
                      <a:off x="0" y="0"/>
                      <a:ext cx="5753100" cy="4067175"/>
                    </a:xfrm>
                    <a:prstGeom prst="rect">
                      <a:avLst/>
                    </a:prstGeom>
                  </pic:spPr>
                </pic:pic>
              </a:graphicData>
            </a:graphic>
          </wp:inline>
        </w:drawing>
      </w:r>
      <w:r>
        <w:rPr>
          <w:rFonts w:ascii="Calibri" w:eastAsia="Calibri" w:hAnsi="Calibri" w:cs="Calibri"/>
          <w:sz w:val="22"/>
        </w:rPr>
        <w:t xml:space="preserve"> </w:t>
      </w:r>
    </w:p>
    <w:p w14:paraId="2DC6DD1B" w14:textId="77777777" w:rsidR="00143CBC" w:rsidRDefault="00143CBC" w:rsidP="00143CBC">
      <w:r>
        <w:br w:type="page"/>
      </w:r>
    </w:p>
    <w:p w14:paraId="411D0FED" w14:textId="77777777" w:rsidR="00143CBC" w:rsidRDefault="00143CBC" w:rsidP="00143CBC">
      <w:pPr>
        <w:spacing w:after="115"/>
        <w:ind w:right="310"/>
        <w:jc w:val="right"/>
      </w:pPr>
    </w:p>
    <w:p w14:paraId="12F8DD01"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70432409" w14:textId="77777777" w:rsidR="00143CBC" w:rsidRDefault="00143CBC" w:rsidP="00143CBC">
      <w:pPr>
        <w:spacing w:after="98"/>
        <w:ind w:right="521"/>
        <w:jc w:val="right"/>
      </w:pPr>
      <w:r>
        <w:rPr>
          <w:noProof/>
        </w:rPr>
        <w:drawing>
          <wp:inline distT="0" distB="0" distL="0" distR="0" wp14:anchorId="662501BE" wp14:editId="34C0B077">
            <wp:extent cx="5619750" cy="4130517"/>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7"/>
                    <a:stretch>
                      <a:fillRect/>
                    </a:stretch>
                  </pic:blipFill>
                  <pic:spPr>
                    <a:xfrm>
                      <a:off x="0" y="0"/>
                      <a:ext cx="5619750" cy="4130517"/>
                    </a:xfrm>
                    <a:prstGeom prst="rect">
                      <a:avLst/>
                    </a:prstGeom>
                  </pic:spPr>
                </pic:pic>
              </a:graphicData>
            </a:graphic>
          </wp:inline>
        </w:drawing>
      </w:r>
      <w:r>
        <w:rPr>
          <w:rFonts w:ascii="Calibri" w:eastAsia="Calibri" w:hAnsi="Calibri" w:cs="Calibri"/>
          <w:sz w:val="22"/>
        </w:rPr>
        <w:t xml:space="preserve"> </w:t>
      </w:r>
    </w:p>
    <w:p w14:paraId="5ACA61B5" w14:textId="77777777" w:rsidR="00143CBC" w:rsidRDefault="00143CBC" w:rsidP="00143CBC">
      <w:r>
        <w:rPr>
          <w:rFonts w:ascii="Calibri" w:eastAsia="Calibri" w:hAnsi="Calibri" w:cs="Calibri"/>
          <w:sz w:val="22"/>
        </w:rPr>
        <w:t xml:space="preserve"> </w:t>
      </w:r>
    </w:p>
    <w:p w14:paraId="21134116" w14:textId="77777777" w:rsidR="00143CBC" w:rsidRDefault="00143CBC" w:rsidP="00143CBC">
      <w:pPr>
        <w:jc w:val="both"/>
      </w:pPr>
      <w:r>
        <w:rPr>
          <w:noProof/>
        </w:rPr>
        <w:lastRenderedPageBreak/>
        <w:drawing>
          <wp:inline distT="0" distB="0" distL="0" distR="0" wp14:anchorId="5F3E81EC" wp14:editId="7C0B1984">
            <wp:extent cx="5943600" cy="8026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8"/>
                    <a:stretch>
                      <a:fillRect/>
                    </a:stretch>
                  </pic:blipFill>
                  <pic:spPr>
                    <a:xfrm>
                      <a:off x="0" y="0"/>
                      <a:ext cx="5943600" cy="8026400"/>
                    </a:xfrm>
                    <a:prstGeom prst="rect">
                      <a:avLst/>
                    </a:prstGeom>
                  </pic:spPr>
                </pic:pic>
              </a:graphicData>
            </a:graphic>
          </wp:inline>
        </w:drawing>
      </w:r>
      <w:r>
        <w:rPr>
          <w:rFonts w:ascii="Calibri" w:eastAsia="Calibri" w:hAnsi="Calibri" w:cs="Calibri"/>
          <w:sz w:val="22"/>
        </w:rPr>
        <w:t xml:space="preserve"> </w:t>
      </w:r>
    </w:p>
    <w:p w14:paraId="7AB4A4C8" w14:textId="77777777" w:rsidR="00143CBC" w:rsidRDefault="00143CBC" w:rsidP="00143CBC">
      <w:pPr>
        <w:ind w:left="1091"/>
      </w:pPr>
      <w:r>
        <w:rPr>
          <w:noProof/>
        </w:rPr>
        <w:lastRenderedPageBreak/>
        <mc:AlternateContent>
          <mc:Choice Requires="wpg">
            <w:drawing>
              <wp:inline distT="0" distB="0" distL="0" distR="0" wp14:anchorId="50DED48A" wp14:editId="0F8C8814">
                <wp:extent cx="4560723" cy="6433719"/>
                <wp:effectExtent l="0" t="0" r="0" b="0"/>
                <wp:docPr id="2162" name="Group 2162"/>
                <wp:cNvGraphicFramePr/>
                <a:graphic xmlns:a="http://schemas.openxmlformats.org/drawingml/2006/main">
                  <a:graphicData uri="http://schemas.microsoft.com/office/word/2010/wordprocessingGroup">
                    <wpg:wgp>
                      <wpg:cNvGrpSpPr/>
                      <wpg:grpSpPr>
                        <a:xfrm>
                          <a:off x="0" y="0"/>
                          <a:ext cx="4560723" cy="6433719"/>
                          <a:chOff x="0" y="0"/>
                          <a:chExt cx="4560723" cy="6433719"/>
                        </a:xfrm>
                      </wpg:grpSpPr>
                      <pic:pic xmlns:pic="http://schemas.openxmlformats.org/drawingml/2006/picture">
                        <pic:nvPicPr>
                          <pic:cNvPr id="72" name="Picture 72"/>
                          <pic:cNvPicPr/>
                        </pic:nvPicPr>
                        <pic:blipFill>
                          <a:blip r:embed="rId29"/>
                          <a:stretch>
                            <a:fillRect/>
                          </a:stretch>
                        </pic:blipFill>
                        <pic:spPr>
                          <a:xfrm>
                            <a:off x="0" y="0"/>
                            <a:ext cx="4560723" cy="6433719"/>
                          </a:xfrm>
                          <a:prstGeom prst="rect">
                            <a:avLst/>
                          </a:prstGeom>
                        </pic:spPr>
                      </pic:pic>
                      <wps:wsp>
                        <wps:cNvPr id="73" name="Rectangle 73"/>
                        <wps:cNvSpPr/>
                        <wps:spPr>
                          <a:xfrm>
                            <a:off x="1908689" y="6004799"/>
                            <a:ext cx="985458" cy="222272"/>
                          </a:xfrm>
                          <a:prstGeom prst="rect">
                            <a:avLst/>
                          </a:prstGeom>
                          <a:ln>
                            <a:noFill/>
                          </a:ln>
                        </wps:spPr>
                        <wps:txbx>
                          <w:txbxContent>
                            <w:p w14:paraId="7F8D28EF" w14:textId="77777777" w:rsidR="00143CBC" w:rsidRDefault="00143CBC" w:rsidP="00143CBC">
                              <w:r>
                                <w:rPr>
                                  <w:rFonts w:ascii="Arial" w:eastAsia="Arial" w:hAnsi="Arial" w:cs="Arial"/>
                                  <w:b/>
                                  <w:color w:val="3952A4"/>
                                  <w:sz w:val="28"/>
                                </w:rPr>
                                <w:t>App. 269</w:t>
                              </w:r>
                            </w:p>
                          </w:txbxContent>
                        </wps:txbx>
                        <wps:bodyPr horzOverflow="overflow" vert="horz" lIns="0" tIns="0" rIns="0" bIns="0" rtlCol="0">
                          <a:noAutofit/>
                        </wps:bodyPr>
                      </wps:wsp>
                    </wpg:wgp>
                  </a:graphicData>
                </a:graphic>
              </wp:inline>
            </w:drawing>
          </mc:Choice>
          <mc:Fallback>
            <w:pict>
              <v:group w14:anchorId="50DED48A" id="Group 2162" o:spid="_x0000_s1026" style="width:359.1pt;height:506.6pt;mso-position-horizontal-relative:char;mso-position-vertical-relative:line" coordsize="45607,643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OXdk78f7N&#10;L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ZGla02oahqdmLC9tPsMyxfaLmHZHc5XdmI5+ZR0rX+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q6XqUGrWcN5bP5tvMm6NtjLlfxoAt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1kWVvrMOs38t1eWs2lyLH9ktY7VlmiK/wCs3ybyHzxj5VrX+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M6/wBHivL6xuXnuUa1dmVI&#10;p3WNyV2/vEBw/XvWj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LKI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45607;height:6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">
                  <v:imagedata r:id="rId30" o:title=""/>
                </v:shape>
                <v:rect id="Rectangle 73" o:spid="_x0000_s1028" style="position:absolute;left:19086;top:60047;width:98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F8D28EF" w14:textId="77777777" w:rsidR="00143CBC" w:rsidRDefault="00143CBC" w:rsidP="00143CBC">
                        <w:r>
                          <w:rPr>
                            <w:rFonts w:ascii="Arial" w:eastAsia="Arial" w:hAnsi="Arial" w:cs="Arial"/>
                            <w:b/>
                            <w:color w:val="3952A4"/>
                            <w:sz w:val="28"/>
                          </w:rPr>
                          <w:t>App. 269</w:t>
                        </w:r>
                      </w:p>
                    </w:txbxContent>
                  </v:textbox>
                </v:rect>
                <w10:anchorlock/>
              </v:group>
            </w:pict>
          </mc:Fallback>
        </mc:AlternateContent>
      </w:r>
    </w:p>
    <w:p w14:paraId="7F228AE8" w14:textId="77777777" w:rsidR="00143CBC" w:rsidRDefault="00143CBC" w:rsidP="00143CBC">
      <w:pPr>
        <w:jc w:val="both"/>
      </w:pPr>
      <w:r>
        <w:rPr>
          <w:noProof/>
        </w:rPr>
        <w:lastRenderedPageBreak/>
        <w:drawing>
          <wp:inline distT="0" distB="0" distL="0" distR="0" wp14:anchorId="1D4D27DB" wp14:editId="33FEC610">
            <wp:extent cx="5943600" cy="757682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1"/>
                    <a:stretch>
                      <a:fillRect/>
                    </a:stretch>
                  </pic:blipFill>
                  <pic:spPr>
                    <a:xfrm>
                      <a:off x="0" y="0"/>
                      <a:ext cx="5943600" cy="7576820"/>
                    </a:xfrm>
                    <a:prstGeom prst="rect">
                      <a:avLst/>
                    </a:prstGeom>
                  </pic:spPr>
                </pic:pic>
              </a:graphicData>
            </a:graphic>
          </wp:inline>
        </w:drawing>
      </w:r>
      <w:r>
        <w:rPr>
          <w:rFonts w:ascii="Calibri" w:eastAsia="Calibri" w:hAnsi="Calibri" w:cs="Calibri"/>
          <w:sz w:val="22"/>
        </w:rPr>
        <w:t xml:space="preserve"> </w:t>
      </w:r>
    </w:p>
    <w:p w14:paraId="6B37E907" w14:textId="77777777" w:rsidR="00143CBC" w:rsidRDefault="00143CBC" w:rsidP="00143CBC">
      <w:pPr>
        <w:spacing w:after="1254"/>
      </w:pPr>
      <w:r>
        <w:rPr>
          <w:rFonts w:ascii="Calibri" w:eastAsia="Calibri" w:hAnsi="Calibri" w:cs="Calibri"/>
          <w:color w:val="221F1F"/>
          <w:sz w:val="22"/>
        </w:rPr>
        <w:t xml:space="preserve"> </w:t>
      </w:r>
    </w:p>
    <w:p w14:paraId="5AF3B065" w14:textId="77777777" w:rsidR="00143CBC" w:rsidRDefault="00143CBC" w:rsidP="00143CBC">
      <w:pPr>
        <w:spacing w:after="2550"/>
        <w:ind w:left="1170"/>
      </w:pPr>
      <w:r>
        <w:rPr>
          <w:noProof/>
        </w:rPr>
        <w:lastRenderedPageBreak/>
        <w:drawing>
          <wp:inline distT="0" distB="0" distL="0" distR="0" wp14:anchorId="500134EB" wp14:editId="595804CB">
            <wp:extent cx="5944515" cy="4457852"/>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2"/>
                    <a:stretch>
                      <a:fillRect/>
                    </a:stretch>
                  </pic:blipFill>
                  <pic:spPr>
                    <a:xfrm rot="5399999">
                      <a:off x="0" y="0"/>
                      <a:ext cx="5944515" cy="4457852"/>
                    </a:xfrm>
                    <a:prstGeom prst="rect">
                      <a:avLst/>
                    </a:prstGeom>
                  </pic:spPr>
                </pic:pic>
              </a:graphicData>
            </a:graphic>
          </wp:inline>
        </w:drawing>
      </w:r>
    </w:p>
    <w:p w14:paraId="51C30076" w14:textId="77777777" w:rsidR="00143CBC" w:rsidRDefault="00143CBC" w:rsidP="00143CBC">
      <w:pPr>
        <w:ind w:right="4157"/>
        <w:jc w:val="right"/>
      </w:pPr>
      <w:r>
        <w:rPr>
          <w:rFonts w:ascii="Arial" w:eastAsia="Arial" w:hAnsi="Arial" w:cs="Arial"/>
          <w:b/>
          <w:color w:val="3952A4"/>
          <w:sz w:val="28"/>
        </w:rPr>
        <w:t>App. 272</w:t>
      </w:r>
    </w:p>
    <w:p w14:paraId="40F58CAD" w14:textId="77777777" w:rsidR="00143CBC" w:rsidRDefault="00143CBC" w:rsidP="00143CBC">
      <w:pPr>
        <w:spacing w:after="112"/>
        <w:ind w:right="1630"/>
        <w:jc w:val="right"/>
      </w:pPr>
      <w:r>
        <w:rPr>
          <w:noProof/>
        </w:rPr>
        <w:lastRenderedPageBreak/>
        <w:drawing>
          <wp:inline distT="0" distB="0" distL="0" distR="0" wp14:anchorId="20BCCF64" wp14:editId="066CFB89">
            <wp:extent cx="4908550" cy="6518439"/>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33"/>
                    <a:stretch>
                      <a:fillRect/>
                    </a:stretch>
                  </pic:blipFill>
                  <pic:spPr>
                    <a:xfrm>
                      <a:off x="0" y="0"/>
                      <a:ext cx="4908550" cy="6518439"/>
                    </a:xfrm>
                    <a:prstGeom prst="rect">
                      <a:avLst/>
                    </a:prstGeom>
                  </pic:spPr>
                </pic:pic>
              </a:graphicData>
            </a:graphic>
          </wp:inline>
        </w:drawing>
      </w:r>
      <w:r>
        <w:rPr>
          <w:rFonts w:ascii="Calibri" w:eastAsia="Calibri" w:hAnsi="Calibri" w:cs="Calibri"/>
          <w:sz w:val="22"/>
        </w:rPr>
        <w:t xml:space="preserve"> </w:t>
      </w:r>
    </w:p>
    <w:p w14:paraId="2722B293"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79297030" w14:textId="77777777" w:rsidR="00143CBC" w:rsidRDefault="00143CBC" w:rsidP="00143CBC">
      <w:pPr>
        <w:spacing w:after="100"/>
        <w:ind w:right="3370"/>
        <w:jc w:val="right"/>
      </w:pPr>
      <w:r>
        <w:rPr>
          <w:noProof/>
        </w:rPr>
        <w:lastRenderedPageBreak/>
        <w:drawing>
          <wp:inline distT="0" distB="0" distL="0" distR="0" wp14:anchorId="1DFA5FD5" wp14:editId="293B3689">
            <wp:extent cx="3807959" cy="5673725"/>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34"/>
                    <a:stretch>
                      <a:fillRect/>
                    </a:stretch>
                  </pic:blipFill>
                  <pic:spPr>
                    <a:xfrm>
                      <a:off x="0" y="0"/>
                      <a:ext cx="3807959" cy="5673725"/>
                    </a:xfrm>
                    <a:prstGeom prst="rect">
                      <a:avLst/>
                    </a:prstGeom>
                  </pic:spPr>
                </pic:pic>
              </a:graphicData>
            </a:graphic>
          </wp:inline>
        </w:drawing>
      </w:r>
      <w:r>
        <w:rPr>
          <w:rFonts w:ascii="Calibri" w:eastAsia="Calibri" w:hAnsi="Calibri" w:cs="Calibri"/>
          <w:sz w:val="22"/>
        </w:rPr>
        <w:t xml:space="preserve"> </w:t>
      </w:r>
    </w:p>
    <w:p w14:paraId="45C1E9E2" w14:textId="77777777" w:rsidR="00143CBC" w:rsidRDefault="00143CBC" w:rsidP="00143CBC">
      <w:r>
        <w:rPr>
          <w:rFonts w:ascii="Calibri" w:eastAsia="Calibri" w:hAnsi="Calibri" w:cs="Calibri"/>
          <w:sz w:val="22"/>
        </w:rPr>
        <w:t xml:space="preserve"> </w:t>
      </w:r>
    </w:p>
    <w:p w14:paraId="3B36541A" w14:textId="77777777" w:rsidR="00143CBC" w:rsidRDefault="00143CBC" w:rsidP="00143CBC">
      <w:pPr>
        <w:spacing w:after="100"/>
        <w:ind w:right="2861"/>
        <w:jc w:val="right"/>
      </w:pPr>
      <w:r>
        <w:rPr>
          <w:noProof/>
        </w:rPr>
        <w:lastRenderedPageBreak/>
        <w:drawing>
          <wp:inline distT="0" distB="0" distL="0" distR="0" wp14:anchorId="5FA7FC89" wp14:editId="4A8FFAA5">
            <wp:extent cx="4131945" cy="5851827"/>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5"/>
                    <a:stretch>
                      <a:fillRect/>
                    </a:stretch>
                  </pic:blipFill>
                  <pic:spPr>
                    <a:xfrm>
                      <a:off x="0" y="0"/>
                      <a:ext cx="4131945" cy="5851827"/>
                    </a:xfrm>
                    <a:prstGeom prst="rect">
                      <a:avLst/>
                    </a:prstGeom>
                  </pic:spPr>
                </pic:pic>
              </a:graphicData>
            </a:graphic>
          </wp:inline>
        </w:drawing>
      </w:r>
      <w:r>
        <w:rPr>
          <w:rFonts w:ascii="Calibri" w:eastAsia="Calibri" w:hAnsi="Calibri" w:cs="Calibri"/>
          <w:sz w:val="22"/>
        </w:rPr>
        <w:t xml:space="preserve"> </w:t>
      </w:r>
    </w:p>
    <w:p w14:paraId="2E452A7C" w14:textId="77777777" w:rsidR="00143CBC" w:rsidRDefault="00143CBC" w:rsidP="00143CBC">
      <w:r>
        <w:rPr>
          <w:rFonts w:ascii="Calibri" w:eastAsia="Calibri" w:hAnsi="Calibri" w:cs="Calibri"/>
          <w:sz w:val="22"/>
        </w:rPr>
        <w:t xml:space="preserve"> </w:t>
      </w:r>
    </w:p>
    <w:p w14:paraId="2E7BA400" w14:textId="77777777" w:rsidR="00143CBC" w:rsidRDefault="00143CBC" w:rsidP="00143CBC">
      <w:pPr>
        <w:jc w:val="both"/>
      </w:pPr>
      <w:r>
        <w:rPr>
          <w:noProof/>
        </w:rPr>
        <w:lastRenderedPageBreak/>
        <w:drawing>
          <wp:inline distT="0" distB="0" distL="0" distR="0" wp14:anchorId="108F74D8" wp14:editId="6A824155">
            <wp:extent cx="4711241" cy="3272155"/>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6"/>
                    <a:stretch>
                      <a:fillRect/>
                    </a:stretch>
                  </pic:blipFill>
                  <pic:spPr>
                    <a:xfrm>
                      <a:off x="0" y="0"/>
                      <a:ext cx="4711241" cy="3272155"/>
                    </a:xfrm>
                    <a:prstGeom prst="rect">
                      <a:avLst/>
                    </a:prstGeom>
                  </pic:spPr>
                </pic:pic>
              </a:graphicData>
            </a:graphic>
          </wp:inline>
        </w:drawing>
      </w:r>
      <w:r>
        <w:rPr>
          <w:rFonts w:ascii="Calibri" w:eastAsia="Calibri" w:hAnsi="Calibri" w:cs="Calibri"/>
          <w:sz w:val="22"/>
        </w:rPr>
        <w:t xml:space="preserve"> </w:t>
      </w:r>
      <w:r>
        <w:br w:type="page"/>
      </w:r>
    </w:p>
    <w:p w14:paraId="584F5C61" w14:textId="77777777" w:rsidR="00143CBC" w:rsidRDefault="00143CBC" w:rsidP="00143CBC">
      <w:pPr>
        <w:tabs>
          <w:tab w:val="center" w:pos="8969"/>
        </w:tabs>
      </w:pPr>
      <w:r>
        <w:rPr>
          <w:noProof/>
        </w:rPr>
        <w:lastRenderedPageBreak/>
        <w:drawing>
          <wp:inline distT="0" distB="0" distL="0" distR="0" wp14:anchorId="221142EE" wp14:editId="0B417144">
            <wp:extent cx="3862070" cy="721868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37"/>
                    <a:stretch>
                      <a:fillRect/>
                    </a:stretch>
                  </pic:blipFill>
                  <pic:spPr>
                    <a:xfrm>
                      <a:off x="0" y="0"/>
                      <a:ext cx="3862070" cy="7218680"/>
                    </a:xfrm>
                    <a:prstGeom prst="rect">
                      <a:avLst/>
                    </a:prstGeom>
                  </pic:spPr>
                </pic:pic>
              </a:graphicData>
            </a:graphic>
          </wp:inline>
        </w:drawing>
      </w:r>
      <w:r>
        <w:rPr>
          <w:rFonts w:ascii="Calibri" w:eastAsia="Calibri" w:hAnsi="Calibri" w:cs="Calibri"/>
          <w:sz w:val="22"/>
        </w:rPr>
        <w:t xml:space="preserve"> </w:t>
      </w:r>
      <w:r>
        <w:rPr>
          <w:rFonts w:ascii="Calibri" w:eastAsia="Calibri" w:hAnsi="Calibri" w:cs="Calibri"/>
          <w:sz w:val="22"/>
        </w:rPr>
        <w:tab/>
        <w:t xml:space="preserve"> </w:t>
      </w:r>
    </w:p>
    <w:p w14:paraId="7797E0E8" w14:textId="77777777" w:rsidR="00143CBC" w:rsidRDefault="00143CBC" w:rsidP="00143CBC">
      <w:pPr>
        <w:spacing w:after="116"/>
      </w:pPr>
      <w:r>
        <w:rPr>
          <w:rFonts w:ascii="Calibri" w:eastAsia="Calibri" w:hAnsi="Calibri" w:cs="Calibri"/>
          <w:sz w:val="22"/>
        </w:rPr>
        <w:t xml:space="preserve"> </w:t>
      </w:r>
    </w:p>
    <w:p w14:paraId="189C2529" w14:textId="77777777" w:rsidR="00143CBC" w:rsidRDefault="00143CBC" w:rsidP="00143CBC">
      <w:pPr>
        <w:spacing w:after="115"/>
        <w:ind w:right="807"/>
        <w:jc w:val="right"/>
      </w:pPr>
      <w:r>
        <w:rPr>
          <w:noProof/>
        </w:rPr>
        <w:lastRenderedPageBreak/>
        <w:drawing>
          <wp:inline distT="0" distB="0" distL="0" distR="0" wp14:anchorId="68A2F825" wp14:editId="4F16975B">
            <wp:extent cx="5438140" cy="6099158"/>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8"/>
                    <a:stretch>
                      <a:fillRect/>
                    </a:stretch>
                  </pic:blipFill>
                  <pic:spPr>
                    <a:xfrm>
                      <a:off x="0" y="0"/>
                      <a:ext cx="5438140" cy="6099158"/>
                    </a:xfrm>
                    <a:prstGeom prst="rect">
                      <a:avLst/>
                    </a:prstGeom>
                  </pic:spPr>
                </pic:pic>
              </a:graphicData>
            </a:graphic>
          </wp:inline>
        </w:drawing>
      </w:r>
      <w:r>
        <w:rPr>
          <w:rFonts w:ascii="Calibri" w:eastAsia="Calibri" w:hAnsi="Calibri" w:cs="Calibri"/>
          <w:sz w:val="22"/>
        </w:rPr>
        <w:t xml:space="preserve"> </w:t>
      </w:r>
    </w:p>
    <w:p w14:paraId="394A598E"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745A773F" w14:textId="77777777" w:rsidR="00143CBC" w:rsidRDefault="00143CBC" w:rsidP="00143CBC">
      <w:pPr>
        <w:spacing w:after="112"/>
        <w:ind w:right="2072"/>
        <w:jc w:val="right"/>
      </w:pPr>
      <w:r>
        <w:rPr>
          <w:noProof/>
        </w:rPr>
        <w:lastRenderedPageBreak/>
        <w:drawing>
          <wp:inline distT="0" distB="0" distL="0" distR="0" wp14:anchorId="30B957D3" wp14:editId="516B045B">
            <wp:extent cx="4634865" cy="6077273"/>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39"/>
                    <a:stretch>
                      <a:fillRect/>
                    </a:stretch>
                  </pic:blipFill>
                  <pic:spPr>
                    <a:xfrm>
                      <a:off x="0" y="0"/>
                      <a:ext cx="4634865" cy="6077273"/>
                    </a:xfrm>
                    <a:prstGeom prst="rect">
                      <a:avLst/>
                    </a:prstGeom>
                  </pic:spPr>
                </pic:pic>
              </a:graphicData>
            </a:graphic>
          </wp:inline>
        </w:drawing>
      </w:r>
      <w:r>
        <w:rPr>
          <w:rFonts w:ascii="Calibri" w:eastAsia="Calibri" w:hAnsi="Calibri" w:cs="Calibri"/>
          <w:sz w:val="22"/>
        </w:rPr>
        <w:t xml:space="preserve"> </w:t>
      </w:r>
    </w:p>
    <w:p w14:paraId="4D9DA3D9"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33A38E54" w14:textId="77777777" w:rsidR="00143CBC" w:rsidRDefault="00143CBC" w:rsidP="00143CBC">
      <w:pPr>
        <w:spacing w:after="115"/>
        <w:ind w:right="3161"/>
        <w:jc w:val="right"/>
      </w:pPr>
      <w:r>
        <w:rPr>
          <w:noProof/>
        </w:rPr>
        <w:lastRenderedPageBreak/>
        <w:drawing>
          <wp:inline distT="0" distB="0" distL="0" distR="0" wp14:anchorId="1192F492" wp14:editId="4DBD52E4">
            <wp:extent cx="3938270" cy="620014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40"/>
                    <a:stretch>
                      <a:fillRect/>
                    </a:stretch>
                  </pic:blipFill>
                  <pic:spPr>
                    <a:xfrm>
                      <a:off x="0" y="0"/>
                      <a:ext cx="3938270" cy="6200140"/>
                    </a:xfrm>
                    <a:prstGeom prst="rect">
                      <a:avLst/>
                    </a:prstGeom>
                  </pic:spPr>
                </pic:pic>
              </a:graphicData>
            </a:graphic>
          </wp:inline>
        </w:drawing>
      </w:r>
      <w:r>
        <w:rPr>
          <w:rFonts w:ascii="Calibri" w:eastAsia="Calibri" w:hAnsi="Calibri" w:cs="Calibri"/>
          <w:sz w:val="22"/>
        </w:rPr>
        <w:t xml:space="preserve"> </w:t>
      </w:r>
    </w:p>
    <w:p w14:paraId="249805D5"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772483A2" w14:textId="77777777" w:rsidR="00143CBC" w:rsidRDefault="00143CBC" w:rsidP="00143CBC">
      <w:pPr>
        <w:jc w:val="both"/>
      </w:pPr>
      <w:r>
        <w:rPr>
          <w:noProof/>
        </w:rPr>
        <w:lastRenderedPageBreak/>
        <w:drawing>
          <wp:inline distT="0" distB="0" distL="0" distR="0" wp14:anchorId="7321C419" wp14:editId="716CFA06">
            <wp:extent cx="5790339" cy="464693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41"/>
                    <a:stretch>
                      <a:fillRect/>
                    </a:stretch>
                  </pic:blipFill>
                  <pic:spPr>
                    <a:xfrm>
                      <a:off x="0" y="0"/>
                      <a:ext cx="5790339" cy="4646930"/>
                    </a:xfrm>
                    <a:prstGeom prst="rect">
                      <a:avLst/>
                    </a:prstGeom>
                  </pic:spPr>
                </pic:pic>
              </a:graphicData>
            </a:graphic>
          </wp:inline>
        </w:drawing>
      </w:r>
      <w:r>
        <w:rPr>
          <w:rFonts w:ascii="Calibri" w:eastAsia="Calibri" w:hAnsi="Calibri" w:cs="Calibri"/>
          <w:sz w:val="22"/>
        </w:rPr>
        <w:t xml:space="preserve"> </w:t>
      </w:r>
    </w:p>
    <w:p w14:paraId="4EDAD416" w14:textId="77777777" w:rsidR="00143CBC" w:rsidRDefault="00143CBC" w:rsidP="00143CBC">
      <w:r>
        <w:br w:type="page"/>
      </w:r>
    </w:p>
    <w:p w14:paraId="3C07421C" w14:textId="77777777" w:rsidR="00143CBC" w:rsidRDefault="00143CBC" w:rsidP="00143CBC">
      <w:pPr>
        <w:jc w:val="both"/>
      </w:pPr>
    </w:p>
    <w:p w14:paraId="7D7FF825" w14:textId="77777777" w:rsidR="00143CBC" w:rsidRDefault="00143CBC" w:rsidP="00143CBC">
      <w:pPr>
        <w:spacing w:after="77" w:line="346" w:lineRule="auto"/>
        <w:ind w:right="900"/>
        <w:jc w:val="both"/>
      </w:pPr>
      <w:r>
        <w:rPr>
          <w:noProof/>
        </w:rPr>
        <w:drawing>
          <wp:inline distT="0" distB="0" distL="0" distR="0" wp14:anchorId="7CC0BDA0" wp14:editId="0937904D">
            <wp:extent cx="5378450" cy="3816742"/>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42"/>
                    <a:stretch>
                      <a:fillRect/>
                    </a:stretch>
                  </pic:blipFill>
                  <pic:spPr>
                    <a:xfrm>
                      <a:off x="0" y="0"/>
                      <a:ext cx="5378450" cy="3816742"/>
                    </a:xfrm>
                    <a:prstGeom prst="rect">
                      <a:avLst/>
                    </a:prstGeom>
                  </pic:spPr>
                </pic:pic>
              </a:graphicData>
            </a:graphic>
          </wp:inline>
        </w:drawing>
      </w:r>
      <w:r>
        <w:rPr>
          <w:rFonts w:ascii="Calibri" w:eastAsia="Calibri" w:hAnsi="Calibri" w:cs="Calibri"/>
          <w:sz w:val="22"/>
        </w:rPr>
        <w:t xml:space="preserve">  </w:t>
      </w:r>
    </w:p>
    <w:p w14:paraId="315FAAB0"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3E23F688" w14:textId="77777777" w:rsidR="00143CBC" w:rsidRDefault="00143CBC" w:rsidP="00143CBC">
      <w:pPr>
        <w:spacing w:after="115"/>
        <w:ind w:right="10"/>
        <w:jc w:val="right"/>
      </w:pPr>
      <w:r>
        <w:rPr>
          <w:noProof/>
        </w:rPr>
        <w:lastRenderedPageBreak/>
        <w:drawing>
          <wp:inline distT="0" distB="0" distL="0" distR="0" wp14:anchorId="33A7801D" wp14:editId="3BEA9D78">
            <wp:extent cx="5943600" cy="74295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43"/>
                    <a:stretch>
                      <a:fillRect/>
                    </a:stretch>
                  </pic:blipFill>
                  <pic:spPr>
                    <a:xfrm>
                      <a:off x="0" y="0"/>
                      <a:ext cx="5943600" cy="7429500"/>
                    </a:xfrm>
                    <a:prstGeom prst="rect">
                      <a:avLst/>
                    </a:prstGeom>
                  </pic:spPr>
                </pic:pic>
              </a:graphicData>
            </a:graphic>
          </wp:inline>
        </w:drawing>
      </w:r>
      <w:r>
        <w:rPr>
          <w:rFonts w:ascii="Calibri" w:eastAsia="Calibri" w:hAnsi="Calibri" w:cs="Calibri"/>
          <w:sz w:val="22"/>
        </w:rPr>
        <w:t xml:space="preserve"> </w:t>
      </w:r>
    </w:p>
    <w:p w14:paraId="04B59C06" w14:textId="77777777" w:rsidR="00143CBC" w:rsidRDefault="00143CBC" w:rsidP="00143CBC">
      <w:r>
        <w:rPr>
          <w:rFonts w:ascii="Calibri" w:eastAsia="Calibri" w:hAnsi="Calibri" w:cs="Calibri"/>
          <w:sz w:val="22"/>
        </w:rPr>
        <w:t xml:space="preserve"> </w:t>
      </w:r>
      <w:r>
        <w:rPr>
          <w:rFonts w:ascii="Calibri" w:eastAsia="Calibri" w:hAnsi="Calibri" w:cs="Calibri"/>
          <w:sz w:val="22"/>
        </w:rPr>
        <w:tab/>
        <w:t xml:space="preserve"> </w:t>
      </w:r>
    </w:p>
    <w:p w14:paraId="462F32C6" w14:textId="77777777" w:rsidR="00143CBC" w:rsidRDefault="00143CBC" w:rsidP="00143CBC">
      <w:r>
        <w:rPr>
          <w:noProof/>
        </w:rPr>
        <w:lastRenderedPageBreak/>
        <w:drawing>
          <wp:inline distT="0" distB="0" distL="0" distR="0" wp14:anchorId="32A7E2A1" wp14:editId="6DAE12C0">
            <wp:extent cx="5944234" cy="5944235"/>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44"/>
                    <a:stretch>
                      <a:fillRect/>
                    </a:stretch>
                  </pic:blipFill>
                  <pic:spPr>
                    <a:xfrm>
                      <a:off x="0" y="0"/>
                      <a:ext cx="5944234" cy="5944235"/>
                    </a:xfrm>
                    <a:prstGeom prst="rect">
                      <a:avLst/>
                    </a:prstGeom>
                  </pic:spPr>
                </pic:pic>
              </a:graphicData>
            </a:graphic>
          </wp:inline>
        </w:drawing>
      </w:r>
    </w:p>
    <w:p w14:paraId="1BBBB04C" w14:textId="77777777" w:rsidR="00143CBC" w:rsidRDefault="00143CBC" w:rsidP="00143CBC">
      <w:r>
        <w:rPr>
          <w:noProof/>
        </w:rPr>
        <w:lastRenderedPageBreak/>
        <w:drawing>
          <wp:inline distT="0" distB="0" distL="0" distR="0" wp14:anchorId="4A124EE7" wp14:editId="3B69D733">
            <wp:extent cx="5944234" cy="5944235"/>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45"/>
                    <a:stretch>
                      <a:fillRect/>
                    </a:stretch>
                  </pic:blipFill>
                  <pic:spPr>
                    <a:xfrm>
                      <a:off x="0" y="0"/>
                      <a:ext cx="5944234" cy="5944235"/>
                    </a:xfrm>
                    <a:prstGeom prst="rect">
                      <a:avLst/>
                    </a:prstGeom>
                  </pic:spPr>
                </pic:pic>
              </a:graphicData>
            </a:graphic>
          </wp:inline>
        </w:drawing>
      </w:r>
    </w:p>
    <w:p w14:paraId="0A670956" w14:textId="77777777" w:rsidR="00143CBC" w:rsidRDefault="00143CBC" w:rsidP="00143CBC">
      <w:r>
        <w:rPr>
          <w:noProof/>
        </w:rPr>
        <w:lastRenderedPageBreak/>
        <w:drawing>
          <wp:inline distT="0" distB="0" distL="0" distR="0" wp14:anchorId="66718CDA" wp14:editId="2D35726B">
            <wp:extent cx="5943600" cy="59436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46"/>
                    <a:stretch>
                      <a:fillRect/>
                    </a:stretch>
                  </pic:blipFill>
                  <pic:spPr>
                    <a:xfrm>
                      <a:off x="0" y="0"/>
                      <a:ext cx="5943600" cy="5943600"/>
                    </a:xfrm>
                    <a:prstGeom prst="rect">
                      <a:avLst/>
                    </a:prstGeom>
                  </pic:spPr>
                </pic:pic>
              </a:graphicData>
            </a:graphic>
          </wp:inline>
        </w:drawing>
      </w:r>
    </w:p>
    <w:p w14:paraId="2DDDE4C9" w14:textId="77777777" w:rsidR="00143CBC" w:rsidRDefault="00143CBC" w:rsidP="00143CBC">
      <w:r>
        <w:rPr>
          <w:noProof/>
        </w:rPr>
        <w:lastRenderedPageBreak/>
        <w:drawing>
          <wp:inline distT="0" distB="0" distL="0" distR="0" wp14:anchorId="767349EF" wp14:editId="3FE85893">
            <wp:extent cx="5944234" cy="5944235"/>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47"/>
                    <a:stretch>
                      <a:fillRect/>
                    </a:stretch>
                  </pic:blipFill>
                  <pic:spPr>
                    <a:xfrm>
                      <a:off x="0" y="0"/>
                      <a:ext cx="5944234" cy="5944235"/>
                    </a:xfrm>
                    <a:prstGeom prst="rect">
                      <a:avLst/>
                    </a:prstGeom>
                  </pic:spPr>
                </pic:pic>
              </a:graphicData>
            </a:graphic>
          </wp:inline>
        </w:drawing>
      </w:r>
    </w:p>
    <w:p w14:paraId="349EC3DE"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49CCF51D"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56E42EBA"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0AE18392"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08811E08"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5C69CFE7"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6259B731"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26D5D0AF" w14:textId="77777777" w:rsidR="00143CBC" w:rsidRDefault="00143CBC" w:rsidP="00143CBC">
      <w:pPr>
        <w:spacing w:after="149"/>
        <w:ind w:left="180"/>
        <w:jc w:val="center"/>
      </w:pPr>
      <w:r>
        <w:rPr>
          <w:rFonts w:ascii="Times New Roman" w:eastAsia="Times New Roman" w:hAnsi="Times New Roman" w:cs="Times New Roman"/>
          <w:b/>
          <w:sz w:val="96"/>
        </w:rPr>
        <w:t xml:space="preserve"> </w:t>
      </w:r>
    </w:p>
    <w:p w14:paraId="73B3830B" w14:textId="77777777" w:rsidR="00143CBC" w:rsidRDefault="00143CBC" w:rsidP="00143CBC">
      <w:pPr>
        <w:pStyle w:val="Heading1"/>
        <w:numPr>
          <w:ilvl w:val="0"/>
          <w:numId w:val="0"/>
        </w:numPr>
        <w:ind w:left="1838"/>
      </w:pPr>
    </w:p>
    <w:p w14:paraId="40E20F90" w14:textId="5BBD75B0" w:rsidR="00143CBC" w:rsidRDefault="00143CBC" w:rsidP="00143CBC">
      <w:pPr>
        <w:spacing w:after="158"/>
        <w:jc w:val="both"/>
      </w:pPr>
    </w:p>
    <w:p w14:paraId="3B7BDB02" w14:textId="77777777" w:rsidR="00143CBC" w:rsidRDefault="00143CBC" w:rsidP="00143CBC">
      <w:pPr>
        <w:spacing w:after="592"/>
        <w:jc w:val="both"/>
        <w:rPr>
          <w:rFonts w:eastAsia="Book Antiqua" w:cs="Book Antiqua"/>
        </w:rPr>
      </w:pPr>
      <w:r>
        <w:rPr>
          <w:rFonts w:eastAsia="Book Antiqua" w:cs="Book Antiqua"/>
        </w:rPr>
        <w:lastRenderedPageBreak/>
        <w:t xml:space="preserve"> </w:t>
      </w:r>
    </w:p>
    <w:p w14:paraId="695749D0" w14:textId="77777777" w:rsidR="00143CBC" w:rsidRDefault="00143CBC" w:rsidP="00143CBC">
      <w:pPr>
        <w:ind w:right="1903"/>
        <w:jc w:val="center"/>
        <w:rPr>
          <w:rFonts w:ascii="Times New Roman" w:eastAsia="Times New Roman" w:hAnsi="Times New Roman" w:cs="Times New Roman"/>
          <w:b/>
          <w:sz w:val="96"/>
        </w:rPr>
      </w:pPr>
    </w:p>
    <w:p w14:paraId="22450C12" w14:textId="77777777" w:rsidR="00143CBC" w:rsidRDefault="00143CBC" w:rsidP="00143CBC">
      <w:pPr>
        <w:ind w:right="1903"/>
        <w:jc w:val="center"/>
        <w:rPr>
          <w:rFonts w:ascii="Times New Roman" w:eastAsia="Times New Roman" w:hAnsi="Times New Roman" w:cs="Times New Roman"/>
          <w:b/>
          <w:sz w:val="96"/>
        </w:rPr>
      </w:pPr>
    </w:p>
    <w:p w14:paraId="13D82BB5" w14:textId="77777777" w:rsidR="00143CBC" w:rsidRDefault="00143CBC" w:rsidP="00143CBC">
      <w:pPr>
        <w:ind w:right="1903"/>
        <w:jc w:val="center"/>
        <w:rPr>
          <w:rFonts w:ascii="Times New Roman" w:eastAsia="Times New Roman" w:hAnsi="Times New Roman" w:cs="Times New Roman"/>
          <w:b/>
          <w:sz w:val="96"/>
        </w:rPr>
      </w:pPr>
    </w:p>
    <w:p w14:paraId="25073FB5" w14:textId="77777777" w:rsidR="00143CBC" w:rsidRDefault="00143CBC" w:rsidP="00143CBC">
      <w:pPr>
        <w:ind w:right="1903"/>
        <w:jc w:val="center"/>
        <w:rPr>
          <w:rFonts w:ascii="Times New Roman" w:eastAsia="Times New Roman" w:hAnsi="Times New Roman" w:cs="Times New Roman"/>
          <w:b/>
          <w:sz w:val="96"/>
        </w:rPr>
      </w:pPr>
    </w:p>
    <w:p w14:paraId="541A8D2B" w14:textId="77777777" w:rsidR="00143CBC" w:rsidRDefault="00143CBC" w:rsidP="00143CBC">
      <w:pPr>
        <w:ind w:right="1903"/>
        <w:jc w:val="center"/>
        <w:rPr>
          <w:rFonts w:ascii="Times New Roman" w:eastAsia="Times New Roman" w:hAnsi="Times New Roman" w:cs="Times New Roman"/>
          <w:b/>
          <w:sz w:val="96"/>
        </w:rPr>
      </w:pPr>
    </w:p>
    <w:p w14:paraId="236B3D98" w14:textId="77777777" w:rsidR="00143CBC" w:rsidRDefault="00143CBC" w:rsidP="00143CBC">
      <w:pPr>
        <w:ind w:right="1903"/>
        <w:jc w:val="center"/>
        <w:rPr>
          <w:rFonts w:ascii="Times New Roman" w:eastAsia="Times New Roman" w:hAnsi="Times New Roman" w:cs="Times New Roman"/>
          <w:b/>
          <w:sz w:val="96"/>
        </w:rPr>
      </w:pPr>
    </w:p>
    <w:p w14:paraId="3C4E13B6" w14:textId="77777777" w:rsidR="00143CBC" w:rsidRDefault="00143CBC" w:rsidP="00143CBC">
      <w:pPr>
        <w:ind w:right="1903"/>
        <w:jc w:val="center"/>
        <w:rPr>
          <w:rFonts w:ascii="Times New Roman" w:eastAsia="Times New Roman" w:hAnsi="Times New Roman" w:cs="Times New Roman"/>
          <w:b/>
          <w:sz w:val="96"/>
        </w:rPr>
      </w:pPr>
    </w:p>
    <w:p w14:paraId="1808F2CC" w14:textId="77777777" w:rsidR="00143CBC" w:rsidRDefault="00143CBC" w:rsidP="00143CBC">
      <w:pPr>
        <w:ind w:right="1903"/>
        <w:jc w:val="center"/>
        <w:rPr>
          <w:rFonts w:ascii="Times New Roman" w:eastAsia="Times New Roman" w:hAnsi="Times New Roman" w:cs="Times New Roman"/>
          <w:b/>
          <w:sz w:val="96"/>
        </w:rPr>
      </w:pPr>
    </w:p>
    <w:p w14:paraId="72302C77" w14:textId="77777777" w:rsidR="00143CBC" w:rsidRDefault="00143CBC" w:rsidP="00143CBC">
      <w:pPr>
        <w:ind w:right="1903"/>
        <w:jc w:val="center"/>
        <w:rPr>
          <w:rFonts w:ascii="Times New Roman" w:eastAsia="Times New Roman" w:hAnsi="Times New Roman" w:cs="Times New Roman"/>
          <w:b/>
          <w:sz w:val="96"/>
        </w:rPr>
      </w:pPr>
    </w:p>
    <w:p w14:paraId="148B2918" w14:textId="77777777" w:rsidR="00143CBC" w:rsidRDefault="00143CBC" w:rsidP="00143CBC">
      <w:pPr>
        <w:ind w:right="1903"/>
        <w:jc w:val="center"/>
        <w:rPr>
          <w:rFonts w:ascii="Times New Roman" w:eastAsia="Times New Roman" w:hAnsi="Times New Roman" w:cs="Times New Roman"/>
          <w:b/>
          <w:sz w:val="96"/>
        </w:rPr>
      </w:pPr>
    </w:p>
    <w:p w14:paraId="38D7903D" w14:textId="4FD60816" w:rsidR="00143CBC" w:rsidRDefault="00143CBC" w:rsidP="00143CBC">
      <w:pPr>
        <w:ind w:right="1903"/>
        <w:jc w:val="center"/>
      </w:pPr>
      <w:r>
        <w:rPr>
          <w:rFonts w:ascii="Times New Roman" w:eastAsia="Times New Roman" w:hAnsi="Times New Roman" w:cs="Times New Roman"/>
          <w:b/>
          <w:sz w:val="96"/>
        </w:rPr>
        <w:t>APPENDIX 2</w:t>
      </w:r>
    </w:p>
    <w:p w14:paraId="198DB172" w14:textId="77777777" w:rsidR="00143CBC" w:rsidRDefault="00143CBC" w:rsidP="00143CBC">
      <w:pPr>
        <w:rPr>
          <w:rFonts w:eastAsia="Book Antiqua" w:cs="Book Antiqua"/>
        </w:rPr>
      </w:pPr>
      <w:r>
        <w:rPr>
          <w:rFonts w:eastAsia="Book Antiqua" w:cs="Book Antiqua"/>
        </w:rPr>
        <w:br w:type="page"/>
      </w:r>
      <w:r>
        <w:rPr>
          <w:noProof/>
        </w:rPr>
        <w:lastRenderedPageBreak/>
        <w:drawing>
          <wp:inline distT="0" distB="0" distL="0" distR="0" wp14:anchorId="4F9AD7E4" wp14:editId="02593387">
            <wp:extent cx="4364990" cy="3372308"/>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48"/>
                    <a:stretch>
                      <a:fillRect/>
                    </a:stretch>
                  </pic:blipFill>
                  <pic:spPr>
                    <a:xfrm>
                      <a:off x="0" y="0"/>
                      <a:ext cx="4364990" cy="3372308"/>
                    </a:xfrm>
                    <a:prstGeom prst="rect">
                      <a:avLst/>
                    </a:prstGeom>
                  </pic:spPr>
                </pic:pic>
              </a:graphicData>
            </a:graphic>
          </wp:inline>
        </w:drawing>
      </w:r>
    </w:p>
    <w:p w14:paraId="6BDD3475" w14:textId="77777777" w:rsidR="00143CBC" w:rsidRDefault="00143CBC" w:rsidP="00143CBC">
      <w:pPr>
        <w:rPr>
          <w:rFonts w:eastAsia="Book Antiqua" w:cs="Book Antiqua"/>
        </w:rPr>
      </w:pPr>
      <w:r>
        <w:rPr>
          <w:rFonts w:eastAsia="Book Antiqua" w:cs="Book Antiqua"/>
        </w:rPr>
        <w:br w:type="page"/>
      </w:r>
    </w:p>
    <w:p w14:paraId="203268BD" w14:textId="77777777" w:rsidR="00143CBC" w:rsidRDefault="00143CBC" w:rsidP="00143CBC">
      <w:pPr>
        <w:spacing w:after="160"/>
      </w:pPr>
    </w:p>
    <w:p w14:paraId="48E8D46E" w14:textId="77777777" w:rsidR="00143CBC" w:rsidRDefault="00143CBC" w:rsidP="00143CBC">
      <w:pPr>
        <w:spacing w:after="90"/>
        <w:ind w:right="331"/>
        <w:jc w:val="right"/>
      </w:pPr>
      <w:r>
        <w:rPr>
          <w:noProof/>
        </w:rPr>
        <w:drawing>
          <wp:inline distT="0" distB="0" distL="0" distR="0" wp14:anchorId="331A7286" wp14:editId="18A8462B">
            <wp:extent cx="5731423" cy="426085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49"/>
                    <a:stretch>
                      <a:fillRect/>
                    </a:stretch>
                  </pic:blipFill>
                  <pic:spPr>
                    <a:xfrm>
                      <a:off x="0" y="0"/>
                      <a:ext cx="5731423" cy="4260850"/>
                    </a:xfrm>
                    <a:prstGeom prst="rect">
                      <a:avLst/>
                    </a:prstGeom>
                  </pic:spPr>
                </pic:pic>
              </a:graphicData>
            </a:graphic>
          </wp:inline>
        </w:drawing>
      </w:r>
      <w:r>
        <w:rPr>
          <w:rFonts w:eastAsia="Book Antiqua" w:cs="Book Antiqua"/>
        </w:rPr>
        <w:t xml:space="preserve"> </w:t>
      </w:r>
    </w:p>
    <w:p w14:paraId="272A5B86" w14:textId="77777777" w:rsidR="00143CBC" w:rsidRDefault="00143CBC" w:rsidP="00143CBC">
      <w:pPr>
        <w:spacing w:after="155"/>
      </w:pPr>
      <w:r>
        <w:rPr>
          <w:rFonts w:eastAsia="Book Antiqua" w:cs="Book Antiqua"/>
        </w:rPr>
        <w:t xml:space="preserve"> </w:t>
      </w:r>
    </w:p>
    <w:p w14:paraId="1F05FC2C" w14:textId="77777777" w:rsidR="00143CBC" w:rsidRDefault="00143CBC" w:rsidP="00143CBC">
      <w:pPr>
        <w:spacing w:after="158"/>
      </w:pPr>
      <w:r>
        <w:rPr>
          <w:rFonts w:eastAsia="Book Antiqua" w:cs="Book Antiqua"/>
        </w:rPr>
        <w:t xml:space="preserve"> </w:t>
      </w:r>
    </w:p>
    <w:p w14:paraId="43A7EB51" w14:textId="77777777" w:rsidR="00143CBC" w:rsidRDefault="00143CBC" w:rsidP="00143CBC">
      <w:pPr>
        <w:spacing w:after="158"/>
      </w:pPr>
      <w:r>
        <w:rPr>
          <w:rFonts w:eastAsia="Book Antiqua" w:cs="Book Antiqua"/>
        </w:rPr>
        <w:t xml:space="preserve"> </w:t>
      </w:r>
    </w:p>
    <w:p w14:paraId="1BFB5945" w14:textId="77777777" w:rsidR="00143CBC" w:rsidRDefault="00143CBC" w:rsidP="00143CBC">
      <w:pPr>
        <w:spacing w:after="158"/>
      </w:pPr>
      <w:r>
        <w:rPr>
          <w:rFonts w:eastAsia="Book Antiqua" w:cs="Book Antiqua"/>
        </w:rPr>
        <w:t xml:space="preserve"> </w:t>
      </w:r>
    </w:p>
    <w:p w14:paraId="149C738D" w14:textId="77777777" w:rsidR="00143CBC" w:rsidRDefault="00143CBC" w:rsidP="00143CBC">
      <w:pPr>
        <w:spacing w:after="155"/>
      </w:pPr>
      <w:r>
        <w:rPr>
          <w:rFonts w:eastAsia="Book Antiqua" w:cs="Book Antiqua"/>
        </w:rPr>
        <w:t xml:space="preserve"> </w:t>
      </w:r>
    </w:p>
    <w:p w14:paraId="5109A6A3" w14:textId="77777777" w:rsidR="00143CBC" w:rsidRDefault="00143CBC" w:rsidP="00143CBC">
      <w:pPr>
        <w:spacing w:after="158"/>
      </w:pPr>
      <w:r>
        <w:rPr>
          <w:rFonts w:eastAsia="Book Antiqua" w:cs="Book Antiqua"/>
        </w:rPr>
        <w:t xml:space="preserve"> </w:t>
      </w:r>
    </w:p>
    <w:p w14:paraId="7A4AA0D0" w14:textId="77777777" w:rsidR="00143CBC" w:rsidRDefault="00143CBC" w:rsidP="00143CBC">
      <w:pPr>
        <w:spacing w:after="158"/>
      </w:pPr>
      <w:r>
        <w:rPr>
          <w:rFonts w:eastAsia="Book Antiqua" w:cs="Book Antiqua"/>
        </w:rPr>
        <w:t xml:space="preserve"> </w:t>
      </w:r>
    </w:p>
    <w:p w14:paraId="1C085775" w14:textId="77777777" w:rsidR="00143CBC" w:rsidRDefault="00143CBC" w:rsidP="00143CBC">
      <w:pPr>
        <w:spacing w:after="158"/>
      </w:pPr>
      <w:r>
        <w:rPr>
          <w:rFonts w:eastAsia="Book Antiqua" w:cs="Book Antiqua"/>
        </w:rPr>
        <w:t xml:space="preserve"> </w:t>
      </w:r>
    </w:p>
    <w:p w14:paraId="070FDBC7" w14:textId="77777777" w:rsidR="00143CBC" w:rsidRDefault="00143CBC" w:rsidP="00143CBC">
      <w:pPr>
        <w:spacing w:after="155"/>
      </w:pPr>
      <w:r>
        <w:rPr>
          <w:rFonts w:eastAsia="Book Antiqua" w:cs="Book Antiqua"/>
        </w:rPr>
        <w:t xml:space="preserve"> </w:t>
      </w:r>
    </w:p>
    <w:p w14:paraId="066F2495" w14:textId="77777777" w:rsidR="00143CBC" w:rsidRDefault="00143CBC" w:rsidP="00143CBC">
      <w:pPr>
        <w:spacing w:after="158"/>
      </w:pPr>
      <w:r>
        <w:rPr>
          <w:rFonts w:eastAsia="Book Antiqua" w:cs="Book Antiqua"/>
        </w:rPr>
        <w:t xml:space="preserve"> </w:t>
      </w:r>
    </w:p>
    <w:p w14:paraId="70DB1FF3" w14:textId="77777777" w:rsidR="00143CBC" w:rsidRDefault="00143CBC" w:rsidP="00143CBC">
      <w:pPr>
        <w:spacing w:after="158"/>
      </w:pPr>
      <w:r>
        <w:rPr>
          <w:rFonts w:eastAsia="Book Antiqua" w:cs="Book Antiqua"/>
        </w:rPr>
        <w:t xml:space="preserve"> </w:t>
      </w:r>
    </w:p>
    <w:p w14:paraId="2165937B" w14:textId="77777777" w:rsidR="00143CBC" w:rsidRDefault="00143CBC" w:rsidP="00143CBC">
      <w:r>
        <w:rPr>
          <w:rFonts w:eastAsia="Book Antiqua" w:cs="Book Antiqua"/>
        </w:rPr>
        <w:t xml:space="preserve"> </w:t>
      </w:r>
    </w:p>
    <w:p w14:paraId="50D7A63B" w14:textId="77777777" w:rsidR="00143CBC" w:rsidRDefault="00143CBC" w:rsidP="00143CBC">
      <w:pPr>
        <w:spacing w:after="90"/>
        <w:jc w:val="right"/>
      </w:pPr>
      <w:r>
        <w:rPr>
          <w:noProof/>
        </w:rPr>
        <w:lastRenderedPageBreak/>
        <w:drawing>
          <wp:inline distT="0" distB="0" distL="0" distR="0" wp14:anchorId="0A988EAE" wp14:editId="19A65F63">
            <wp:extent cx="5943600" cy="525653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50"/>
                    <a:stretch>
                      <a:fillRect/>
                    </a:stretch>
                  </pic:blipFill>
                  <pic:spPr>
                    <a:xfrm>
                      <a:off x="0" y="0"/>
                      <a:ext cx="5943600" cy="5256530"/>
                    </a:xfrm>
                    <a:prstGeom prst="rect">
                      <a:avLst/>
                    </a:prstGeom>
                  </pic:spPr>
                </pic:pic>
              </a:graphicData>
            </a:graphic>
          </wp:inline>
        </w:drawing>
      </w:r>
      <w:r>
        <w:rPr>
          <w:rFonts w:eastAsia="Book Antiqua" w:cs="Book Antiqua"/>
        </w:rPr>
        <w:t xml:space="preserve"> </w:t>
      </w:r>
    </w:p>
    <w:p w14:paraId="7C110962" w14:textId="77777777" w:rsidR="00143CBC" w:rsidRDefault="00143CBC" w:rsidP="00143CBC">
      <w:pPr>
        <w:spacing w:after="155"/>
      </w:pPr>
      <w:r>
        <w:rPr>
          <w:rFonts w:eastAsia="Book Antiqua" w:cs="Book Antiqua"/>
        </w:rPr>
        <w:t xml:space="preserve"> </w:t>
      </w:r>
    </w:p>
    <w:p w14:paraId="34A200A5" w14:textId="77777777" w:rsidR="00143CBC" w:rsidRDefault="00143CBC" w:rsidP="00143CBC">
      <w:pPr>
        <w:spacing w:after="158"/>
      </w:pPr>
      <w:r>
        <w:rPr>
          <w:rFonts w:eastAsia="Book Antiqua" w:cs="Book Antiqua"/>
        </w:rPr>
        <w:t xml:space="preserve"> </w:t>
      </w:r>
    </w:p>
    <w:p w14:paraId="45FF8026" w14:textId="77777777" w:rsidR="00143CBC" w:rsidRDefault="00143CBC" w:rsidP="00143CBC">
      <w:pPr>
        <w:spacing w:after="158"/>
      </w:pPr>
      <w:r>
        <w:rPr>
          <w:rFonts w:eastAsia="Book Antiqua" w:cs="Book Antiqua"/>
        </w:rPr>
        <w:t xml:space="preserve"> </w:t>
      </w:r>
    </w:p>
    <w:p w14:paraId="75E41335" w14:textId="77777777" w:rsidR="00143CBC" w:rsidRDefault="00143CBC" w:rsidP="00143CBC">
      <w:pPr>
        <w:spacing w:after="158"/>
      </w:pPr>
      <w:r>
        <w:rPr>
          <w:rFonts w:eastAsia="Book Antiqua" w:cs="Book Antiqua"/>
        </w:rPr>
        <w:t xml:space="preserve"> </w:t>
      </w:r>
    </w:p>
    <w:p w14:paraId="49C1DD8D" w14:textId="77777777" w:rsidR="00143CBC" w:rsidRDefault="00143CBC" w:rsidP="00143CBC">
      <w:pPr>
        <w:spacing w:after="155"/>
      </w:pPr>
      <w:r>
        <w:rPr>
          <w:rFonts w:eastAsia="Book Antiqua" w:cs="Book Antiqua"/>
        </w:rPr>
        <w:t xml:space="preserve"> </w:t>
      </w:r>
    </w:p>
    <w:p w14:paraId="2D5D4975" w14:textId="77777777" w:rsidR="00143CBC" w:rsidRDefault="00143CBC" w:rsidP="00143CBC">
      <w:pPr>
        <w:spacing w:after="158"/>
      </w:pPr>
      <w:r>
        <w:rPr>
          <w:rFonts w:eastAsia="Book Antiqua" w:cs="Book Antiqua"/>
        </w:rPr>
        <w:t xml:space="preserve"> </w:t>
      </w:r>
    </w:p>
    <w:p w14:paraId="6ED7E22C" w14:textId="77777777" w:rsidR="00143CBC" w:rsidRDefault="00143CBC" w:rsidP="00143CBC">
      <w:pPr>
        <w:spacing w:after="158"/>
      </w:pPr>
      <w:r>
        <w:rPr>
          <w:rFonts w:eastAsia="Book Antiqua" w:cs="Book Antiqua"/>
        </w:rPr>
        <w:t xml:space="preserve"> </w:t>
      </w:r>
    </w:p>
    <w:p w14:paraId="6B0C9590" w14:textId="77777777" w:rsidR="00143CBC" w:rsidRDefault="00143CBC" w:rsidP="00143CBC">
      <w:r>
        <w:rPr>
          <w:rFonts w:eastAsia="Book Antiqua" w:cs="Book Antiqua"/>
        </w:rPr>
        <w:t xml:space="preserve"> </w:t>
      </w:r>
    </w:p>
    <w:p w14:paraId="5CD29E96" w14:textId="77777777" w:rsidR="00143CBC" w:rsidRDefault="00143CBC" w:rsidP="00143CBC">
      <w:pPr>
        <w:jc w:val="both"/>
      </w:pPr>
      <w:r>
        <w:rPr>
          <w:noProof/>
        </w:rPr>
        <w:lastRenderedPageBreak/>
        <w:drawing>
          <wp:inline distT="0" distB="0" distL="0" distR="0" wp14:anchorId="1EA618F5" wp14:editId="65182720">
            <wp:extent cx="5943600" cy="551561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1"/>
                    <a:stretch>
                      <a:fillRect/>
                    </a:stretch>
                  </pic:blipFill>
                  <pic:spPr>
                    <a:xfrm>
                      <a:off x="0" y="0"/>
                      <a:ext cx="5943600" cy="5515610"/>
                    </a:xfrm>
                    <a:prstGeom prst="rect">
                      <a:avLst/>
                    </a:prstGeom>
                  </pic:spPr>
                </pic:pic>
              </a:graphicData>
            </a:graphic>
          </wp:inline>
        </w:drawing>
      </w:r>
      <w:r>
        <w:rPr>
          <w:rFonts w:eastAsia="Book Antiqua" w:cs="Book Antiqua"/>
        </w:rPr>
        <w:t xml:space="preserve"> </w:t>
      </w:r>
    </w:p>
    <w:p w14:paraId="171AC247" w14:textId="77777777" w:rsidR="00143CBC" w:rsidRDefault="00143CBC" w:rsidP="00143CBC">
      <w:pPr>
        <w:spacing w:after="88"/>
        <w:ind w:right="360"/>
        <w:jc w:val="right"/>
      </w:pPr>
      <w:r>
        <w:rPr>
          <w:noProof/>
        </w:rPr>
        <w:lastRenderedPageBreak/>
        <w:drawing>
          <wp:inline distT="0" distB="0" distL="0" distR="0" wp14:anchorId="6AA1D256" wp14:editId="5D0F13AB">
            <wp:extent cx="5695874" cy="5695924"/>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52"/>
                    <a:stretch>
                      <a:fillRect/>
                    </a:stretch>
                  </pic:blipFill>
                  <pic:spPr>
                    <a:xfrm>
                      <a:off x="0" y="0"/>
                      <a:ext cx="5695874" cy="5695924"/>
                    </a:xfrm>
                    <a:prstGeom prst="rect">
                      <a:avLst/>
                    </a:prstGeom>
                  </pic:spPr>
                </pic:pic>
              </a:graphicData>
            </a:graphic>
          </wp:inline>
        </w:drawing>
      </w:r>
      <w:r>
        <w:rPr>
          <w:rFonts w:eastAsia="Book Antiqua" w:cs="Book Antiqua"/>
        </w:rPr>
        <w:t xml:space="preserve"> </w:t>
      </w:r>
    </w:p>
    <w:p w14:paraId="789BD2D7" w14:textId="77777777" w:rsidR="00143CBC" w:rsidRDefault="00143CBC" w:rsidP="00143CBC">
      <w:pPr>
        <w:spacing w:after="158"/>
      </w:pPr>
      <w:r>
        <w:rPr>
          <w:rFonts w:eastAsia="Book Antiqua" w:cs="Book Antiqua"/>
        </w:rPr>
        <w:t xml:space="preserve"> </w:t>
      </w:r>
    </w:p>
    <w:p w14:paraId="0CF47307" w14:textId="77777777" w:rsidR="00143CBC" w:rsidRDefault="00143CBC" w:rsidP="00143CBC">
      <w:pPr>
        <w:spacing w:after="158"/>
      </w:pPr>
      <w:r>
        <w:rPr>
          <w:rFonts w:eastAsia="Book Antiqua" w:cs="Book Antiqua"/>
        </w:rPr>
        <w:t xml:space="preserve"> </w:t>
      </w:r>
    </w:p>
    <w:p w14:paraId="18ED7CD5" w14:textId="77777777" w:rsidR="00143CBC" w:rsidRDefault="00143CBC" w:rsidP="00143CBC">
      <w:pPr>
        <w:spacing w:after="155"/>
      </w:pPr>
      <w:r>
        <w:rPr>
          <w:rFonts w:eastAsia="Book Antiqua" w:cs="Book Antiqua"/>
        </w:rPr>
        <w:t xml:space="preserve"> </w:t>
      </w:r>
    </w:p>
    <w:p w14:paraId="69DAAE13" w14:textId="77777777" w:rsidR="00143CBC" w:rsidRDefault="00143CBC" w:rsidP="00143CBC">
      <w:pPr>
        <w:spacing w:after="158"/>
      </w:pPr>
      <w:r>
        <w:rPr>
          <w:rFonts w:eastAsia="Book Antiqua" w:cs="Book Antiqua"/>
        </w:rPr>
        <w:t xml:space="preserve"> </w:t>
      </w:r>
    </w:p>
    <w:p w14:paraId="0554FFAC" w14:textId="77777777" w:rsidR="00143CBC" w:rsidRDefault="00143CBC" w:rsidP="00143CBC">
      <w:pPr>
        <w:spacing w:after="158"/>
      </w:pPr>
      <w:r>
        <w:rPr>
          <w:rFonts w:eastAsia="Book Antiqua" w:cs="Book Antiqua"/>
        </w:rPr>
        <w:t xml:space="preserve"> </w:t>
      </w:r>
    </w:p>
    <w:p w14:paraId="28E12B20" w14:textId="77777777" w:rsidR="00143CBC" w:rsidRDefault="00143CBC" w:rsidP="00143CBC">
      <w:pPr>
        <w:spacing w:after="158"/>
      </w:pPr>
      <w:r>
        <w:rPr>
          <w:rFonts w:eastAsia="Book Antiqua" w:cs="Book Antiqua"/>
        </w:rPr>
        <w:t xml:space="preserve"> </w:t>
      </w:r>
    </w:p>
    <w:p w14:paraId="61402298" w14:textId="77777777" w:rsidR="00143CBC" w:rsidRDefault="00143CBC" w:rsidP="00143CBC">
      <w:pPr>
        <w:spacing w:after="155"/>
      </w:pPr>
      <w:r>
        <w:rPr>
          <w:rFonts w:eastAsia="Book Antiqua" w:cs="Book Antiqua"/>
        </w:rPr>
        <w:t xml:space="preserve"> </w:t>
      </w:r>
    </w:p>
    <w:p w14:paraId="747C155B" w14:textId="77777777" w:rsidR="00143CBC" w:rsidRDefault="00143CBC" w:rsidP="00143CBC">
      <w:r>
        <w:rPr>
          <w:rFonts w:eastAsia="Book Antiqua" w:cs="Book Antiqua"/>
        </w:rPr>
        <w:t xml:space="preserve"> </w:t>
      </w:r>
    </w:p>
    <w:p w14:paraId="574C32BA" w14:textId="77777777" w:rsidR="00143CBC" w:rsidRDefault="00143CBC" w:rsidP="00143CBC">
      <w:pPr>
        <w:spacing w:after="88"/>
        <w:ind w:right="331"/>
        <w:jc w:val="right"/>
      </w:pPr>
      <w:r>
        <w:rPr>
          <w:noProof/>
        </w:rPr>
        <w:lastRenderedPageBreak/>
        <w:drawing>
          <wp:inline distT="0" distB="0" distL="0" distR="0" wp14:anchorId="26726C93" wp14:editId="0EBC1AFF">
            <wp:extent cx="5690678" cy="5690094"/>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53"/>
                    <a:stretch>
                      <a:fillRect/>
                    </a:stretch>
                  </pic:blipFill>
                  <pic:spPr>
                    <a:xfrm>
                      <a:off x="0" y="0"/>
                      <a:ext cx="5690678" cy="5690094"/>
                    </a:xfrm>
                    <a:prstGeom prst="rect">
                      <a:avLst/>
                    </a:prstGeom>
                  </pic:spPr>
                </pic:pic>
              </a:graphicData>
            </a:graphic>
          </wp:inline>
        </w:drawing>
      </w:r>
      <w:r>
        <w:rPr>
          <w:rFonts w:eastAsia="Book Antiqua" w:cs="Book Antiqua"/>
        </w:rPr>
        <w:t xml:space="preserve"> </w:t>
      </w:r>
    </w:p>
    <w:p w14:paraId="2142EE5A" w14:textId="77777777" w:rsidR="00143CBC" w:rsidRDefault="00143CBC" w:rsidP="00143CBC">
      <w:pPr>
        <w:spacing w:after="158"/>
      </w:pPr>
      <w:r>
        <w:rPr>
          <w:rFonts w:eastAsia="Book Antiqua" w:cs="Book Antiqua"/>
        </w:rPr>
        <w:t xml:space="preserve"> </w:t>
      </w:r>
    </w:p>
    <w:p w14:paraId="5A09B931" w14:textId="77777777" w:rsidR="00074F93" w:rsidRPr="00F7047C" w:rsidRDefault="00074F93" w:rsidP="00A60D8A">
      <w:pPr>
        <w:pStyle w:val="ListParagraph"/>
        <w:spacing w:after="240"/>
        <w:ind w:left="0"/>
      </w:pPr>
    </w:p>
    <w:sectPr w:rsidR="00074F93" w:rsidRPr="00F7047C" w:rsidSect="00875732">
      <w:headerReference w:type="default" r:id="rId54"/>
      <w:footerReference w:type="default" r:id="rId55"/>
      <w:type w:val="continuous"/>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11B15" w14:textId="77777777" w:rsidR="001A7257" w:rsidRDefault="001A7257" w:rsidP="00357961">
      <w:r>
        <w:separator/>
      </w:r>
    </w:p>
  </w:endnote>
  <w:endnote w:type="continuationSeparator" w:id="0">
    <w:p w14:paraId="5AE7E5A6" w14:textId="77777777" w:rsidR="001A7257" w:rsidRDefault="001A7257" w:rsidP="00357961">
      <w:r>
        <w:continuationSeparator/>
      </w:r>
    </w:p>
  </w:endnote>
  <w:endnote w:type="continuationNotice" w:id="1">
    <w:p w14:paraId="02C2D962" w14:textId="77777777" w:rsidR="001A7257" w:rsidRDefault="001A72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ns-serif">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D27EF" w14:textId="77777777" w:rsidR="00C30BE1" w:rsidRDefault="00C30BE1" w:rsidP="004309B9">
    <w:pPr>
      <w:pStyle w:val="Footer"/>
      <w:jc w:val="center"/>
    </w:pPr>
    <w:r>
      <w:fldChar w:fldCharType="begin"/>
    </w:r>
    <w:r>
      <w:instrText xml:space="preserve"> PAGE   \* MERGEFORMAT </w:instrText>
    </w:r>
    <w:r>
      <w:fldChar w:fldCharType="separate"/>
    </w:r>
    <w:r>
      <w:rPr>
        <w:noProof/>
      </w:rPr>
      <w:t>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640"/>
      <w:gridCol w:w="2640"/>
      <w:gridCol w:w="2640"/>
    </w:tblGrid>
    <w:tr w:rsidR="00C30BE1" w14:paraId="5191BF7D" w14:textId="77777777" w:rsidTr="54E20E51">
      <w:tc>
        <w:tcPr>
          <w:tcW w:w="2640" w:type="dxa"/>
        </w:tcPr>
        <w:p w14:paraId="4A8BE2C9" w14:textId="77777777" w:rsidR="00C30BE1" w:rsidRDefault="00C30BE1" w:rsidP="54E20E51">
          <w:pPr>
            <w:pStyle w:val="Header"/>
            <w:ind w:left="-115"/>
          </w:pPr>
        </w:p>
      </w:tc>
      <w:tc>
        <w:tcPr>
          <w:tcW w:w="2640" w:type="dxa"/>
        </w:tcPr>
        <w:p w14:paraId="73882211" w14:textId="77777777" w:rsidR="00C30BE1" w:rsidRDefault="00C30BE1" w:rsidP="54E20E51">
          <w:pPr>
            <w:pStyle w:val="Header"/>
            <w:jc w:val="center"/>
          </w:pPr>
        </w:p>
      </w:tc>
      <w:tc>
        <w:tcPr>
          <w:tcW w:w="2640" w:type="dxa"/>
        </w:tcPr>
        <w:p w14:paraId="488FD957" w14:textId="77777777" w:rsidR="00C30BE1" w:rsidRDefault="00C30BE1" w:rsidP="54E20E51">
          <w:pPr>
            <w:pStyle w:val="Header"/>
            <w:ind w:right="-115"/>
            <w:jc w:val="right"/>
          </w:pPr>
        </w:p>
      </w:tc>
    </w:tr>
  </w:tbl>
  <w:p w14:paraId="5F6BF2ED" w14:textId="77777777" w:rsidR="00C30BE1" w:rsidRDefault="00C30BE1" w:rsidP="54E20E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640"/>
      <w:gridCol w:w="2640"/>
      <w:gridCol w:w="2640"/>
    </w:tblGrid>
    <w:tr w:rsidR="00C30BE1" w14:paraId="71679A08" w14:textId="77777777" w:rsidTr="54E20E51">
      <w:tc>
        <w:tcPr>
          <w:tcW w:w="2640" w:type="dxa"/>
        </w:tcPr>
        <w:p w14:paraId="4944B9AD" w14:textId="77777777" w:rsidR="00C30BE1" w:rsidRDefault="00C30BE1" w:rsidP="54E20E51">
          <w:pPr>
            <w:pStyle w:val="Header"/>
            <w:ind w:left="-115"/>
          </w:pPr>
        </w:p>
      </w:tc>
      <w:tc>
        <w:tcPr>
          <w:tcW w:w="2640" w:type="dxa"/>
        </w:tcPr>
        <w:p w14:paraId="6C9403ED" w14:textId="77777777" w:rsidR="00C30BE1" w:rsidRDefault="00C30BE1" w:rsidP="54E20E51">
          <w:pPr>
            <w:pStyle w:val="Header"/>
            <w:jc w:val="center"/>
          </w:pPr>
        </w:p>
      </w:tc>
      <w:tc>
        <w:tcPr>
          <w:tcW w:w="2640" w:type="dxa"/>
        </w:tcPr>
        <w:p w14:paraId="05679263" w14:textId="77777777" w:rsidR="00C30BE1" w:rsidRDefault="00C30BE1" w:rsidP="54E20E51">
          <w:pPr>
            <w:pStyle w:val="Header"/>
            <w:ind w:right="-115"/>
            <w:jc w:val="right"/>
          </w:pPr>
        </w:p>
      </w:tc>
    </w:tr>
  </w:tbl>
  <w:p w14:paraId="2E8D1C58" w14:textId="77777777" w:rsidR="00C30BE1" w:rsidRDefault="00C30BE1" w:rsidP="54E20E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9CEB" w14:textId="77777777" w:rsidR="00EF4D56" w:rsidRDefault="00EF4D56" w:rsidP="004309B9">
    <w:pPr>
      <w:pStyle w:val="Footer"/>
      <w:jc w:val="center"/>
    </w:pPr>
    <w:r>
      <w:fldChar w:fldCharType="begin"/>
    </w:r>
    <w:r>
      <w:instrText xml:space="preserve"> PAGE   \* MERGEFORMAT </w:instrText>
    </w:r>
    <w:r>
      <w:fldChar w:fldCharType="separate"/>
    </w:r>
    <w:r>
      <w:rPr>
        <w:noProof/>
      </w:rPr>
      <w:t>9</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3DBC4" w14:textId="2612EC29" w:rsidR="00EF4D56" w:rsidRDefault="00EF4D56" w:rsidP="004309B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5BA97" w14:textId="77777777" w:rsidR="001A7257" w:rsidRDefault="001A7257" w:rsidP="00357961">
      <w:r>
        <w:separator/>
      </w:r>
    </w:p>
  </w:footnote>
  <w:footnote w:type="continuationSeparator" w:id="0">
    <w:p w14:paraId="704BDE79" w14:textId="77777777" w:rsidR="001A7257" w:rsidRPr="009526FE" w:rsidRDefault="001A7257" w:rsidP="009526FE">
      <w:r>
        <w:separator/>
      </w:r>
    </w:p>
  </w:footnote>
  <w:footnote w:type="continuationNotice" w:id="1">
    <w:p w14:paraId="619E4467" w14:textId="77777777" w:rsidR="001A7257" w:rsidRDefault="001A7257"/>
  </w:footnote>
  <w:footnote w:id="2">
    <w:p w14:paraId="150A9124" w14:textId="5D8530A0" w:rsidR="00C30BE1" w:rsidRPr="00C86698" w:rsidRDefault="00C30BE1" w:rsidP="00F7047C">
      <w:pPr>
        <w:pStyle w:val="FootnoteText"/>
        <w:rPr>
          <w:szCs w:val="24"/>
        </w:rPr>
      </w:pPr>
      <w:r>
        <w:t>*</w:t>
      </w:r>
      <w:r>
        <w:rPr>
          <w:szCs w:val="24"/>
        </w:rPr>
        <w:t xml:space="preserve">Chief Justice Robert M. </w:t>
      </w:r>
      <w:proofErr w:type="spellStart"/>
      <w:r>
        <w:rPr>
          <w:szCs w:val="24"/>
        </w:rPr>
        <w:t>Brutinel</w:t>
      </w:r>
      <w:proofErr w:type="spellEnd"/>
      <w:r>
        <w:rPr>
          <w:szCs w:val="24"/>
        </w:rPr>
        <w:t xml:space="preserve"> has recused himself from this case.  Pursuant to article 6, section 3 of the Arizona Constitution, the Honorable Christopher P. Staring, Judge of the Arizona Court of Appeals, Division Two, was designated to sit in this matter.</w:t>
      </w:r>
    </w:p>
    <w:p w14:paraId="516ED823" w14:textId="77777777" w:rsidR="00C30BE1" w:rsidRDefault="00C30BE1" w:rsidP="00F7047C">
      <w:pPr>
        <w:pStyle w:val="FootnoteText"/>
      </w:pPr>
    </w:p>
  </w:footnote>
  <w:footnote w:id="3">
    <w:p w14:paraId="1191F244" w14:textId="7F7FF44D" w:rsidR="00C30BE1" w:rsidRDefault="00C30BE1" w:rsidP="00F7047C">
      <w:pPr>
        <w:pStyle w:val="FootnoteText"/>
      </w:pPr>
      <w:r>
        <w:rPr>
          <w:rStyle w:val="FootnoteReference"/>
        </w:rPr>
        <w:footnoteRef/>
      </w:r>
      <w:r>
        <w:t xml:space="preserve"> </w:t>
      </w:r>
      <w:r>
        <w:tab/>
        <w:t xml:space="preserve">We note that on June 6, 2019, the Washington Supreme Court issued its opinion after the United States Supreme Court remanded in light of </w:t>
      </w:r>
      <w:r w:rsidRPr="00C81677">
        <w:rPr>
          <w:i/>
        </w:rPr>
        <w:t>Masterpiece Cakeshop</w:t>
      </w:r>
      <w:r>
        <w:t xml:space="preserve">, 138 S. Ct. 1719.  </w:t>
      </w:r>
      <w:bookmarkStart w:id="8" w:name="_Hlk17114619"/>
      <w:r w:rsidRPr="00D41344">
        <w:rPr>
          <w:i/>
        </w:rPr>
        <w:t>State v. Arlene’s Flowers, Inc.</w:t>
      </w:r>
      <w:r>
        <w:t xml:space="preserve">, 441 P.3d 1203 (Wash. 2019).  </w:t>
      </w:r>
      <w:bookmarkEnd w:id="8"/>
      <w:r>
        <w:t xml:space="preserve">The court once again affirmed, concluding that “the courts resolved this dispute with tolerance” and thus did not run afoul of the First Amendment’s requirement that courts must adjudicate such claims with religious neutrality.  </w:t>
      </w:r>
      <w:r w:rsidRPr="00D41344">
        <w:rPr>
          <w:i/>
        </w:rPr>
        <w:t>Id.</w:t>
      </w:r>
      <w:r>
        <w:t xml:space="preserve"> at 1237 ¶ 120; </w:t>
      </w:r>
      <w:r w:rsidRPr="00D41344">
        <w:rPr>
          <w:i/>
        </w:rPr>
        <w:t>see Masterpiece Cakeshop</w:t>
      </w:r>
      <w:r>
        <w:t xml:space="preserve">, 138 S. Ct. at 1732.  The court affirmed its previous holding that the state public accommodations law as applied to the flower shop owner did not violate the owner’s free speech rights, and its reasoning did not materially differ.  </w:t>
      </w:r>
      <w:r w:rsidRPr="00403936">
        <w:rPr>
          <w:i/>
        </w:rPr>
        <w:t>Arlene’s Flowers</w:t>
      </w:r>
      <w:r>
        <w:t>, 441 P.3d at 1237–38 ¶ 120.  Thus, the 2019 decision does not affect our analysis here.</w:t>
      </w:r>
    </w:p>
  </w:footnote>
  <w:footnote w:id="4">
    <w:p w14:paraId="7EBB47A4" w14:textId="01BA81C9" w:rsidR="00C30BE1" w:rsidRDefault="00C30BE1" w:rsidP="003E5562">
      <w:pPr>
        <w:pStyle w:val="FootnoteText"/>
      </w:pPr>
      <w:r>
        <w:rPr>
          <w:rStyle w:val="FootnoteReference"/>
        </w:rPr>
        <w:footnoteRef/>
      </w:r>
      <w:r>
        <w:t xml:space="preserve">  </w:t>
      </w:r>
      <w:r>
        <w:tab/>
      </w:r>
      <w:r>
        <w:rPr>
          <w:rFonts w:cs="Courier New"/>
          <w:color w:val="000000"/>
          <w:szCs w:val="24"/>
        </w:rPr>
        <w:t xml:space="preserve">We note that </w:t>
      </w:r>
      <w:r w:rsidRPr="00D16399">
        <w:rPr>
          <w:rFonts w:cs="Courier New"/>
          <w:color w:val="000000"/>
          <w:szCs w:val="24"/>
        </w:rPr>
        <w:t xml:space="preserve">the </w:t>
      </w:r>
      <w:r>
        <w:rPr>
          <w:rFonts w:cs="Courier New"/>
          <w:color w:val="000000"/>
          <w:szCs w:val="24"/>
        </w:rPr>
        <w:t xml:space="preserve">Ordinance’s </w:t>
      </w:r>
      <w:r w:rsidRPr="00D16399">
        <w:rPr>
          <w:rFonts w:cs="Courier New"/>
          <w:color w:val="000000"/>
          <w:szCs w:val="24"/>
        </w:rPr>
        <w:t xml:space="preserve">exemption </w:t>
      </w:r>
      <w:r>
        <w:rPr>
          <w:rFonts w:cs="Courier New"/>
          <w:color w:val="000000"/>
          <w:szCs w:val="24"/>
        </w:rPr>
        <w:t>c</w:t>
      </w:r>
      <w:r w:rsidRPr="00D16399">
        <w:rPr>
          <w:rFonts w:cs="Courier New"/>
          <w:color w:val="000000"/>
          <w:szCs w:val="24"/>
        </w:rPr>
        <w:t xml:space="preserve">ould not be </w:t>
      </w:r>
      <w:r>
        <w:rPr>
          <w:rFonts w:cs="Courier New"/>
          <w:color w:val="000000"/>
          <w:szCs w:val="24"/>
        </w:rPr>
        <w:t>used even by a bona fide religious organization, let alone a business owner, to refuse service based on “</w:t>
      </w:r>
      <w:r w:rsidRPr="00D16399">
        <w:rPr>
          <w:rFonts w:cs="Courier New"/>
          <w:color w:val="000000"/>
          <w:szCs w:val="24"/>
        </w:rPr>
        <w:t>race, color, religion, sex, national origin</w:t>
      </w:r>
      <w:r>
        <w:rPr>
          <w:rFonts w:cs="Courier New"/>
          <w:color w:val="000000"/>
          <w:szCs w:val="24"/>
        </w:rPr>
        <w:t xml:space="preserve"> . . . or disability”</w:t>
      </w:r>
      <w:r w:rsidRPr="00D16399">
        <w:rPr>
          <w:rFonts w:cs="Courier New"/>
          <w:color w:val="000000"/>
          <w:szCs w:val="24"/>
        </w:rPr>
        <w:t xml:space="preserve">; </w:t>
      </w:r>
      <w:r>
        <w:rPr>
          <w:rFonts w:cs="Courier New"/>
          <w:color w:val="000000"/>
          <w:szCs w:val="24"/>
        </w:rPr>
        <w:t xml:space="preserve">the exemption, by its terms, </w:t>
      </w:r>
      <w:r w:rsidRPr="00D16399">
        <w:rPr>
          <w:rFonts w:cs="Courier New"/>
          <w:color w:val="000000"/>
          <w:szCs w:val="24"/>
        </w:rPr>
        <w:t>only applies to marital status, sexual orientation</w:t>
      </w:r>
      <w:r>
        <w:rPr>
          <w:rFonts w:cs="Courier New"/>
          <w:color w:val="000000"/>
          <w:szCs w:val="24"/>
        </w:rPr>
        <w:t>,</w:t>
      </w:r>
      <w:r w:rsidRPr="00D16399">
        <w:rPr>
          <w:rFonts w:cs="Courier New"/>
          <w:color w:val="000000"/>
          <w:szCs w:val="24"/>
        </w:rPr>
        <w:t xml:space="preserve"> and gender identity or expression.</w:t>
      </w:r>
      <w:r>
        <w:rPr>
          <w:rFonts w:cs="Courier New"/>
          <w:color w:val="000000"/>
          <w:szCs w:val="24"/>
        </w:rPr>
        <w:t xml:space="preserve">  </w:t>
      </w:r>
      <w:r>
        <w:rPr>
          <w:rFonts w:cs="Courier New"/>
          <w:i/>
          <w:color w:val="000000"/>
          <w:szCs w:val="24"/>
        </w:rPr>
        <w:t xml:space="preserve">See </w:t>
      </w:r>
      <w:r>
        <w:rPr>
          <w:rFonts w:cs="Courier New"/>
          <w:color w:val="000000"/>
          <w:szCs w:val="24"/>
        </w:rPr>
        <w:t xml:space="preserve">PCC </w:t>
      </w:r>
      <w:r w:rsidRPr="00D16399">
        <w:rPr>
          <w:rFonts w:cs="Courier New"/>
          <w:color w:val="000000"/>
          <w:szCs w:val="24"/>
        </w:rPr>
        <w:t>§</w:t>
      </w:r>
      <w:r>
        <w:rPr>
          <w:rFonts w:cs="Courier New"/>
          <w:color w:val="000000"/>
          <w:szCs w:val="24"/>
        </w:rPr>
        <w:t xml:space="preserve"> 18-4(B)(2),</w:t>
      </w:r>
      <w:r w:rsidRPr="00D16399">
        <w:rPr>
          <w:rFonts w:cs="Courier New"/>
          <w:color w:val="000000"/>
          <w:szCs w:val="24"/>
        </w:rPr>
        <w:t xml:space="preserve"> 18</w:t>
      </w:r>
      <w:r>
        <w:rPr>
          <w:rFonts w:cs="Courier New"/>
          <w:color w:val="000000"/>
          <w:szCs w:val="24"/>
        </w:rPr>
        <w:t>-</w:t>
      </w:r>
      <w:r w:rsidRPr="00D16399">
        <w:rPr>
          <w:rFonts w:cs="Courier New"/>
          <w:color w:val="000000"/>
          <w:szCs w:val="24"/>
        </w:rPr>
        <w:t>4(B)(4)</w:t>
      </w:r>
      <w:r>
        <w:rPr>
          <w:rFonts w:cs="Courier New"/>
          <w:color w:val="000000"/>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640"/>
      <w:gridCol w:w="2640"/>
      <w:gridCol w:w="2640"/>
    </w:tblGrid>
    <w:tr w:rsidR="00C30BE1" w14:paraId="390930FD" w14:textId="77777777" w:rsidTr="54E20E51">
      <w:tc>
        <w:tcPr>
          <w:tcW w:w="2640" w:type="dxa"/>
        </w:tcPr>
        <w:p w14:paraId="2707D96C" w14:textId="77777777" w:rsidR="00C30BE1" w:rsidRDefault="00C30BE1" w:rsidP="54E20E51">
          <w:pPr>
            <w:pStyle w:val="Header"/>
            <w:ind w:left="-115"/>
          </w:pPr>
        </w:p>
      </w:tc>
      <w:tc>
        <w:tcPr>
          <w:tcW w:w="2640" w:type="dxa"/>
        </w:tcPr>
        <w:p w14:paraId="732CB8FB" w14:textId="77777777" w:rsidR="00C30BE1" w:rsidRDefault="00C30BE1" w:rsidP="54E20E51">
          <w:pPr>
            <w:pStyle w:val="Header"/>
            <w:jc w:val="center"/>
          </w:pPr>
        </w:p>
      </w:tc>
      <w:tc>
        <w:tcPr>
          <w:tcW w:w="2640" w:type="dxa"/>
        </w:tcPr>
        <w:p w14:paraId="15C17098" w14:textId="77777777" w:rsidR="00C30BE1" w:rsidRDefault="00C30BE1" w:rsidP="54E20E51">
          <w:pPr>
            <w:pStyle w:val="Header"/>
            <w:ind w:right="-115"/>
            <w:jc w:val="right"/>
          </w:pPr>
        </w:p>
      </w:tc>
    </w:tr>
  </w:tbl>
  <w:p w14:paraId="30A93579" w14:textId="77777777" w:rsidR="00C30BE1" w:rsidRDefault="00C30BE1" w:rsidP="00251003">
    <w:pPr>
      <w:jc w:val="center"/>
    </w:pPr>
    <w:r>
      <w:rPr>
        <w:rStyle w:val="HeaderCaseName"/>
      </w:rPr>
      <w:t>BRUSH &amp; NIB ET AL. v. CITY OF PHOENIX</w:t>
    </w:r>
  </w:p>
  <w:p w14:paraId="66753B72" w14:textId="77777777" w:rsidR="00C30BE1" w:rsidRDefault="001A7257" w:rsidP="00251003">
    <w:pPr>
      <w:jc w:val="center"/>
    </w:pPr>
    <w:sdt>
      <w:sdtPr>
        <w:alias w:val="Header_DecisionType"/>
        <w:tag w:val="Header_DecisionType"/>
        <w:id w:val="1468386485"/>
        <w:placeholder>
          <w:docPart w:val="8AF364E9013B4E96ADDE6E032C5FAD0D"/>
        </w:placeholder>
        <w:text/>
      </w:sdtPr>
      <w:sdtEndPr/>
      <w:sdtContent>
        <w:r w:rsidR="00C30BE1">
          <w:t>Opinion</w:t>
        </w:r>
      </w:sdtContent>
    </w:sdt>
    <w:r w:rsidR="00C30BE1">
      <w:t xml:space="preserve"> of the Court</w:t>
    </w:r>
  </w:p>
  <w:p w14:paraId="3A76721C" w14:textId="77777777" w:rsidR="00C30BE1" w:rsidRDefault="00C30BE1" w:rsidP="54E20E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640"/>
      <w:gridCol w:w="2640"/>
      <w:gridCol w:w="2640"/>
    </w:tblGrid>
    <w:tr w:rsidR="00C30BE1" w14:paraId="76B7A718" w14:textId="77777777" w:rsidTr="54E20E51">
      <w:tc>
        <w:tcPr>
          <w:tcW w:w="2640" w:type="dxa"/>
        </w:tcPr>
        <w:p w14:paraId="5808194A" w14:textId="77777777" w:rsidR="00C30BE1" w:rsidRDefault="00C30BE1" w:rsidP="54E20E51">
          <w:pPr>
            <w:pStyle w:val="Header"/>
            <w:ind w:left="-115"/>
          </w:pPr>
        </w:p>
      </w:tc>
      <w:tc>
        <w:tcPr>
          <w:tcW w:w="2640" w:type="dxa"/>
        </w:tcPr>
        <w:p w14:paraId="49BF092B" w14:textId="77777777" w:rsidR="00C30BE1" w:rsidRDefault="00C30BE1" w:rsidP="54E20E51">
          <w:pPr>
            <w:pStyle w:val="Header"/>
            <w:jc w:val="center"/>
          </w:pPr>
        </w:p>
      </w:tc>
      <w:tc>
        <w:tcPr>
          <w:tcW w:w="2640" w:type="dxa"/>
        </w:tcPr>
        <w:p w14:paraId="40CF95EE" w14:textId="77777777" w:rsidR="00C30BE1" w:rsidRDefault="00C30BE1" w:rsidP="54E20E51">
          <w:pPr>
            <w:pStyle w:val="Header"/>
            <w:ind w:right="-115"/>
            <w:jc w:val="right"/>
          </w:pPr>
        </w:p>
      </w:tc>
    </w:tr>
  </w:tbl>
  <w:p w14:paraId="7E92498A" w14:textId="77777777" w:rsidR="00C30BE1" w:rsidRDefault="00C30BE1" w:rsidP="54E20E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97E73" w14:textId="38B2E192" w:rsidR="00C30BE1" w:rsidRDefault="00C30BE1" w:rsidP="00F516B2">
    <w:pPr>
      <w:jc w:val="center"/>
    </w:pPr>
    <w:bookmarkStart w:id="11" w:name="_Hlk532808975"/>
    <w:r>
      <w:rPr>
        <w:rStyle w:val="HeaderCaseName"/>
      </w:rPr>
      <w:t>BRUSH &amp; NIB ET AL. v. CITY OF PHOENIX</w:t>
    </w:r>
  </w:p>
  <w:p w14:paraId="0774D2EE" w14:textId="77777777" w:rsidR="00C30BE1" w:rsidRDefault="001A7257" w:rsidP="00F516B2">
    <w:pPr>
      <w:jc w:val="center"/>
    </w:pPr>
    <w:sdt>
      <w:sdtPr>
        <w:alias w:val="Header_DecisionType"/>
        <w:tag w:val="Header_DecisionType"/>
        <w:id w:val="194893227"/>
        <w:placeholder>
          <w:docPart w:val="C4E83000E5EC490F8FB973F3F933A70E"/>
        </w:placeholder>
        <w:text/>
      </w:sdtPr>
      <w:sdtEndPr/>
      <w:sdtContent>
        <w:r w:rsidR="00C30BE1">
          <w:t>Opinion</w:t>
        </w:r>
      </w:sdtContent>
    </w:sdt>
    <w:r w:rsidR="00C30BE1">
      <w:t xml:space="preserve"> of the Court</w:t>
    </w:r>
  </w:p>
  <w:bookmarkEnd w:id="11"/>
  <w:p w14:paraId="27CC9D13" w14:textId="77777777" w:rsidR="00C30BE1" w:rsidRDefault="00C30B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640"/>
      <w:gridCol w:w="2640"/>
      <w:gridCol w:w="2640"/>
    </w:tblGrid>
    <w:tr w:rsidR="00C30BE1" w14:paraId="145BC8C3" w14:textId="77777777" w:rsidTr="54E20E51">
      <w:tc>
        <w:tcPr>
          <w:tcW w:w="2640" w:type="dxa"/>
        </w:tcPr>
        <w:p w14:paraId="33AE9E2B" w14:textId="77777777" w:rsidR="00C30BE1" w:rsidRDefault="00C30BE1" w:rsidP="54E20E51">
          <w:pPr>
            <w:pStyle w:val="Header"/>
            <w:ind w:left="-115"/>
          </w:pPr>
        </w:p>
      </w:tc>
      <w:tc>
        <w:tcPr>
          <w:tcW w:w="2640" w:type="dxa"/>
        </w:tcPr>
        <w:p w14:paraId="4CF695E3" w14:textId="77777777" w:rsidR="00C30BE1" w:rsidRDefault="00C30BE1" w:rsidP="54E20E51">
          <w:pPr>
            <w:pStyle w:val="Header"/>
            <w:jc w:val="center"/>
          </w:pPr>
        </w:p>
      </w:tc>
      <w:tc>
        <w:tcPr>
          <w:tcW w:w="2640" w:type="dxa"/>
        </w:tcPr>
        <w:p w14:paraId="2AE0FD22" w14:textId="77777777" w:rsidR="00C30BE1" w:rsidRDefault="00C30BE1" w:rsidP="54E20E51">
          <w:pPr>
            <w:pStyle w:val="Header"/>
            <w:ind w:right="-115"/>
            <w:jc w:val="right"/>
          </w:pPr>
        </w:p>
      </w:tc>
    </w:tr>
  </w:tbl>
  <w:p w14:paraId="2031984A" w14:textId="77777777" w:rsidR="00C30BE1" w:rsidRDefault="00C30BE1" w:rsidP="54E20E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79520" w14:textId="7BCF7BB7" w:rsidR="00C30BE1" w:rsidRDefault="00C30BE1" w:rsidP="00F516B2">
    <w:pPr>
      <w:jc w:val="center"/>
    </w:pPr>
    <w:r>
      <w:rPr>
        <w:rStyle w:val="HeaderCaseName"/>
      </w:rPr>
      <w:t>BRUSH &amp; NIB ET AL. v. CITY OF PHOENIX</w:t>
    </w:r>
  </w:p>
  <w:p w14:paraId="61CA0C52" w14:textId="20512356" w:rsidR="00C30BE1" w:rsidRDefault="00C30BE1" w:rsidP="00F516B2">
    <w:pPr>
      <w:jc w:val="center"/>
    </w:pPr>
    <w:r w:rsidRPr="001F49A8">
      <w:rPr>
        <w:smallCaps/>
      </w:rPr>
      <w:t xml:space="preserve">Justice </w:t>
    </w:r>
    <w:proofErr w:type="spellStart"/>
    <w:r w:rsidRPr="001F49A8">
      <w:rPr>
        <w:smallCaps/>
      </w:rPr>
      <w:t>Bolick</w:t>
    </w:r>
    <w:proofErr w:type="spellEnd"/>
    <w:r>
      <w:t>, Concurring</w:t>
    </w:r>
  </w:p>
  <w:p w14:paraId="6ED0BAB3" w14:textId="77777777" w:rsidR="00C30BE1" w:rsidRDefault="00C30B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87C9C" w14:textId="77777777" w:rsidR="00C30BE1" w:rsidRPr="00373D92" w:rsidRDefault="00C30BE1" w:rsidP="00373D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33B33" w14:textId="77777777" w:rsidR="00314C49" w:rsidRDefault="00314C49" w:rsidP="00F516B2">
    <w:pPr>
      <w:jc w:val="center"/>
    </w:pPr>
    <w:r>
      <w:rPr>
        <w:rStyle w:val="HeaderCaseName"/>
      </w:rPr>
      <w:t>BRUSH &amp; NIB ET AL. v. CITY OF PHOENIX</w:t>
    </w:r>
  </w:p>
  <w:p w14:paraId="20E30280" w14:textId="69FB7479" w:rsidR="00314C49" w:rsidRDefault="00314C49" w:rsidP="00F516B2">
    <w:pPr>
      <w:jc w:val="center"/>
    </w:pPr>
    <w:r>
      <w:rPr>
        <w:smallCaps/>
      </w:rPr>
      <w:t xml:space="preserve">Vice Chief Justice </w:t>
    </w:r>
    <w:proofErr w:type="gramStart"/>
    <w:r>
      <w:rPr>
        <w:smallCaps/>
      </w:rPr>
      <w:t>T</w:t>
    </w:r>
    <w:r w:rsidR="00633860">
      <w:rPr>
        <w:smallCaps/>
      </w:rPr>
      <w:t>immer</w:t>
    </w:r>
    <w:r>
      <w:rPr>
        <w:smallCaps/>
      </w:rPr>
      <w:t xml:space="preserve"> ,</w:t>
    </w:r>
    <w:proofErr w:type="gramEnd"/>
    <w:r>
      <w:rPr>
        <w:smallCaps/>
      </w:rPr>
      <w:t xml:space="preserve"> </w:t>
    </w:r>
    <w:r>
      <w:t>Dissenting</w:t>
    </w:r>
  </w:p>
  <w:p w14:paraId="3FE39C5A" w14:textId="77777777" w:rsidR="00314C49" w:rsidRDefault="00314C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73DD8" w14:textId="77777777" w:rsidR="00A60D8A" w:rsidRDefault="00A60D8A" w:rsidP="00F516B2">
    <w:pPr>
      <w:jc w:val="center"/>
    </w:pPr>
    <w:r>
      <w:rPr>
        <w:rStyle w:val="HeaderCaseName"/>
      </w:rPr>
      <w:t>BRUSH &amp; NIB ET AL. v. CITY OF PHOENIX</w:t>
    </w:r>
  </w:p>
  <w:p w14:paraId="60CC2F2E" w14:textId="4EFF2A7F" w:rsidR="00A60D8A" w:rsidRDefault="00A60D8A" w:rsidP="00F516B2">
    <w:pPr>
      <w:jc w:val="center"/>
    </w:pPr>
    <w:r>
      <w:rPr>
        <w:smallCaps/>
      </w:rPr>
      <w:t xml:space="preserve"> Judge </w:t>
    </w:r>
    <w:proofErr w:type="gramStart"/>
    <w:r>
      <w:rPr>
        <w:smallCaps/>
      </w:rPr>
      <w:t>Staring ,</w:t>
    </w:r>
    <w:proofErr w:type="gramEnd"/>
    <w:r>
      <w:rPr>
        <w:smallCaps/>
      </w:rPr>
      <w:t xml:space="preserve"> </w:t>
    </w:r>
    <w:r>
      <w:t>Dissenting</w:t>
    </w:r>
  </w:p>
  <w:p w14:paraId="143AE765" w14:textId="77777777" w:rsidR="00A60D8A" w:rsidRDefault="00A60D8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1782D" w14:textId="77777777" w:rsidR="00143CBC" w:rsidRDefault="00143C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7015"/>
    <w:multiLevelType w:val="hybridMultilevel"/>
    <w:tmpl w:val="2D86EDAE"/>
    <w:lvl w:ilvl="0" w:tplc="619065CC">
      <w:start w:val="1"/>
      <w:numFmt w:val="decimal"/>
      <w:lvlText w:val="¶%1"/>
      <w:lvlJc w:val="left"/>
      <w:pPr>
        <w:ind w:left="720" w:hanging="360"/>
      </w:pPr>
      <w:rPr>
        <w:rFonts w:ascii="Book Antiqua" w:hAnsi="Book Antiqua" w:hint="default"/>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E5F83"/>
    <w:multiLevelType w:val="hybridMultilevel"/>
    <w:tmpl w:val="E2F0C31A"/>
    <w:lvl w:ilvl="0" w:tplc="619065CC">
      <w:start w:val="1"/>
      <w:numFmt w:val="decimal"/>
      <w:lvlText w:val="¶%1"/>
      <w:lvlJc w:val="left"/>
      <w:pPr>
        <w:ind w:left="720" w:hanging="360"/>
      </w:pPr>
      <w:rPr>
        <w:rFonts w:ascii="Book Antiqua" w:hAnsi="Book Antiqua"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99130D"/>
    <w:multiLevelType w:val="hybridMultilevel"/>
    <w:tmpl w:val="08702BC2"/>
    <w:lvl w:ilvl="0" w:tplc="23EA0B12">
      <w:start w:val="1"/>
      <w:numFmt w:val="decimal"/>
      <w:pStyle w:val="Body"/>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E46E9"/>
    <w:multiLevelType w:val="hybridMultilevel"/>
    <w:tmpl w:val="BBC03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D01FA"/>
    <w:multiLevelType w:val="hybridMultilevel"/>
    <w:tmpl w:val="860CDA52"/>
    <w:lvl w:ilvl="0" w:tplc="2DCE9D1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36AF84A">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30588C"/>
    <w:multiLevelType w:val="hybridMultilevel"/>
    <w:tmpl w:val="72467478"/>
    <w:lvl w:ilvl="0" w:tplc="619065CC">
      <w:start w:val="1"/>
      <w:numFmt w:val="decimal"/>
      <w:lvlText w:val="¶%1"/>
      <w:lvlJc w:val="left"/>
      <w:pPr>
        <w:ind w:left="720" w:hanging="360"/>
      </w:pPr>
      <w:rPr>
        <w:rFonts w:ascii="Book Antiqua" w:hAnsi="Book Antiqua" w:hint="default"/>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B7DC6"/>
    <w:multiLevelType w:val="hybridMultilevel"/>
    <w:tmpl w:val="6178CE7E"/>
    <w:lvl w:ilvl="0" w:tplc="4CD4B0E2">
      <w:start w:val="1"/>
      <w:numFmt w:val="decimal"/>
      <w:pStyle w:val="Judge"/>
      <w:lvlText w:val="¶%1"/>
      <w:lvlJc w:val="left"/>
      <w:pPr>
        <w:ind w:left="720" w:hanging="360"/>
      </w:pPr>
      <w:rPr>
        <w:rFonts w:ascii="Book Antiqua" w:hAnsi="Book Antiqua" w:hint="default"/>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CB361A"/>
    <w:multiLevelType w:val="hybridMultilevel"/>
    <w:tmpl w:val="4508A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1A386A"/>
    <w:multiLevelType w:val="hybridMultilevel"/>
    <w:tmpl w:val="ADF8844C"/>
    <w:lvl w:ilvl="0" w:tplc="42E828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0C3A12"/>
    <w:multiLevelType w:val="multilevel"/>
    <w:tmpl w:val="ADEA8EF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255671"/>
    <w:multiLevelType w:val="hybridMultilevel"/>
    <w:tmpl w:val="B53E8A1C"/>
    <w:lvl w:ilvl="0" w:tplc="AD2261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526673"/>
    <w:multiLevelType w:val="hybridMultilevel"/>
    <w:tmpl w:val="26E8F228"/>
    <w:lvl w:ilvl="0" w:tplc="A0C091E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AC47C8"/>
    <w:multiLevelType w:val="multilevel"/>
    <w:tmpl w:val="ADEA8EF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4F72AE"/>
    <w:multiLevelType w:val="multilevel"/>
    <w:tmpl w:val="CE9CE38C"/>
    <w:styleLink w:val="Headings"/>
    <w:lvl w:ilvl="0">
      <w:start w:val="1"/>
      <w:numFmt w:val="upperRoman"/>
      <w:pStyle w:val="Heading1"/>
      <w:lvlText w:val="%1."/>
      <w:lvlJc w:val="left"/>
      <w:pPr>
        <w:ind w:left="720" w:hanging="720"/>
      </w:pPr>
      <w:rPr>
        <w:rFonts w:hint="default"/>
        <w:b w:val="0"/>
        <w:i w:val="0"/>
      </w:rPr>
    </w:lvl>
    <w:lvl w:ilvl="1">
      <w:start w:val="1"/>
      <w:numFmt w:val="upperLetter"/>
      <w:pStyle w:val="Heading2"/>
      <w:lvlText w:val="%2."/>
      <w:lvlJc w:val="left"/>
      <w:pPr>
        <w:ind w:left="1440" w:hanging="720"/>
      </w:pPr>
      <w:rPr>
        <w:rFonts w:hint="default"/>
      </w:rPr>
    </w:lvl>
    <w:lvl w:ilvl="2">
      <w:start w:val="1"/>
      <w:numFmt w:val="decimal"/>
      <w:pStyle w:val="Heading3"/>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righ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4" w15:restartNumberingAfterBreak="0">
    <w:nsid w:val="6B974039"/>
    <w:multiLevelType w:val="hybridMultilevel"/>
    <w:tmpl w:val="B1663616"/>
    <w:lvl w:ilvl="0" w:tplc="598CD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9252DD"/>
    <w:multiLevelType w:val="hybridMultilevel"/>
    <w:tmpl w:val="5EA0A240"/>
    <w:lvl w:ilvl="0" w:tplc="DF627416">
      <w:start w:val="1"/>
      <w:numFmt w:val="decimal"/>
      <w:lvlText w:val="¶%1"/>
      <w:lvlJc w:val="left"/>
      <w:pPr>
        <w:ind w:left="1440" w:hanging="360"/>
      </w:pPr>
      <w:rPr>
        <w:rFonts w:ascii="Book Antiqua" w:hAnsi="Book Antiqua" w:hint="default"/>
        <w:b/>
        <w:i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64800F8"/>
    <w:multiLevelType w:val="hybridMultilevel"/>
    <w:tmpl w:val="7220B8C2"/>
    <w:lvl w:ilvl="0" w:tplc="9230AA8E">
      <w:start w:val="1"/>
      <w:numFmt w:val="upperLetter"/>
      <w:lvlText w:val="%1."/>
      <w:lvlJc w:val="left"/>
      <w:pPr>
        <w:ind w:left="360" w:hanging="360"/>
      </w:pPr>
      <w:rPr>
        <w:rFonts w:cs="Times New Roman"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8A51445"/>
    <w:multiLevelType w:val="hybridMultilevel"/>
    <w:tmpl w:val="1158B0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7B25A1"/>
    <w:multiLevelType w:val="hybridMultilevel"/>
    <w:tmpl w:val="7B18A5A0"/>
    <w:lvl w:ilvl="0" w:tplc="619065CC">
      <w:start w:val="1"/>
      <w:numFmt w:val="decimal"/>
      <w:lvlText w:val="¶%1"/>
      <w:lvlJc w:val="left"/>
      <w:pPr>
        <w:ind w:left="720" w:hanging="360"/>
      </w:pPr>
      <w:rPr>
        <w:rFonts w:ascii="Book Antiqua" w:hAnsi="Book Antiqua" w:hint="default"/>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12"/>
  </w:num>
  <w:num w:numId="4">
    <w:abstractNumId w:val="13"/>
  </w:num>
  <w:num w:numId="5">
    <w:abstractNumId w:val="18"/>
  </w:num>
  <w:num w:numId="6">
    <w:abstractNumId w:val="1"/>
  </w:num>
  <w:num w:numId="7">
    <w:abstractNumId w:val="10"/>
  </w:num>
  <w:num w:numId="8">
    <w:abstractNumId w:val="11"/>
  </w:num>
  <w:num w:numId="9">
    <w:abstractNumId w:val="5"/>
  </w:num>
  <w:num w:numId="10">
    <w:abstractNumId w:val="16"/>
  </w:num>
  <w:num w:numId="11">
    <w:abstractNumId w:val="8"/>
  </w:num>
  <w:num w:numId="12">
    <w:abstractNumId w:val="4"/>
  </w:num>
  <w:num w:numId="13">
    <w:abstractNumId w:val="7"/>
  </w:num>
  <w:num w:numId="14">
    <w:abstractNumId w:val="14"/>
  </w:num>
  <w:num w:numId="15">
    <w:abstractNumId w:val="3"/>
  </w:num>
  <w:num w:numId="16">
    <w:abstractNumId w:val="17"/>
  </w:num>
  <w:num w:numId="17">
    <w:abstractNumId w:val="0"/>
  </w:num>
  <w:num w:numId="18">
    <w:abstractNumId w:val="1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yM7UwMTG0MLMwNDBX0lEKTi0uzszPAykwrgUAfeLcgSwAAAA="/>
  </w:docVars>
  <w:rsids>
    <w:rsidRoot w:val="006747A9"/>
    <w:rsid w:val="00000125"/>
    <w:rsid w:val="000005AE"/>
    <w:rsid w:val="0000077D"/>
    <w:rsid w:val="00000A42"/>
    <w:rsid w:val="00000E96"/>
    <w:rsid w:val="0000113E"/>
    <w:rsid w:val="000015E7"/>
    <w:rsid w:val="00001688"/>
    <w:rsid w:val="00001A22"/>
    <w:rsid w:val="00002057"/>
    <w:rsid w:val="00002901"/>
    <w:rsid w:val="00002C17"/>
    <w:rsid w:val="000031D5"/>
    <w:rsid w:val="00003457"/>
    <w:rsid w:val="00003538"/>
    <w:rsid w:val="000042EC"/>
    <w:rsid w:val="000047CA"/>
    <w:rsid w:val="00004D16"/>
    <w:rsid w:val="00004DFE"/>
    <w:rsid w:val="00005333"/>
    <w:rsid w:val="0000536D"/>
    <w:rsid w:val="00005994"/>
    <w:rsid w:val="00005C1D"/>
    <w:rsid w:val="00005D09"/>
    <w:rsid w:val="00005D37"/>
    <w:rsid w:val="00005EC2"/>
    <w:rsid w:val="00006318"/>
    <w:rsid w:val="0000644E"/>
    <w:rsid w:val="00006464"/>
    <w:rsid w:val="00006578"/>
    <w:rsid w:val="00006792"/>
    <w:rsid w:val="00006C21"/>
    <w:rsid w:val="00006C58"/>
    <w:rsid w:val="0000768C"/>
    <w:rsid w:val="00007704"/>
    <w:rsid w:val="00007862"/>
    <w:rsid w:val="00007A65"/>
    <w:rsid w:val="00007B5D"/>
    <w:rsid w:val="00007F17"/>
    <w:rsid w:val="000103C5"/>
    <w:rsid w:val="000107C2"/>
    <w:rsid w:val="00010FBF"/>
    <w:rsid w:val="000115CA"/>
    <w:rsid w:val="0001177E"/>
    <w:rsid w:val="00011BF3"/>
    <w:rsid w:val="00011F5D"/>
    <w:rsid w:val="000120B8"/>
    <w:rsid w:val="00012248"/>
    <w:rsid w:val="0001257A"/>
    <w:rsid w:val="000129E1"/>
    <w:rsid w:val="00012EC1"/>
    <w:rsid w:val="00013F54"/>
    <w:rsid w:val="00013F98"/>
    <w:rsid w:val="0001437B"/>
    <w:rsid w:val="0001451E"/>
    <w:rsid w:val="0001459C"/>
    <w:rsid w:val="00014782"/>
    <w:rsid w:val="00014E0C"/>
    <w:rsid w:val="000151ED"/>
    <w:rsid w:val="00015247"/>
    <w:rsid w:val="00015421"/>
    <w:rsid w:val="00015ADD"/>
    <w:rsid w:val="00015DD8"/>
    <w:rsid w:val="00015E23"/>
    <w:rsid w:val="000160DC"/>
    <w:rsid w:val="00016688"/>
    <w:rsid w:val="000171FC"/>
    <w:rsid w:val="0001729C"/>
    <w:rsid w:val="000176D0"/>
    <w:rsid w:val="00017A08"/>
    <w:rsid w:val="00017A46"/>
    <w:rsid w:val="00017D2D"/>
    <w:rsid w:val="00017F99"/>
    <w:rsid w:val="00020341"/>
    <w:rsid w:val="000204E6"/>
    <w:rsid w:val="00020567"/>
    <w:rsid w:val="000206B6"/>
    <w:rsid w:val="0002087D"/>
    <w:rsid w:val="00020990"/>
    <w:rsid w:val="00020AD9"/>
    <w:rsid w:val="000210AC"/>
    <w:rsid w:val="000219AE"/>
    <w:rsid w:val="00021FE3"/>
    <w:rsid w:val="0002223D"/>
    <w:rsid w:val="00022484"/>
    <w:rsid w:val="00022544"/>
    <w:rsid w:val="0002259D"/>
    <w:rsid w:val="00022906"/>
    <w:rsid w:val="00022A32"/>
    <w:rsid w:val="00022B4A"/>
    <w:rsid w:val="00022C84"/>
    <w:rsid w:val="00023719"/>
    <w:rsid w:val="00023BFA"/>
    <w:rsid w:val="00023F6E"/>
    <w:rsid w:val="0002412D"/>
    <w:rsid w:val="0002421D"/>
    <w:rsid w:val="00024858"/>
    <w:rsid w:val="000248E6"/>
    <w:rsid w:val="00024B84"/>
    <w:rsid w:val="00024C4E"/>
    <w:rsid w:val="00024DD8"/>
    <w:rsid w:val="000251C6"/>
    <w:rsid w:val="00025738"/>
    <w:rsid w:val="00025AA5"/>
    <w:rsid w:val="00025B64"/>
    <w:rsid w:val="00025E4D"/>
    <w:rsid w:val="000264F8"/>
    <w:rsid w:val="000266D7"/>
    <w:rsid w:val="00026867"/>
    <w:rsid w:val="00026BE5"/>
    <w:rsid w:val="00026F07"/>
    <w:rsid w:val="00027652"/>
    <w:rsid w:val="000276E4"/>
    <w:rsid w:val="000277EF"/>
    <w:rsid w:val="000278AD"/>
    <w:rsid w:val="00027A53"/>
    <w:rsid w:val="00027BA0"/>
    <w:rsid w:val="00027F0C"/>
    <w:rsid w:val="00027F48"/>
    <w:rsid w:val="000300AC"/>
    <w:rsid w:val="0003050E"/>
    <w:rsid w:val="000305D3"/>
    <w:rsid w:val="0003070C"/>
    <w:rsid w:val="000307C4"/>
    <w:rsid w:val="000308E4"/>
    <w:rsid w:val="00030CCD"/>
    <w:rsid w:val="00031203"/>
    <w:rsid w:val="0003169B"/>
    <w:rsid w:val="0003203A"/>
    <w:rsid w:val="00032BC5"/>
    <w:rsid w:val="0003333E"/>
    <w:rsid w:val="000338BD"/>
    <w:rsid w:val="00033B95"/>
    <w:rsid w:val="00033DF3"/>
    <w:rsid w:val="00033EA0"/>
    <w:rsid w:val="000340FA"/>
    <w:rsid w:val="00034B4A"/>
    <w:rsid w:val="00035176"/>
    <w:rsid w:val="000351E4"/>
    <w:rsid w:val="00035742"/>
    <w:rsid w:val="0003581C"/>
    <w:rsid w:val="00035851"/>
    <w:rsid w:val="00035B5C"/>
    <w:rsid w:val="00035F5E"/>
    <w:rsid w:val="00036058"/>
    <w:rsid w:val="00036503"/>
    <w:rsid w:val="00036CED"/>
    <w:rsid w:val="00037833"/>
    <w:rsid w:val="0003798C"/>
    <w:rsid w:val="00037D07"/>
    <w:rsid w:val="00037D0B"/>
    <w:rsid w:val="00040002"/>
    <w:rsid w:val="00040235"/>
    <w:rsid w:val="000407E9"/>
    <w:rsid w:val="00040A9E"/>
    <w:rsid w:val="0004124A"/>
    <w:rsid w:val="000418BE"/>
    <w:rsid w:val="00041B96"/>
    <w:rsid w:val="000431DE"/>
    <w:rsid w:val="00043227"/>
    <w:rsid w:val="00043534"/>
    <w:rsid w:val="000435EE"/>
    <w:rsid w:val="00043A04"/>
    <w:rsid w:val="00044129"/>
    <w:rsid w:val="0004441A"/>
    <w:rsid w:val="000444FF"/>
    <w:rsid w:val="00044635"/>
    <w:rsid w:val="00044B46"/>
    <w:rsid w:val="00044E5F"/>
    <w:rsid w:val="000451BE"/>
    <w:rsid w:val="0004520C"/>
    <w:rsid w:val="00045478"/>
    <w:rsid w:val="00045A8D"/>
    <w:rsid w:val="00045B74"/>
    <w:rsid w:val="00045E5F"/>
    <w:rsid w:val="00045F88"/>
    <w:rsid w:val="00046A7A"/>
    <w:rsid w:val="00046DE8"/>
    <w:rsid w:val="00046FA0"/>
    <w:rsid w:val="00047077"/>
    <w:rsid w:val="000477C8"/>
    <w:rsid w:val="00047921"/>
    <w:rsid w:val="00047A7D"/>
    <w:rsid w:val="0005003C"/>
    <w:rsid w:val="000500F9"/>
    <w:rsid w:val="000503CA"/>
    <w:rsid w:val="000505DE"/>
    <w:rsid w:val="00050FB3"/>
    <w:rsid w:val="00051138"/>
    <w:rsid w:val="0005125B"/>
    <w:rsid w:val="00051294"/>
    <w:rsid w:val="000518E9"/>
    <w:rsid w:val="00051D5E"/>
    <w:rsid w:val="000527C2"/>
    <w:rsid w:val="00052F75"/>
    <w:rsid w:val="00053472"/>
    <w:rsid w:val="000534A1"/>
    <w:rsid w:val="0005351C"/>
    <w:rsid w:val="000539A9"/>
    <w:rsid w:val="00053DE9"/>
    <w:rsid w:val="00054050"/>
    <w:rsid w:val="00054301"/>
    <w:rsid w:val="00054481"/>
    <w:rsid w:val="000544EE"/>
    <w:rsid w:val="000548CA"/>
    <w:rsid w:val="00054C3B"/>
    <w:rsid w:val="00054EDC"/>
    <w:rsid w:val="00055271"/>
    <w:rsid w:val="000552F4"/>
    <w:rsid w:val="000553B8"/>
    <w:rsid w:val="00055417"/>
    <w:rsid w:val="000554BD"/>
    <w:rsid w:val="00055878"/>
    <w:rsid w:val="00055EBC"/>
    <w:rsid w:val="00055F8E"/>
    <w:rsid w:val="00055FB7"/>
    <w:rsid w:val="0005613D"/>
    <w:rsid w:val="00056433"/>
    <w:rsid w:val="000564C0"/>
    <w:rsid w:val="00056BB9"/>
    <w:rsid w:val="00056E73"/>
    <w:rsid w:val="00056FB2"/>
    <w:rsid w:val="00057247"/>
    <w:rsid w:val="0005757B"/>
    <w:rsid w:val="000575EF"/>
    <w:rsid w:val="0005774F"/>
    <w:rsid w:val="000578D3"/>
    <w:rsid w:val="00057FB9"/>
    <w:rsid w:val="00060261"/>
    <w:rsid w:val="000605F9"/>
    <w:rsid w:val="00060A03"/>
    <w:rsid w:val="00060B48"/>
    <w:rsid w:val="00060ED6"/>
    <w:rsid w:val="00060F12"/>
    <w:rsid w:val="00061624"/>
    <w:rsid w:val="00061BE3"/>
    <w:rsid w:val="000624E3"/>
    <w:rsid w:val="000625F3"/>
    <w:rsid w:val="0006267D"/>
    <w:rsid w:val="000627C0"/>
    <w:rsid w:val="00062C54"/>
    <w:rsid w:val="00062F0E"/>
    <w:rsid w:val="00063222"/>
    <w:rsid w:val="00063425"/>
    <w:rsid w:val="00063A96"/>
    <w:rsid w:val="00063B77"/>
    <w:rsid w:val="000641C4"/>
    <w:rsid w:val="000642FA"/>
    <w:rsid w:val="00064409"/>
    <w:rsid w:val="00064623"/>
    <w:rsid w:val="000647D8"/>
    <w:rsid w:val="00065CCD"/>
    <w:rsid w:val="00065DD3"/>
    <w:rsid w:val="00065F0D"/>
    <w:rsid w:val="00065FBC"/>
    <w:rsid w:val="000662D0"/>
    <w:rsid w:val="000662DE"/>
    <w:rsid w:val="0006675E"/>
    <w:rsid w:val="00066BBC"/>
    <w:rsid w:val="00066F39"/>
    <w:rsid w:val="00066FA1"/>
    <w:rsid w:val="00067D4B"/>
    <w:rsid w:val="00067E99"/>
    <w:rsid w:val="00067EE9"/>
    <w:rsid w:val="00070467"/>
    <w:rsid w:val="00070ABC"/>
    <w:rsid w:val="00071023"/>
    <w:rsid w:val="0007114D"/>
    <w:rsid w:val="000713B3"/>
    <w:rsid w:val="000714BF"/>
    <w:rsid w:val="00071588"/>
    <w:rsid w:val="0007192E"/>
    <w:rsid w:val="00071DBB"/>
    <w:rsid w:val="00072131"/>
    <w:rsid w:val="000721F7"/>
    <w:rsid w:val="000722F1"/>
    <w:rsid w:val="000725B3"/>
    <w:rsid w:val="00072E08"/>
    <w:rsid w:val="00072E97"/>
    <w:rsid w:val="00072FF2"/>
    <w:rsid w:val="0007304F"/>
    <w:rsid w:val="000732EC"/>
    <w:rsid w:val="00073A38"/>
    <w:rsid w:val="00073B5F"/>
    <w:rsid w:val="00073BDA"/>
    <w:rsid w:val="00074014"/>
    <w:rsid w:val="00074268"/>
    <w:rsid w:val="00074272"/>
    <w:rsid w:val="000747C6"/>
    <w:rsid w:val="00074F93"/>
    <w:rsid w:val="000752BD"/>
    <w:rsid w:val="000752D7"/>
    <w:rsid w:val="000758FD"/>
    <w:rsid w:val="00075D68"/>
    <w:rsid w:val="00076680"/>
    <w:rsid w:val="000766EE"/>
    <w:rsid w:val="00076772"/>
    <w:rsid w:val="000768B9"/>
    <w:rsid w:val="00076A2B"/>
    <w:rsid w:val="000771A6"/>
    <w:rsid w:val="00077A0F"/>
    <w:rsid w:val="00077CE9"/>
    <w:rsid w:val="00080066"/>
    <w:rsid w:val="000800C9"/>
    <w:rsid w:val="00080270"/>
    <w:rsid w:val="00080B23"/>
    <w:rsid w:val="00080DF5"/>
    <w:rsid w:val="000811DF"/>
    <w:rsid w:val="00081201"/>
    <w:rsid w:val="00081E09"/>
    <w:rsid w:val="0008244A"/>
    <w:rsid w:val="0008246F"/>
    <w:rsid w:val="00083015"/>
    <w:rsid w:val="000830F6"/>
    <w:rsid w:val="00083C39"/>
    <w:rsid w:val="0008422D"/>
    <w:rsid w:val="000842AE"/>
    <w:rsid w:val="00084532"/>
    <w:rsid w:val="000845CD"/>
    <w:rsid w:val="00084994"/>
    <w:rsid w:val="00085538"/>
    <w:rsid w:val="00085B10"/>
    <w:rsid w:val="00085D8E"/>
    <w:rsid w:val="00085E80"/>
    <w:rsid w:val="0008661D"/>
    <w:rsid w:val="00086685"/>
    <w:rsid w:val="00086738"/>
    <w:rsid w:val="00086843"/>
    <w:rsid w:val="00086C6E"/>
    <w:rsid w:val="00086D39"/>
    <w:rsid w:val="0008774D"/>
    <w:rsid w:val="0008791F"/>
    <w:rsid w:val="0009001D"/>
    <w:rsid w:val="000900AF"/>
    <w:rsid w:val="000910FD"/>
    <w:rsid w:val="0009150B"/>
    <w:rsid w:val="000916EC"/>
    <w:rsid w:val="00091D89"/>
    <w:rsid w:val="00091EF8"/>
    <w:rsid w:val="000922C4"/>
    <w:rsid w:val="00092944"/>
    <w:rsid w:val="00092BDC"/>
    <w:rsid w:val="00092C71"/>
    <w:rsid w:val="00092EF2"/>
    <w:rsid w:val="000932F4"/>
    <w:rsid w:val="00093698"/>
    <w:rsid w:val="00093C0C"/>
    <w:rsid w:val="00093C42"/>
    <w:rsid w:val="00093C86"/>
    <w:rsid w:val="00093E76"/>
    <w:rsid w:val="000943E9"/>
    <w:rsid w:val="00094708"/>
    <w:rsid w:val="00094F3F"/>
    <w:rsid w:val="00095001"/>
    <w:rsid w:val="000952B4"/>
    <w:rsid w:val="000958AD"/>
    <w:rsid w:val="00095CCA"/>
    <w:rsid w:val="000960C1"/>
    <w:rsid w:val="00096253"/>
    <w:rsid w:val="000964EA"/>
    <w:rsid w:val="000970C6"/>
    <w:rsid w:val="000974FF"/>
    <w:rsid w:val="00097852"/>
    <w:rsid w:val="00097F8D"/>
    <w:rsid w:val="000A00C8"/>
    <w:rsid w:val="000A0166"/>
    <w:rsid w:val="000A045E"/>
    <w:rsid w:val="000A04F4"/>
    <w:rsid w:val="000A0890"/>
    <w:rsid w:val="000A0A3B"/>
    <w:rsid w:val="000A0C1F"/>
    <w:rsid w:val="000A0CCA"/>
    <w:rsid w:val="000A0F0B"/>
    <w:rsid w:val="000A0F41"/>
    <w:rsid w:val="000A1448"/>
    <w:rsid w:val="000A194A"/>
    <w:rsid w:val="000A1E9B"/>
    <w:rsid w:val="000A1EE7"/>
    <w:rsid w:val="000A22EF"/>
    <w:rsid w:val="000A2883"/>
    <w:rsid w:val="000A2C43"/>
    <w:rsid w:val="000A3261"/>
    <w:rsid w:val="000A366B"/>
    <w:rsid w:val="000A3A75"/>
    <w:rsid w:val="000A3B9F"/>
    <w:rsid w:val="000A503F"/>
    <w:rsid w:val="000A55EE"/>
    <w:rsid w:val="000A58E9"/>
    <w:rsid w:val="000A5915"/>
    <w:rsid w:val="000A5B22"/>
    <w:rsid w:val="000A5C73"/>
    <w:rsid w:val="000A5D28"/>
    <w:rsid w:val="000A634B"/>
    <w:rsid w:val="000A651C"/>
    <w:rsid w:val="000A6617"/>
    <w:rsid w:val="000A6654"/>
    <w:rsid w:val="000A6C3A"/>
    <w:rsid w:val="000A7310"/>
    <w:rsid w:val="000A77C4"/>
    <w:rsid w:val="000A7B58"/>
    <w:rsid w:val="000A7CFF"/>
    <w:rsid w:val="000A7DF4"/>
    <w:rsid w:val="000A7F2B"/>
    <w:rsid w:val="000B0BC0"/>
    <w:rsid w:val="000B0D45"/>
    <w:rsid w:val="000B0D47"/>
    <w:rsid w:val="000B1032"/>
    <w:rsid w:val="000B1201"/>
    <w:rsid w:val="000B12ED"/>
    <w:rsid w:val="000B1D96"/>
    <w:rsid w:val="000B2FC2"/>
    <w:rsid w:val="000B3467"/>
    <w:rsid w:val="000B47FF"/>
    <w:rsid w:val="000B4D50"/>
    <w:rsid w:val="000B4E77"/>
    <w:rsid w:val="000B5510"/>
    <w:rsid w:val="000B5563"/>
    <w:rsid w:val="000B58F6"/>
    <w:rsid w:val="000B5B5B"/>
    <w:rsid w:val="000B5D60"/>
    <w:rsid w:val="000B6556"/>
    <w:rsid w:val="000B69AB"/>
    <w:rsid w:val="000B6A76"/>
    <w:rsid w:val="000B7236"/>
    <w:rsid w:val="000C0130"/>
    <w:rsid w:val="000C0752"/>
    <w:rsid w:val="000C08F6"/>
    <w:rsid w:val="000C0CA3"/>
    <w:rsid w:val="000C0E4E"/>
    <w:rsid w:val="000C12E4"/>
    <w:rsid w:val="000C167C"/>
    <w:rsid w:val="000C1857"/>
    <w:rsid w:val="000C1EB1"/>
    <w:rsid w:val="000C2359"/>
    <w:rsid w:val="000C2AA7"/>
    <w:rsid w:val="000C2FD2"/>
    <w:rsid w:val="000C350F"/>
    <w:rsid w:val="000C3901"/>
    <w:rsid w:val="000C3B35"/>
    <w:rsid w:val="000C3B83"/>
    <w:rsid w:val="000C430B"/>
    <w:rsid w:val="000C47AB"/>
    <w:rsid w:val="000C4B47"/>
    <w:rsid w:val="000C5561"/>
    <w:rsid w:val="000C5F83"/>
    <w:rsid w:val="000C67CF"/>
    <w:rsid w:val="000C6C23"/>
    <w:rsid w:val="000C6F66"/>
    <w:rsid w:val="000C7082"/>
    <w:rsid w:val="000C726A"/>
    <w:rsid w:val="000C7597"/>
    <w:rsid w:val="000C75A3"/>
    <w:rsid w:val="000C78DC"/>
    <w:rsid w:val="000C7EF3"/>
    <w:rsid w:val="000D0900"/>
    <w:rsid w:val="000D0D5B"/>
    <w:rsid w:val="000D1134"/>
    <w:rsid w:val="000D11C5"/>
    <w:rsid w:val="000D12C8"/>
    <w:rsid w:val="000D1B46"/>
    <w:rsid w:val="000D1DF2"/>
    <w:rsid w:val="000D1EBD"/>
    <w:rsid w:val="000D250D"/>
    <w:rsid w:val="000D27B8"/>
    <w:rsid w:val="000D28B7"/>
    <w:rsid w:val="000D2BA6"/>
    <w:rsid w:val="000D2CA8"/>
    <w:rsid w:val="000D2D62"/>
    <w:rsid w:val="000D31FA"/>
    <w:rsid w:val="000D399F"/>
    <w:rsid w:val="000D3B90"/>
    <w:rsid w:val="000D3C4B"/>
    <w:rsid w:val="000D3F83"/>
    <w:rsid w:val="000D3FDC"/>
    <w:rsid w:val="000D42FD"/>
    <w:rsid w:val="000D4387"/>
    <w:rsid w:val="000D47E7"/>
    <w:rsid w:val="000D480C"/>
    <w:rsid w:val="000D4B5A"/>
    <w:rsid w:val="000D4B79"/>
    <w:rsid w:val="000D5370"/>
    <w:rsid w:val="000D537B"/>
    <w:rsid w:val="000D5C2E"/>
    <w:rsid w:val="000D5EAA"/>
    <w:rsid w:val="000D643C"/>
    <w:rsid w:val="000D6476"/>
    <w:rsid w:val="000D68FF"/>
    <w:rsid w:val="000D7160"/>
    <w:rsid w:val="000D7361"/>
    <w:rsid w:val="000D73CF"/>
    <w:rsid w:val="000D776E"/>
    <w:rsid w:val="000D7BA2"/>
    <w:rsid w:val="000D7F5D"/>
    <w:rsid w:val="000E0775"/>
    <w:rsid w:val="000E12CE"/>
    <w:rsid w:val="000E1619"/>
    <w:rsid w:val="000E1706"/>
    <w:rsid w:val="000E1B7B"/>
    <w:rsid w:val="000E1CCD"/>
    <w:rsid w:val="000E242F"/>
    <w:rsid w:val="000E2654"/>
    <w:rsid w:val="000E288C"/>
    <w:rsid w:val="000E2D2F"/>
    <w:rsid w:val="000E3192"/>
    <w:rsid w:val="000E322F"/>
    <w:rsid w:val="000E336D"/>
    <w:rsid w:val="000E376D"/>
    <w:rsid w:val="000E393A"/>
    <w:rsid w:val="000E3A02"/>
    <w:rsid w:val="000E42FA"/>
    <w:rsid w:val="000E4C78"/>
    <w:rsid w:val="000E5265"/>
    <w:rsid w:val="000E53B7"/>
    <w:rsid w:val="000E55CB"/>
    <w:rsid w:val="000E5731"/>
    <w:rsid w:val="000E5BBB"/>
    <w:rsid w:val="000E5CC0"/>
    <w:rsid w:val="000E6844"/>
    <w:rsid w:val="000E6B19"/>
    <w:rsid w:val="000E6FB3"/>
    <w:rsid w:val="000E7233"/>
    <w:rsid w:val="000E73A0"/>
    <w:rsid w:val="000E7544"/>
    <w:rsid w:val="000E764A"/>
    <w:rsid w:val="000E7F8B"/>
    <w:rsid w:val="000F058B"/>
    <w:rsid w:val="000F07BB"/>
    <w:rsid w:val="000F07F2"/>
    <w:rsid w:val="000F096B"/>
    <w:rsid w:val="000F0A54"/>
    <w:rsid w:val="000F0BDA"/>
    <w:rsid w:val="000F0BE7"/>
    <w:rsid w:val="000F1321"/>
    <w:rsid w:val="000F14CE"/>
    <w:rsid w:val="000F14E5"/>
    <w:rsid w:val="000F1A0C"/>
    <w:rsid w:val="000F1E7C"/>
    <w:rsid w:val="000F1EAF"/>
    <w:rsid w:val="000F1EBA"/>
    <w:rsid w:val="000F1F62"/>
    <w:rsid w:val="000F21EF"/>
    <w:rsid w:val="000F2227"/>
    <w:rsid w:val="000F22A4"/>
    <w:rsid w:val="000F2596"/>
    <w:rsid w:val="000F2E6A"/>
    <w:rsid w:val="000F31ED"/>
    <w:rsid w:val="000F35E7"/>
    <w:rsid w:val="000F3625"/>
    <w:rsid w:val="000F3785"/>
    <w:rsid w:val="000F41E5"/>
    <w:rsid w:val="000F4FD1"/>
    <w:rsid w:val="000F5071"/>
    <w:rsid w:val="000F5279"/>
    <w:rsid w:val="000F58F6"/>
    <w:rsid w:val="000F5A6C"/>
    <w:rsid w:val="000F5BAB"/>
    <w:rsid w:val="000F5E9D"/>
    <w:rsid w:val="000F5F01"/>
    <w:rsid w:val="000F61C5"/>
    <w:rsid w:val="000F6C5D"/>
    <w:rsid w:val="000F6C62"/>
    <w:rsid w:val="000F6E3D"/>
    <w:rsid w:val="000F7031"/>
    <w:rsid w:val="000F7278"/>
    <w:rsid w:val="000F7569"/>
    <w:rsid w:val="000F7750"/>
    <w:rsid w:val="000F7C3C"/>
    <w:rsid w:val="000F7C5C"/>
    <w:rsid w:val="001000A1"/>
    <w:rsid w:val="001002D4"/>
    <w:rsid w:val="001007CC"/>
    <w:rsid w:val="00100B5F"/>
    <w:rsid w:val="00100BDA"/>
    <w:rsid w:val="001011E1"/>
    <w:rsid w:val="001014D5"/>
    <w:rsid w:val="00101CE4"/>
    <w:rsid w:val="00102044"/>
    <w:rsid w:val="00102217"/>
    <w:rsid w:val="00102464"/>
    <w:rsid w:val="00102495"/>
    <w:rsid w:val="0010268D"/>
    <w:rsid w:val="001026E5"/>
    <w:rsid w:val="0010289E"/>
    <w:rsid w:val="00102DAA"/>
    <w:rsid w:val="00103A2B"/>
    <w:rsid w:val="00103C06"/>
    <w:rsid w:val="00103D8A"/>
    <w:rsid w:val="0010452F"/>
    <w:rsid w:val="0010456F"/>
    <w:rsid w:val="001046A8"/>
    <w:rsid w:val="001046D1"/>
    <w:rsid w:val="00104FE1"/>
    <w:rsid w:val="001052FC"/>
    <w:rsid w:val="00105767"/>
    <w:rsid w:val="0010577F"/>
    <w:rsid w:val="00105A49"/>
    <w:rsid w:val="00105B6B"/>
    <w:rsid w:val="00105BEB"/>
    <w:rsid w:val="0010630B"/>
    <w:rsid w:val="001068E3"/>
    <w:rsid w:val="00106DD8"/>
    <w:rsid w:val="00106F41"/>
    <w:rsid w:val="00106FF1"/>
    <w:rsid w:val="00107069"/>
    <w:rsid w:val="0010741D"/>
    <w:rsid w:val="0010793C"/>
    <w:rsid w:val="00110016"/>
    <w:rsid w:val="001100FA"/>
    <w:rsid w:val="00110E78"/>
    <w:rsid w:val="00110E81"/>
    <w:rsid w:val="00110F36"/>
    <w:rsid w:val="001110E3"/>
    <w:rsid w:val="001111DC"/>
    <w:rsid w:val="00111559"/>
    <w:rsid w:val="0011160C"/>
    <w:rsid w:val="001116F4"/>
    <w:rsid w:val="00112172"/>
    <w:rsid w:val="00112547"/>
    <w:rsid w:val="001126FD"/>
    <w:rsid w:val="00112C30"/>
    <w:rsid w:val="00112F06"/>
    <w:rsid w:val="0011324E"/>
    <w:rsid w:val="00113650"/>
    <w:rsid w:val="001138C2"/>
    <w:rsid w:val="0011397F"/>
    <w:rsid w:val="00113A6F"/>
    <w:rsid w:val="00113B21"/>
    <w:rsid w:val="00113C5A"/>
    <w:rsid w:val="001143C2"/>
    <w:rsid w:val="0011447F"/>
    <w:rsid w:val="001148EF"/>
    <w:rsid w:val="00114AB8"/>
    <w:rsid w:val="00114DE6"/>
    <w:rsid w:val="00115CC3"/>
    <w:rsid w:val="00115F55"/>
    <w:rsid w:val="00116188"/>
    <w:rsid w:val="0011635B"/>
    <w:rsid w:val="00116391"/>
    <w:rsid w:val="0011658D"/>
    <w:rsid w:val="001168AF"/>
    <w:rsid w:val="00116B2D"/>
    <w:rsid w:val="00116D63"/>
    <w:rsid w:val="00116FF6"/>
    <w:rsid w:val="00117151"/>
    <w:rsid w:val="00117AE2"/>
    <w:rsid w:val="00117C93"/>
    <w:rsid w:val="00120304"/>
    <w:rsid w:val="001203FC"/>
    <w:rsid w:val="001207D8"/>
    <w:rsid w:val="001209E6"/>
    <w:rsid w:val="00120BB2"/>
    <w:rsid w:val="001210C5"/>
    <w:rsid w:val="0012146A"/>
    <w:rsid w:val="00121AB6"/>
    <w:rsid w:val="00121AC8"/>
    <w:rsid w:val="00121F6D"/>
    <w:rsid w:val="00121F96"/>
    <w:rsid w:val="001222F8"/>
    <w:rsid w:val="0012241F"/>
    <w:rsid w:val="001226B8"/>
    <w:rsid w:val="00122803"/>
    <w:rsid w:val="00122932"/>
    <w:rsid w:val="00122A6D"/>
    <w:rsid w:val="00122D00"/>
    <w:rsid w:val="0012377D"/>
    <w:rsid w:val="0012379E"/>
    <w:rsid w:val="00123F23"/>
    <w:rsid w:val="00124068"/>
    <w:rsid w:val="00124165"/>
    <w:rsid w:val="00124612"/>
    <w:rsid w:val="00124818"/>
    <w:rsid w:val="001248AB"/>
    <w:rsid w:val="00124C88"/>
    <w:rsid w:val="00125015"/>
    <w:rsid w:val="00125542"/>
    <w:rsid w:val="001256BA"/>
    <w:rsid w:val="00126280"/>
    <w:rsid w:val="001262D0"/>
    <w:rsid w:val="00126692"/>
    <w:rsid w:val="00126865"/>
    <w:rsid w:val="00126BD0"/>
    <w:rsid w:val="00127890"/>
    <w:rsid w:val="00127DAC"/>
    <w:rsid w:val="00127F5E"/>
    <w:rsid w:val="00130284"/>
    <w:rsid w:val="00130AF2"/>
    <w:rsid w:val="00131635"/>
    <w:rsid w:val="00131D39"/>
    <w:rsid w:val="00131D71"/>
    <w:rsid w:val="00131E40"/>
    <w:rsid w:val="00131EA2"/>
    <w:rsid w:val="00131F1D"/>
    <w:rsid w:val="001321BE"/>
    <w:rsid w:val="00132B41"/>
    <w:rsid w:val="00133835"/>
    <w:rsid w:val="00133982"/>
    <w:rsid w:val="00133BF0"/>
    <w:rsid w:val="00133C73"/>
    <w:rsid w:val="00133F64"/>
    <w:rsid w:val="0013423C"/>
    <w:rsid w:val="00134353"/>
    <w:rsid w:val="00134447"/>
    <w:rsid w:val="0013489F"/>
    <w:rsid w:val="00134CE1"/>
    <w:rsid w:val="00134EA9"/>
    <w:rsid w:val="0013536D"/>
    <w:rsid w:val="001356A0"/>
    <w:rsid w:val="00135757"/>
    <w:rsid w:val="0013599C"/>
    <w:rsid w:val="001367F8"/>
    <w:rsid w:val="00136B1B"/>
    <w:rsid w:val="001372A2"/>
    <w:rsid w:val="0013775C"/>
    <w:rsid w:val="0014006B"/>
    <w:rsid w:val="001400B0"/>
    <w:rsid w:val="001403C0"/>
    <w:rsid w:val="001408B7"/>
    <w:rsid w:val="001408F8"/>
    <w:rsid w:val="00140EBF"/>
    <w:rsid w:val="0014110F"/>
    <w:rsid w:val="00141158"/>
    <w:rsid w:val="00141167"/>
    <w:rsid w:val="001411D9"/>
    <w:rsid w:val="001412B0"/>
    <w:rsid w:val="0014166C"/>
    <w:rsid w:val="001418C3"/>
    <w:rsid w:val="00141921"/>
    <w:rsid w:val="00141A9E"/>
    <w:rsid w:val="00142492"/>
    <w:rsid w:val="00143188"/>
    <w:rsid w:val="001433A2"/>
    <w:rsid w:val="00143770"/>
    <w:rsid w:val="001438CE"/>
    <w:rsid w:val="00143915"/>
    <w:rsid w:val="00143A2D"/>
    <w:rsid w:val="00143CBC"/>
    <w:rsid w:val="00143CD2"/>
    <w:rsid w:val="00143D76"/>
    <w:rsid w:val="00143DBC"/>
    <w:rsid w:val="00143F26"/>
    <w:rsid w:val="001442A1"/>
    <w:rsid w:val="00144679"/>
    <w:rsid w:val="0014485C"/>
    <w:rsid w:val="00144A85"/>
    <w:rsid w:val="00144C79"/>
    <w:rsid w:val="00144D0F"/>
    <w:rsid w:val="001457F8"/>
    <w:rsid w:val="001460E9"/>
    <w:rsid w:val="0014640C"/>
    <w:rsid w:val="001466AB"/>
    <w:rsid w:val="00147526"/>
    <w:rsid w:val="00147D58"/>
    <w:rsid w:val="00150B85"/>
    <w:rsid w:val="00150BDA"/>
    <w:rsid w:val="00150C30"/>
    <w:rsid w:val="00151235"/>
    <w:rsid w:val="00151410"/>
    <w:rsid w:val="001517C2"/>
    <w:rsid w:val="001518F3"/>
    <w:rsid w:val="00151A7A"/>
    <w:rsid w:val="00151C4B"/>
    <w:rsid w:val="0015211C"/>
    <w:rsid w:val="00152884"/>
    <w:rsid w:val="00152A83"/>
    <w:rsid w:val="00152DFC"/>
    <w:rsid w:val="00152EFB"/>
    <w:rsid w:val="001534A2"/>
    <w:rsid w:val="00153735"/>
    <w:rsid w:val="00153BF3"/>
    <w:rsid w:val="00153D9B"/>
    <w:rsid w:val="0015461C"/>
    <w:rsid w:val="00154624"/>
    <w:rsid w:val="00154745"/>
    <w:rsid w:val="00154889"/>
    <w:rsid w:val="00154A01"/>
    <w:rsid w:val="001557FD"/>
    <w:rsid w:val="00155948"/>
    <w:rsid w:val="00155CB2"/>
    <w:rsid w:val="0015622D"/>
    <w:rsid w:val="00156357"/>
    <w:rsid w:val="001563FF"/>
    <w:rsid w:val="001564FD"/>
    <w:rsid w:val="001565B7"/>
    <w:rsid w:val="00156C7E"/>
    <w:rsid w:val="00156CC2"/>
    <w:rsid w:val="00156D43"/>
    <w:rsid w:val="00156EF7"/>
    <w:rsid w:val="00156F4B"/>
    <w:rsid w:val="0015703B"/>
    <w:rsid w:val="0015726A"/>
    <w:rsid w:val="0015726B"/>
    <w:rsid w:val="00157C74"/>
    <w:rsid w:val="001601E9"/>
    <w:rsid w:val="00160479"/>
    <w:rsid w:val="00160621"/>
    <w:rsid w:val="00160821"/>
    <w:rsid w:val="00160931"/>
    <w:rsid w:val="0016131B"/>
    <w:rsid w:val="00161691"/>
    <w:rsid w:val="0016182A"/>
    <w:rsid w:val="00161AF3"/>
    <w:rsid w:val="00161EB7"/>
    <w:rsid w:val="001621D0"/>
    <w:rsid w:val="001623D1"/>
    <w:rsid w:val="00162974"/>
    <w:rsid w:val="00162B57"/>
    <w:rsid w:val="00162B77"/>
    <w:rsid w:val="00162F55"/>
    <w:rsid w:val="00162FB6"/>
    <w:rsid w:val="00163232"/>
    <w:rsid w:val="001632B1"/>
    <w:rsid w:val="00163592"/>
    <w:rsid w:val="0016360F"/>
    <w:rsid w:val="00163708"/>
    <w:rsid w:val="00163DFB"/>
    <w:rsid w:val="00163F08"/>
    <w:rsid w:val="00163F7F"/>
    <w:rsid w:val="0016403C"/>
    <w:rsid w:val="001647A4"/>
    <w:rsid w:val="001647F7"/>
    <w:rsid w:val="001647FE"/>
    <w:rsid w:val="00164A3E"/>
    <w:rsid w:val="00164C43"/>
    <w:rsid w:val="00164D1C"/>
    <w:rsid w:val="00165080"/>
    <w:rsid w:val="0016538D"/>
    <w:rsid w:val="00165538"/>
    <w:rsid w:val="00165C7E"/>
    <w:rsid w:val="00165EB6"/>
    <w:rsid w:val="001662C0"/>
    <w:rsid w:val="0016668B"/>
    <w:rsid w:val="00166A91"/>
    <w:rsid w:val="00166E61"/>
    <w:rsid w:val="00167005"/>
    <w:rsid w:val="00167556"/>
    <w:rsid w:val="001675CC"/>
    <w:rsid w:val="001676BE"/>
    <w:rsid w:val="001676C8"/>
    <w:rsid w:val="0016776F"/>
    <w:rsid w:val="00167D94"/>
    <w:rsid w:val="0017013A"/>
    <w:rsid w:val="001701B9"/>
    <w:rsid w:val="001701D6"/>
    <w:rsid w:val="00170492"/>
    <w:rsid w:val="001704C3"/>
    <w:rsid w:val="001706EE"/>
    <w:rsid w:val="00170990"/>
    <w:rsid w:val="00170E36"/>
    <w:rsid w:val="00171655"/>
    <w:rsid w:val="00171A59"/>
    <w:rsid w:val="001727E8"/>
    <w:rsid w:val="001727EA"/>
    <w:rsid w:val="0017297D"/>
    <w:rsid w:val="00172B36"/>
    <w:rsid w:val="00172B79"/>
    <w:rsid w:val="00172C97"/>
    <w:rsid w:val="001736A6"/>
    <w:rsid w:val="00173858"/>
    <w:rsid w:val="0017388F"/>
    <w:rsid w:val="00173A4A"/>
    <w:rsid w:val="00173C16"/>
    <w:rsid w:val="0017464E"/>
    <w:rsid w:val="00174B29"/>
    <w:rsid w:val="00174CA2"/>
    <w:rsid w:val="00174D75"/>
    <w:rsid w:val="00175066"/>
    <w:rsid w:val="001752D3"/>
    <w:rsid w:val="0017583C"/>
    <w:rsid w:val="001759CA"/>
    <w:rsid w:val="00175A06"/>
    <w:rsid w:val="0017617B"/>
    <w:rsid w:val="001762CE"/>
    <w:rsid w:val="0017656D"/>
    <w:rsid w:val="00176970"/>
    <w:rsid w:val="00176FCD"/>
    <w:rsid w:val="001777CB"/>
    <w:rsid w:val="00177A9E"/>
    <w:rsid w:val="00177ABF"/>
    <w:rsid w:val="00180052"/>
    <w:rsid w:val="001800FD"/>
    <w:rsid w:val="00180301"/>
    <w:rsid w:val="001804C7"/>
    <w:rsid w:val="0018053F"/>
    <w:rsid w:val="001808F1"/>
    <w:rsid w:val="00180ABB"/>
    <w:rsid w:val="00181ED9"/>
    <w:rsid w:val="00181F88"/>
    <w:rsid w:val="00182052"/>
    <w:rsid w:val="0018227E"/>
    <w:rsid w:val="00182298"/>
    <w:rsid w:val="001825E2"/>
    <w:rsid w:val="00182767"/>
    <w:rsid w:val="00182C13"/>
    <w:rsid w:val="00182EAD"/>
    <w:rsid w:val="00183323"/>
    <w:rsid w:val="00183470"/>
    <w:rsid w:val="0018351F"/>
    <w:rsid w:val="0018359A"/>
    <w:rsid w:val="001839AB"/>
    <w:rsid w:val="001842B8"/>
    <w:rsid w:val="00184369"/>
    <w:rsid w:val="001849DC"/>
    <w:rsid w:val="00184CF1"/>
    <w:rsid w:val="00184E21"/>
    <w:rsid w:val="00185625"/>
    <w:rsid w:val="001856F8"/>
    <w:rsid w:val="00185CCD"/>
    <w:rsid w:val="001860D6"/>
    <w:rsid w:val="0018627E"/>
    <w:rsid w:val="00186503"/>
    <w:rsid w:val="00186B20"/>
    <w:rsid w:val="00186E28"/>
    <w:rsid w:val="0018706E"/>
    <w:rsid w:val="0018760F"/>
    <w:rsid w:val="00187A1B"/>
    <w:rsid w:val="00187F22"/>
    <w:rsid w:val="0019054A"/>
    <w:rsid w:val="00190A92"/>
    <w:rsid w:val="0019120A"/>
    <w:rsid w:val="0019124A"/>
    <w:rsid w:val="001913FC"/>
    <w:rsid w:val="0019141A"/>
    <w:rsid w:val="00191B02"/>
    <w:rsid w:val="00191F43"/>
    <w:rsid w:val="001929D8"/>
    <w:rsid w:val="00192BC2"/>
    <w:rsid w:val="00192E08"/>
    <w:rsid w:val="00192F35"/>
    <w:rsid w:val="001936CF"/>
    <w:rsid w:val="00193929"/>
    <w:rsid w:val="00193D8F"/>
    <w:rsid w:val="0019423A"/>
    <w:rsid w:val="0019434A"/>
    <w:rsid w:val="00194678"/>
    <w:rsid w:val="00194A3E"/>
    <w:rsid w:val="00194B3D"/>
    <w:rsid w:val="00194C12"/>
    <w:rsid w:val="001950BC"/>
    <w:rsid w:val="0019512B"/>
    <w:rsid w:val="001953C3"/>
    <w:rsid w:val="0019541B"/>
    <w:rsid w:val="00195705"/>
    <w:rsid w:val="00195973"/>
    <w:rsid w:val="00195FB4"/>
    <w:rsid w:val="0019605D"/>
    <w:rsid w:val="00196306"/>
    <w:rsid w:val="00196596"/>
    <w:rsid w:val="00196608"/>
    <w:rsid w:val="0019698B"/>
    <w:rsid w:val="00197121"/>
    <w:rsid w:val="00197181"/>
    <w:rsid w:val="001978B9"/>
    <w:rsid w:val="00197B28"/>
    <w:rsid w:val="001A01A4"/>
    <w:rsid w:val="001A0332"/>
    <w:rsid w:val="001A0B76"/>
    <w:rsid w:val="001A1259"/>
    <w:rsid w:val="001A1839"/>
    <w:rsid w:val="001A1876"/>
    <w:rsid w:val="001A1B18"/>
    <w:rsid w:val="001A2983"/>
    <w:rsid w:val="001A2B08"/>
    <w:rsid w:val="001A2D2E"/>
    <w:rsid w:val="001A2D33"/>
    <w:rsid w:val="001A2D34"/>
    <w:rsid w:val="001A312A"/>
    <w:rsid w:val="001A3351"/>
    <w:rsid w:val="001A3BC6"/>
    <w:rsid w:val="001A3F85"/>
    <w:rsid w:val="001A44F4"/>
    <w:rsid w:val="001A486B"/>
    <w:rsid w:val="001A5568"/>
    <w:rsid w:val="001A5F6D"/>
    <w:rsid w:val="001A65E8"/>
    <w:rsid w:val="001A6B3F"/>
    <w:rsid w:val="001A7257"/>
    <w:rsid w:val="001A7429"/>
    <w:rsid w:val="001A75B4"/>
    <w:rsid w:val="001A77B2"/>
    <w:rsid w:val="001A7B7E"/>
    <w:rsid w:val="001B0099"/>
    <w:rsid w:val="001B058F"/>
    <w:rsid w:val="001B07A8"/>
    <w:rsid w:val="001B08E9"/>
    <w:rsid w:val="001B095F"/>
    <w:rsid w:val="001B0981"/>
    <w:rsid w:val="001B11A8"/>
    <w:rsid w:val="001B16ED"/>
    <w:rsid w:val="001B215B"/>
    <w:rsid w:val="001B3477"/>
    <w:rsid w:val="001B3813"/>
    <w:rsid w:val="001B3CED"/>
    <w:rsid w:val="001B45C1"/>
    <w:rsid w:val="001B4A26"/>
    <w:rsid w:val="001B4BA9"/>
    <w:rsid w:val="001B4F6F"/>
    <w:rsid w:val="001B51A5"/>
    <w:rsid w:val="001B51E5"/>
    <w:rsid w:val="001B5A03"/>
    <w:rsid w:val="001B5FB5"/>
    <w:rsid w:val="001B655A"/>
    <w:rsid w:val="001B6A0A"/>
    <w:rsid w:val="001B6BEF"/>
    <w:rsid w:val="001B738A"/>
    <w:rsid w:val="001C0124"/>
    <w:rsid w:val="001C015C"/>
    <w:rsid w:val="001C0930"/>
    <w:rsid w:val="001C125C"/>
    <w:rsid w:val="001C363D"/>
    <w:rsid w:val="001C3714"/>
    <w:rsid w:val="001C3763"/>
    <w:rsid w:val="001C38A2"/>
    <w:rsid w:val="001C3ECC"/>
    <w:rsid w:val="001C44F3"/>
    <w:rsid w:val="001C45EB"/>
    <w:rsid w:val="001C47AE"/>
    <w:rsid w:val="001C4C9B"/>
    <w:rsid w:val="001C54AF"/>
    <w:rsid w:val="001C5625"/>
    <w:rsid w:val="001C5929"/>
    <w:rsid w:val="001C5ACE"/>
    <w:rsid w:val="001C5B52"/>
    <w:rsid w:val="001C6534"/>
    <w:rsid w:val="001C65B6"/>
    <w:rsid w:val="001C6C39"/>
    <w:rsid w:val="001C6E5D"/>
    <w:rsid w:val="001C6FE3"/>
    <w:rsid w:val="001C703A"/>
    <w:rsid w:val="001C726E"/>
    <w:rsid w:val="001C77DB"/>
    <w:rsid w:val="001C787F"/>
    <w:rsid w:val="001C7D70"/>
    <w:rsid w:val="001C7F5B"/>
    <w:rsid w:val="001D01A6"/>
    <w:rsid w:val="001D0ED9"/>
    <w:rsid w:val="001D184D"/>
    <w:rsid w:val="001D19D9"/>
    <w:rsid w:val="001D1DFC"/>
    <w:rsid w:val="001D2021"/>
    <w:rsid w:val="001D2392"/>
    <w:rsid w:val="001D253A"/>
    <w:rsid w:val="001D259D"/>
    <w:rsid w:val="001D274B"/>
    <w:rsid w:val="001D2A77"/>
    <w:rsid w:val="001D2E5B"/>
    <w:rsid w:val="001D31C1"/>
    <w:rsid w:val="001D3613"/>
    <w:rsid w:val="001D39C7"/>
    <w:rsid w:val="001D3CF2"/>
    <w:rsid w:val="001D48B1"/>
    <w:rsid w:val="001D4960"/>
    <w:rsid w:val="001D4A0A"/>
    <w:rsid w:val="001D4E3C"/>
    <w:rsid w:val="001D4FC6"/>
    <w:rsid w:val="001D542C"/>
    <w:rsid w:val="001D5583"/>
    <w:rsid w:val="001D55F3"/>
    <w:rsid w:val="001D5AE0"/>
    <w:rsid w:val="001D5F14"/>
    <w:rsid w:val="001D5F6B"/>
    <w:rsid w:val="001D6911"/>
    <w:rsid w:val="001D69B9"/>
    <w:rsid w:val="001D7480"/>
    <w:rsid w:val="001D74BE"/>
    <w:rsid w:val="001D7799"/>
    <w:rsid w:val="001D7C06"/>
    <w:rsid w:val="001D7F07"/>
    <w:rsid w:val="001E0622"/>
    <w:rsid w:val="001E0983"/>
    <w:rsid w:val="001E0E49"/>
    <w:rsid w:val="001E0F6B"/>
    <w:rsid w:val="001E149D"/>
    <w:rsid w:val="001E1508"/>
    <w:rsid w:val="001E1988"/>
    <w:rsid w:val="001E1CE4"/>
    <w:rsid w:val="001E1ED8"/>
    <w:rsid w:val="001E27B4"/>
    <w:rsid w:val="001E2EEF"/>
    <w:rsid w:val="001E36A2"/>
    <w:rsid w:val="001E384B"/>
    <w:rsid w:val="001E386B"/>
    <w:rsid w:val="001E3B98"/>
    <w:rsid w:val="001E41FC"/>
    <w:rsid w:val="001E42F8"/>
    <w:rsid w:val="001E4699"/>
    <w:rsid w:val="001E4A0B"/>
    <w:rsid w:val="001E4A7C"/>
    <w:rsid w:val="001E4D8F"/>
    <w:rsid w:val="001E4DCE"/>
    <w:rsid w:val="001E5172"/>
    <w:rsid w:val="001E527F"/>
    <w:rsid w:val="001E5318"/>
    <w:rsid w:val="001E54B8"/>
    <w:rsid w:val="001E55C0"/>
    <w:rsid w:val="001E5D91"/>
    <w:rsid w:val="001E5E8E"/>
    <w:rsid w:val="001E65EF"/>
    <w:rsid w:val="001E6BB9"/>
    <w:rsid w:val="001E6EC0"/>
    <w:rsid w:val="001E72AE"/>
    <w:rsid w:val="001E73D0"/>
    <w:rsid w:val="001E7508"/>
    <w:rsid w:val="001E758F"/>
    <w:rsid w:val="001E771C"/>
    <w:rsid w:val="001E78E3"/>
    <w:rsid w:val="001E7C37"/>
    <w:rsid w:val="001E7E63"/>
    <w:rsid w:val="001F0255"/>
    <w:rsid w:val="001F0BB0"/>
    <w:rsid w:val="001F0E2F"/>
    <w:rsid w:val="001F0FDA"/>
    <w:rsid w:val="001F1663"/>
    <w:rsid w:val="001F2083"/>
    <w:rsid w:val="001F2280"/>
    <w:rsid w:val="001F2571"/>
    <w:rsid w:val="001F2805"/>
    <w:rsid w:val="001F39C5"/>
    <w:rsid w:val="001F3D3B"/>
    <w:rsid w:val="001F3EBE"/>
    <w:rsid w:val="001F4247"/>
    <w:rsid w:val="001F427D"/>
    <w:rsid w:val="001F42F2"/>
    <w:rsid w:val="001F49A8"/>
    <w:rsid w:val="001F59B3"/>
    <w:rsid w:val="001F5E26"/>
    <w:rsid w:val="001F62AD"/>
    <w:rsid w:val="001F6809"/>
    <w:rsid w:val="001F6CBB"/>
    <w:rsid w:val="001F6E0B"/>
    <w:rsid w:val="001F6FC9"/>
    <w:rsid w:val="001F763A"/>
    <w:rsid w:val="001F7CC6"/>
    <w:rsid w:val="001F7FFC"/>
    <w:rsid w:val="0020036F"/>
    <w:rsid w:val="0020046B"/>
    <w:rsid w:val="00200DBE"/>
    <w:rsid w:val="002010F6"/>
    <w:rsid w:val="00201108"/>
    <w:rsid w:val="00201125"/>
    <w:rsid w:val="00201355"/>
    <w:rsid w:val="0020171E"/>
    <w:rsid w:val="002019D1"/>
    <w:rsid w:val="00201E7F"/>
    <w:rsid w:val="002024F9"/>
    <w:rsid w:val="0020284F"/>
    <w:rsid w:val="002030C4"/>
    <w:rsid w:val="002038E6"/>
    <w:rsid w:val="00203AFF"/>
    <w:rsid w:val="00203DCD"/>
    <w:rsid w:val="00203F04"/>
    <w:rsid w:val="0020408E"/>
    <w:rsid w:val="002049D2"/>
    <w:rsid w:val="00204CC1"/>
    <w:rsid w:val="00205633"/>
    <w:rsid w:val="002056A5"/>
    <w:rsid w:val="00205910"/>
    <w:rsid w:val="00205DE8"/>
    <w:rsid w:val="002060BE"/>
    <w:rsid w:val="00206336"/>
    <w:rsid w:val="00206DB1"/>
    <w:rsid w:val="00206E32"/>
    <w:rsid w:val="00207F18"/>
    <w:rsid w:val="00210332"/>
    <w:rsid w:val="00210513"/>
    <w:rsid w:val="0021058A"/>
    <w:rsid w:val="00210996"/>
    <w:rsid w:val="00210B97"/>
    <w:rsid w:val="0021125D"/>
    <w:rsid w:val="0021205E"/>
    <w:rsid w:val="00212368"/>
    <w:rsid w:val="00212420"/>
    <w:rsid w:val="00212B61"/>
    <w:rsid w:val="00212D11"/>
    <w:rsid w:val="00212F00"/>
    <w:rsid w:val="00212FC7"/>
    <w:rsid w:val="00213ACB"/>
    <w:rsid w:val="00213C80"/>
    <w:rsid w:val="00213F2F"/>
    <w:rsid w:val="002148F8"/>
    <w:rsid w:val="00215110"/>
    <w:rsid w:val="002152A5"/>
    <w:rsid w:val="00215807"/>
    <w:rsid w:val="00215FA5"/>
    <w:rsid w:val="002166E3"/>
    <w:rsid w:val="0021673D"/>
    <w:rsid w:val="00216934"/>
    <w:rsid w:val="002178A3"/>
    <w:rsid w:val="00217C8F"/>
    <w:rsid w:val="002201AE"/>
    <w:rsid w:val="00220675"/>
    <w:rsid w:val="002206D7"/>
    <w:rsid w:val="00220DA9"/>
    <w:rsid w:val="002212EA"/>
    <w:rsid w:val="00221409"/>
    <w:rsid w:val="00221414"/>
    <w:rsid w:val="002214E4"/>
    <w:rsid w:val="0022159B"/>
    <w:rsid w:val="0022195A"/>
    <w:rsid w:val="002221FA"/>
    <w:rsid w:val="0022287E"/>
    <w:rsid w:val="002228B7"/>
    <w:rsid w:val="00222D8A"/>
    <w:rsid w:val="00222FA9"/>
    <w:rsid w:val="00222FF9"/>
    <w:rsid w:val="00223629"/>
    <w:rsid w:val="002237E5"/>
    <w:rsid w:val="002238CC"/>
    <w:rsid w:val="00223B4E"/>
    <w:rsid w:val="00224181"/>
    <w:rsid w:val="00224208"/>
    <w:rsid w:val="0022425B"/>
    <w:rsid w:val="0022468C"/>
    <w:rsid w:val="002248BC"/>
    <w:rsid w:val="002255F0"/>
    <w:rsid w:val="0022574B"/>
    <w:rsid w:val="00225998"/>
    <w:rsid w:val="00225A05"/>
    <w:rsid w:val="00225A1B"/>
    <w:rsid w:val="00225B83"/>
    <w:rsid w:val="0022656E"/>
    <w:rsid w:val="0022667E"/>
    <w:rsid w:val="0022669E"/>
    <w:rsid w:val="00226EF3"/>
    <w:rsid w:val="00227656"/>
    <w:rsid w:val="00227C43"/>
    <w:rsid w:val="00227C6D"/>
    <w:rsid w:val="00227F9C"/>
    <w:rsid w:val="00227FF3"/>
    <w:rsid w:val="002304A6"/>
    <w:rsid w:val="00230C9E"/>
    <w:rsid w:val="00231165"/>
    <w:rsid w:val="00231D7A"/>
    <w:rsid w:val="00231DE2"/>
    <w:rsid w:val="00231F20"/>
    <w:rsid w:val="0023257F"/>
    <w:rsid w:val="00232B4F"/>
    <w:rsid w:val="00232E36"/>
    <w:rsid w:val="00232E52"/>
    <w:rsid w:val="0023358D"/>
    <w:rsid w:val="0023366E"/>
    <w:rsid w:val="00233826"/>
    <w:rsid w:val="00233908"/>
    <w:rsid w:val="002339D9"/>
    <w:rsid w:val="00233C47"/>
    <w:rsid w:val="00233CBA"/>
    <w:rsid w:val="00233EC5"/>
    <w:rsid w:val="002343FB"/>
    <w:rsid w:val="002349C0"/>
    <w:rsid w:val="002356E3"/>
    <w:rsid w:val="002358E9"/>
    <w:rsid w:val="00235DE3"/>
    <w:rsid w:val="0023644B"/>
    <w:rsid w:val="0023659E"/>
    <w:rsid w:val="002365A3"/>
    <w:rsid w:val="002369CB"/>
    <w:rsid w:val="00236D49"/>
    <w:rsid w:val="00236F8A"/>
    <w:rsid w:val="00237543"/>
    <w:rsid w:val="002377D8"/>
    <w:rsid w:val="00237871"/>
    <w:rsid w:val="00237941"/>
    <w:rsid w:val="00237DEE"/>
    <w:rsid w:val="00237EF4"/>
    <w:rsid w:val="00241291"/>
    <w:rsid w:val="0024133A"/>
    <w:rsid w:val="00241AF5"/>
    <w:rsid w:val="00241B4C"/>
    <w:rsid w:val="00241B92"/>
    <w:rsid w:val="00241E60"/>
    <w:rsid w:val="0024277E"/>
    <w:rsid w:val="0024282F"/>
    <w:rsid w:val="002430A5"/>
    <w:rsid w:val="00243812"/>
    <w:rsid w:val="00243B65"/>
    <w:rsid w:val="00243D20"/>
    <w:rsid w:val="002448C0"/>
    <w:rsid w:val="002452A7"/>
    <w:rsid w:val="00245303"/>
    <w:rsid w:val="00245495"/>
    <w:rsid w:val="002455DB"/>
    <w:rsid w:val="00245C47"/>
    <w:rsid w:val="00245C72"/>
    <w:rsid w:val="002476AF"/>
    <w:rsid w:val="002476D0"/>
    <w:rsid w:val="002479EB"/>
    <w:rsid w:val="00247BF1"/>
    <w:rsid w:val="00247E41"/>
    <w:rsid w:val="002500C0"/>
    <w:rsid w:val="002503FD"/>
    <w:rsid w:val="00250B41"/>
    <w:rsid w:val="00250D2C"/>
    <w:rsid w:val="00251003"/>
    <w:rsid w:val="0025113C"/>
    <w:rsid w:val="00251205"/>
    <w:rsid w:val="00251491"/>
    <w:rsid w:val="00251891"/>
    <w:rsid w:val="00252757"/>
    <w:rsid w:val="00253165"/>
    <w:rsid w:val="0025321E"/>
    <w:rsid w:val="002533A1"/>
    <w:rsid w:val="002535AC"/>
    <w:rsid w:val="00253C2F"/>
    <w:rsid w:val="00253CE6"/>
    <w:rsid w:val="002542DF"/>
    <w:rsid w:val="002545AC"/>
    <w:rsid w:val="002548A4"/>
    <w:rsid w:val="00254B06"/>
    <w:rsid w:val="00254C5D"/>
    <w:rsid w:val="00254ED8"/>
    <w:rsid w:val="0025505C"/>
    <w:rsid w:val="002550E3"/>
    <w:rsid w:val="002557BB"/>
    <w:rsid w:val="00255974"/>
    <w:rsid w:val="00255BC9"/>
    <w:rsid w:val="00255C86"/>
    <w:rsid w:val="00255F46"/>
    <w:rsid w:val="00256064"/>
    <w:rsid w:val="002565C0"/>
    <w:rsid w:val="00256787"/>
    <w:rsid w:val="002568EC"/>
    <w:rsid w:val="00256914"/>
    <w:rsid w:val="002570B8"/>
    <w:rsid w:val="002578BC"/>
    <w:rsid w:val="002578E4"/>
    <w:rsid w:val="002579B5"/>
    <w:rsid w:val="00257BFC"/>
    <w:rsid w:val="00257D00"/>
    <w:rsid w:val="00257D09"/>
    <w:rsid w:val="00257F5F"/>
    <w:rsid w:val="0026017E"/>
    <w:rsid w:val="0026028A"/>
    <w:rsid w:val="002604EC"/>
    <w:rsid w:val="0026083A"/>
    <w:rsid w:val="00260AC4"/>
    <w:rsid w:val="00260AE2"/>
    <w:rsid w:val="00260D11"/>
    <w:rsid w:val="00260E59"/>
    <w:rsid w:val="00260E82"/>
    <w:rsid w:val="002616E1"/>
    <w:rsid w:val="00261AEE"/>
    <w:rsid w:val="00261FC3"/>
    <w:rsid w:val="002624AA"/>
    <w:rsid w:val="00262CA2"/>
    <w:rsid w:val="00263D1A"/>
    <w:rsid w:val="00264F3F"/>
    <w:rsid w:val="00264FDC"/>
    <w:rsid w:val="002652B2"/>
    <w:rsid w:val="0026540D"/>
    <w:rsid w:val="00265498"/>
    <w:rsid w:val="0026599C"/>
    <w:rsid w:val="00265E52"/>
    <w:rsid w:val="00265F5B"/>
    <w:rsid w:val="0026639C"/>
    <w:rsid w:val="00267220"/>
    <w:rsid w:val="00267F42"/>
    <w:rsid w:val="00270102"/>
    <w:rsid w:val="002703B5"/>
    <w:rsid w:val="002705E3"/>
    <w:rsid w:val="00270901"/>
    <w:rsid w:val="00270D01"/>
    <w:rsid w:val="00270FAC"/>
    <w:rsid w:val="00271206"/>
    <w:rsid w:val="00271AD3"/>
    <w:rsid w:val="00271F46"/>
    <w:rsid w:val="00272323"/>
    <w:rsid w:val="002724CD"/>
    <w:rsid w:val="00272C9B"/>
    <w:rsid w:val="00273B85"/>
    <w:rsid w:val="00273E46"/>
    <w:rsid w:val="00273EB7"/>
    <w:rsid w:val="002741E6"/>
    <w:rsid w:val="00274303"/>
    <w:rsid w:val="00274B6C"/>
    <w:rsid w:val="00274E00"/>
    <w:rsid w:val="00274F51"/>
    <w:rsid w:val="002750BC"/>
    <w:rsid w:val="002750C0"/>
    <w:rsid w:val="002750EB"/>
    <w:rsid w:val="0027527C"/>
    <w:rsid w:val="00275915"/>
    <w:rsid w:val="00275FD8"/>
    <w:rsid w:val="002760BD"/>
    <w:rsid w:val="0027624C"/>
    <w:rsid w:val="0027641F"/>
    <w:rsid w:val="0027663F"/>
    <w:rsid w:val="002768B3"/>
    <w:rsid w:val="00276F63"/>
    <w:rsid w:val="00277067"/>
    <w:rsid w:val="002774A8"/>
    <w:rsid w:val="00277817"/>
    <w:rsid w:val="00277DAA"/>
    <w:rsid w:val="00277E01"/>
    <w:rsid w:val="00277EC5"/>
    <w:rsid w:val="002804C2"/>
    <w:rsid w:val="002806E4"/>
    <w:rsid w:val="002806EB"/>
    <w:rsid w:val="00280948"/>
    <w:rsid w:val="00280EFF"/>
    <w:rsid w:val="00281FAA"/>
    <w:rsid w:val="0028245A"/>
    <w:rsid w:val="00282491"/>
    <w:rsid w:val="002826CB"/>
    <w:rsid w:val="00282D1A"/>
    <w:rsid w:val="00282E73"/>
    <w:rsid w:val="002831B9"/>
    <w:rsid w:val="00283219"/>
    <w:rsid w:val="0028351C"/>
    <w:rsid w:val="002838F0"/>
    <w:rsid w:val="00283F64"/>
    <w:rsid w:val="00283FA5"/>
    <w:rsid w:val="0028421D"/>
    <w:rsid w:val="00284517"/>
    <w:rsid w:val="00284AEF"/>
    <w:rsid w:val="00284E27"/>
    <w:rsid w:val="00284F8E"/>
    <w:rsid w:val="002852DC"/>
    <w:rsid w:val="00285F9B"/>
    <w:rsid w:val="00285FE2"/>
    <w:rsid w:val="00286561"/>
    <w:rsid w:val="002865BD"/>
    <w:rsid w:val="00286BE5"/>
    <w:rsid w:val="0028733A"/>
    <w:rsid w:val="00287434"/>
    <w:rsid w:val="002874A3"/>
    <w:rsid w:val="002877C7"/>
    <w:rsid w:val="00287EB6"/>
    <w:rsid w:val="00290669"/>
    <w:rsid w:val="0029070E"/>
    <w:rsid w:val="00290893"/>
    <w:rsid w:val="002908A1"/>
    <w:rsid w:val="002909EF"/>
    <w:rsid w:val="00290DB2"/>
    <w:rsid w:val="0029154D"/>
    <w:rsid w:val="00291A59"/>
    <w:rsid w:val="00291B16"/>
    <w:rsid w:val="00291D83"/>
    <w:rsid w:val="00291DF8"/>
    <w:rsid w:val="0029264A"/>
    <w:rsid w:val="002926B5"/>
    <w:rsid w:val="00292C0B"/>
    <w:rsid w:val="00292F56"/>
    <w:rsid w:val="00293044"/>
    <w:rsid w:val="0029333D"/>
    <w:rsid w:val="00293459"/>
    <w:rsid w:val="00293530"/>
    <w:rsid w:val="00294413"/>
    <w:rsid w:val="00294908"/>
    <w:rsid w:val="00294BC0"/>
    <w:rsid w:val="00294E78"/>
    <w:rsid w:val="00294F86"/>
    <w:rsid w:val="002951E0"/>
    <w:rsid w:val="002952DF"/>
    <w:rsid w:val="0029552F"/>
    <w:rsid w:val="00295695"/>
    <w:rsid w:val="002956B5"/>
    <w:rsid w:val="00295A1C"/>
    <w:rsid w:val="00295AFC"/>
    <w:rsid w:val="00296248"/>
    <w:rsid w:val="0029634B"/>
    <w:rsid w:val="00296470"/>
    <w:rsid w:val="00296479"/>
    <w:rsid w:val="00296B9D"/>
    <w:rsid w:val="00297207"/>
    <w:rsid w:val="002972C6"/>
    <w:rsid w:val="0029730D"/>
    <w:rsid w:val="00297CA6"/>
    <w:rsid w:val="00297F0F"/>
    <w:rsid w:val="002A071B"/>
    <w:rsid w:val="002A071F"/>
    <w:rsid w:val="002A0AB4"/>
    <w:rsid w:val="002A0B5D"/>
    <w:rsid w:val="002A0FA7"/>
    <w:rsid w:val="002A10CE"/>
    <w:rsid w:val="002A12BE"/>
    <w:rsid w:val="002A13EB"/>
    <w:rsid w:val="002A141D"/>
    <w:rsid w:val="002A145B"/>
    <w:rsid w:val="002A16BF"/>
    <w:rsid w:val="002A191F"/>
    <w:rsid w:val="002A1A37"/>
    <w:rsid w:val="002A1BF2"/>
    <w:rsid w:val="002A20E2"/>
    <w:rsid w:val="002A20F4"/>
    <w:rsid w:val="002A24E0"/>
    <w:rsid w:val="002A264D"/>
    <w:rsid w:val="002A2C46"/>
    <w:rsid w:val="002A2D91"/>
    <w:rsid w:val="002A3495"/>
    <w:rsid w:val="002A3DF4"/>
    <w:rsid w:val="002A3DF8"/>
    <w:rsid w:val="002A406D"/>
    <w:rsid w:val="002A450A"/>
    <w:rsid w:val="002A45A0"/>
    <w:rsid w:val="002A4FCA"/>
    <w:rsid w:val="002A52A3"/>
    <w:rsid w:val="002A547A"/>
    <w:rsid w:val="002A572D"/>
    <w:rsid w:val="002A583D"/>
    <w:rsid w:val="002A6AB5"/>
    <w:rsid w:val="002A6CA1"/>
    <w:rsid w:val="002A6FBE"/>
    <w:rsid w:val="002A75EF"/>
    <w:rsid w:val="002A794D"/>
    <w:rsid w:val="002A7C18"/>
    <w:rsid w:val="002A7D72"/>
    <w:rsid w:val="002B0347"/>
    <w:rsid w:val="002B0842"/>
    <w:rsid w:val="002B0EE8"/>
    <w:rsid w:val="002B100A"/>
    <w:rsid w:val="002B10EB"/>
    <w:rsid w:val="002B1254"/>
    <w:rsid w:val="002B1681"/>
    <w:rsid w:val="002B1A2A"/>
    <w:rsid w:val="002B1B61"/>
    <w:rsid w:val="002B1E53"/>
    <w:rsid w:val="002B1EF2"/>
    <w:rsid w:val="002B2502"/>
    <w:rsid w:val="002B2548"/>
    <w:rsid w:val="002B2B97"/>
    <w:rsid w:val="002B2C15"/>
    <w:rsid w:val="002B30FB"/>
    <w:rsid w:val="002B379D"/>
    <w:rsid w:val="002B394A"/>
    <w:rsid w:val="002B395F"/>
    <w:rsid w:val="002B3A08"/>
    <w:rsid w:val="002B3C42"/>
    <w:rsid w:val="002B484F"/>
    <w:rsid w:val="002B4BAD"/>
    <w:rsid w:val="002B58DE"/>
    <w:rsid w:val="002B5923"/>
    <w:rsid w:val="002B5A58"/>
    <w:rsid w:val="002B5DDA"/>
    <w:rsid w:val="002B6571"/>
    <w:rsid w:val="002B6FF7"/>
    <w:rsid w:val="002B7667"/>
    <w:rsid w:val="002B76FF"/>
    <w:rsid w:val="002B793A"/>
    <w:rsid w:val="002C0749"/>
    <w:rsid w:val="002C10BC"/>
    <w:rsid w:val="002C11A0"/>
    <w:rsid w:val="002C11D4"/>
    <w:rsid w:val="002C1259"/>
    <w:rsid w:val="002C12BC"/>
    <w:rsid w:val="002C1495"/>
    <w:rsid w:val="002C14C2"/>
    <w:rsid w:val="002C151C"/>
    <w:rsid w:val="002C1903"/>
    <w:rsid w:val="002C1A11"/>
    <w:rsid w:val="002C1D5F"/>
    <w:rsid w:val="002C1EF6"/>
    <w:rsid w:val="002C28B1"/>
    <w:rsid w:val="002C2A3B"/>
    <w:rsid w:val="002C2A58"/>
    <w:rsid w:val="002C339D"/>
    <w:rsid w:val="002C33DC"/>
    <w:rsid w:val="002C390B"/>
    <w:rsid w:val="002C3F32"/>
    <w:rsid w:val="002C4019"/>
    <w:rsid w:val="002C4089"/>
    <w:rsid w:val="002C44B3"/>
    <w:rsid w:val="002C48F0"/>
    <w:rsid w:val="002C4A1B"/>
    <w:rsid w:val="002C4B49"/>
    <w:rsid w:val="002C5111"/>
    <w:rsid w:val="002C52D9"/>
    <w:rsid w:val="002C543E"/>
    <w:rsid w:val="002C5478"/>
    <w:rsid w:val="002C547D"/>
    <w:rsid w:val="002C5546"/>
    <w:rsid w:val="002C55E5"/>
    <w:rsid w:val="002C5744"/>
    <w:rsid w:val="002C5877"/>
    <w:rsid w:val="002C58C0"/>
    <w:rsid w:val="002C5EC0"/>
    <w:rsid w:val="002C5F75"/>
    <w:rsid w:val="002C6537"/>
    <w:rsid w:val="002C6958"/>
    <w:rsid w:val="002C6B06"/>
    <w:rsid w:val="002C6E85"/>
    <w:rsid w:val="002C6F25"/>
    <w:rsid w:val="002C7244"/>
    <w:rsid w:val="002C79A7"/>
    <w:rsid w:val="002C7C1E"/>
    <w:rsid w:val="002D0F45"/>
    <w:rsid w:val="002D129C"/>
    <w:rsid w:val="002D1580"/>
    <w:rsid w:val="002D15BA"/>
    <w:rsid w:val="002D16C4"/>
    <w:rsid w:val="002D1710"/>
    <w:rsid w:val="002D1EA3"/>
    <w:rsid w:val="002D2D89"/>
    <w:rsid w:val="002D3CBD"/>
    <w:rsid w:val="002D4521"/>
    <w:rsid w:val="002D4D5F"/>
    <w:rsid w:val="002D4DD0"/>
    <w:rsid w:val="002D53A8"/>
    <w:rsid w:val="002D546D"/>
    <w:rsid w:val="002D560C"/>
    <w:rsid w:val="002D5AA7"/>
    <w:rsid w:val="002D63CA"/>
    <w:rsid w:val="002D6486"/>
    <w:rsid w:val="002D64F7"/>
    <w:rsid w:val="002D67C2"/>
    <w:rsid w:val="002D6A4E"/>
    <w:rsid w:val="002D6B47"/>
    <w:rsid w:val="002D71C7"/>
    <w:rsid w:val="002D72BF"/>
    <w:rsid w:val="002D7560"/>
    <w:rsid w:val="002D75B8"/>
    <w:rsid w:val="002D76D9"/>
    <w:rsid w:val="002D78C4"/>
    <w:rsid w:val="002D7FA0"/>
    <w:rsid w:val="002D7FAA"/>
    <w:rsid w:val="002E0115"/>
    <w:rsid w:val="002E014E"/>
    <w:rsid w:val="002E0AEB"/>
    <w:rsid w:val="002E0D5E"/>
    <w:rsid w:val="002E0E88"/>
    <w:rsid w:val="002E1CDF"/>
    <w:rsid w:val="002E232F"/>
    <w:rsid w:val="002E2DFD"/>
    <w:rsid w:val="002E2F4D"/>
    <w:rsid w:val="002E30AA"/>
    <w:rsid w:val="002E3426"/>
    <w:rsid w:val="002E357A"/>
    <w:rsid w:val="002E3B5C"/>
    <w:rsid w:val="002E3B7F"/>
    <w:rsid w:val="002E3C0B"/>
    <w:rsid w:val="002E3D0A"/>
    <w:rsid w:val="002E3D4E"/>
    <w:rsid w:val="002E3FDD"/>
    <w:rsid w:val="002E4161"/>
    <w:rsid w:val="002E41BB"/>
    <w:rsid w:val="002E4E56"/>
    <w:rsid w:val="002E55F3"/>
    <w:rsid w:val="002E5ED8"/>
    <w:rsid w:val="002E6416"/>
    <w:rsid w:val="002E6D3D"/>
    <w:rsid w:val="002E6E25"/>
    <w:rsid w:val="002E7918"/>
    <w:rsid w:val="002F00D5"/>
    <w:rsid w:val="002F019B"/>
    <w:rsid w:val="002F04B3"/>
    <w:rsid w:val="002F057F"/>
    <w:rsid w:val="002F0A7A"/>
    <w:rsid w:val="002F0BF6"/>
    <w:rsid w:val="002F0F2A"/>
    <w:rsid w:val="002F0F7A"/>
    <w:rsid w:val="002F11F1"/>
    <w:rsid w:val="002F1206"/>
    <w:rsid w:val="002F1642"/>
    <w:rsid w:val="002F1C3F"/>
    <w:rsid w:val="002F1D27"/>
    <w:rsid w:val="002F20F8"/>
    <w:rsid w:val="002F23DA"/>
    <w:rsid w:val="002F24AD"/>
    <w:rsid w:val="002F25BB"/>
    <w:rsid w:val="002F2752"/>
    <w:rsid w:val="002F2B6B"/>
    <w:rsid w:val="002F2C52"/>
    <w:rsid w:val="002F2D0D"/>
    <w:rsid w:val="002F3014"/>
    <w:rsid w:val="002F31DD"/>
    <w:rsid w:val="002F34A0"/>
    <w:rsid w:val="002F36DF"/>
    <w:rsid w:val="002F3D12"/>
    <w:rsid w:val="002F3F4D"/>
    <w:rsid w:val="002F41C0"/>
    <w:rsid w:val="002F41C6"/>
    <w:rsid w:val="002F4C22"/>
    <w:rsid w:val="002F56A9"/>
    <w:rsid w:val="002F56C7"/>
    <w:rsid w:val="002F60EB"/>
    <w:rsid w:val="002F63D9"/>
    <w:rsid w:val="002F63DD"/>
    <w:rsid w:val="002F6575"/>
    <w:rsid w:val="002F66BC"/>
    <w:rsid w:val="002F69A5"/>
    <w:rsid w:val="002F6AC3"/>
    <w:rsid w:val="002F6D1B"/>
    <w:rsid w:val="002F7EDD"/>
    <w:rsid w:val="00300092"/>
    <w:rsid w:val="00300258"/>
    <w:rsid w:val="003002A5"/>
    <w:rsid w:val="003004BD"/>
    <w:rsid w:val="00300C9A"/>
    <w:rsid w:val="00300D53"/>
    <w:rsid w:val="0030159E"/>
    <w:rsid w:val="0030205B"/>
    <w:rsid w:val="00302126"/>
    <w:rsid w:val="0030234F"/>
    <w:rsid w:val="00302CF5"/>
    <w:rsid w:val="00302E73"/>
    <w:rsid w:val="003030D3"/>
    <w:rsid w:val="003033D4"/>
    <w:rsid w:val="00303640"/>
    <w:rsid w:val="0030385A"/>
    <w:rsid w:val="00303CE3"/>
    <w:rsid w:val="00303E24"/>
    <w:rsid w:val="00304235"/>
    <w:rsid w:val="00304308"/>
    <w:rsid w:val="00304463"/>
    <w:rsid w:val="00304A96"/>
    <w:rsid w:val="00304B40"/>
    <w:rsid w:val="00304EEC"/>
    <w:rsid w:val="0030502D"/>
    <w:rsid w:val="003053D0"/>
    <w:rsid w:val="00305561"/>
    <w:rsid w:val="003059A2"/>
    <w:rsid w:val="00305E7E"/>
    <w:rsid w:val="003065A2"/>
    <w:rsid w:val="00306732"/>
    <w:rsid w:val="00306762"/>
    <w:rsid w:val="00306811"/>
    <w:rsid w:val="00306A93"/>
    <w:rsid w:val="00306DC2"/>
    <w:rsid w:val="003070B1"/>
    <w:rsid w:val="0030710E"/>
    <w:rsid w:val="00307184"/>
    <w:rsid w:val="00307B35"/>
    <w:rsid w:val="00310DF0"/>
    <w:rsid w:val="00311087"/>
    <w:rsid w:val="0031129C"/>
    <w:rsid w:val="00312320"/>
    <w:rsid w:val="003124E8"/>
    <w:rsid w:val="00312B11"/>
    <w:rsid w:val="00312BBE"/>
    <w:rsid w:val="00312C74"/>
    <w:rsid w:val="00312E21"/>
    <w:rsid w:val="00312EC8"/>
    <w:rsid w:val="003130B7"/>
    <w:rsid w:val="00313C07"/>
    <w:rsid w:val="00313D92"/>
    <w:rsid w:val="00313F9A"/>
    <w:rsid w:val="00314083"/>
    <w:rsid w:val="0031432F"/>
    <w:rsid w:val="00314454"/>
    <w:rsid w:val="00314811"/>
    <w:rsid w:val="00314868"/>
    <w:rsid w:val="00314C49"/>
    <w:rsid w:val="00314C4D"/>
    <w:rsid w:val="003150E1"/>
    <w:rsid w:val="00315422"/>
    <w:rsid w:val="0031572D"/>
    <w:rsid w:val="00315960"/>
    <w:rsid w:val="00315C45"/>
    <w:rsid w:val="00315FA9"/>
    <w:rsid w:val="00316835"/>
    <w:rsid w:val="00316B2D"/>
    <w:rsid w:val="0031731A"/>
    <w:rsid w:val="0031799F"/>
    <w:rsid w:val="00317A0A"/>
    <w:rsid w:val="00317BC8"/>
    <w:rsid w:val="0032003A"/>
    <w:rsid w:val="00320251"/>
    <w:rsid w:val="00320817"/>
    <w:rsid w:val="00320CE0"/>
    <w:rsid w:val="00320D5D"/>
    <w:rsid w:val="00320E4B"/>
    <w:rsid w:val="00321070"/>
    <w:rsid w:val="00321380"/>
    <w:rsid w:val="00321454"/>
    <w:rsid w:val="00321474"/>
    <w:rsid w:val="0032158D"/>
    <w:rsid w:val="003216EB"/>
    <w:rsid w:val="003218E3"/>
    <w:rsid w:val="00321B98"/>
    <w:rsid w:val="003222E9"/>
    <w:rsid w:val="00322944"/>
    <w:rsid w:val="00322C6D"/>
    <w:rsid w:val="00322F08"/>
    <w:rsid w:val="003237DC"/>
    <w:rsid w:val="0032386D"/>
    <w:rsid w:val="003249CD"/>
    <w:rsid w:val="00324BEC"/>
    <w:rsid w:val="00324CC5"/>
    <w:rsid w:val="00325A75"/>
    <w:rsid w:val="00325DE7"/>
    <w:rsid w:val="00325EDE"/>
    <w:rsid w:val="003261D5"/>
    <w:rsid w:val="00327464"/>
    <w:rsid w:val="00327937"/>
    <w:rsid w:val="00327B61"/>
    <w:rsid w:val="0033044B"/>
    <w:rsid w:val="00330759"/>
    <w:rsid w:val="00330902"/>
    <w:rsid w:val="00330A95"/>
    <w:rsid w:val="00330B22"/>
    <w:rsid w:val="00331169"/>
    <w:rsid w:val="003312DE"/>
    <w:rsid w:val="0033153B"/>
    <w:rsid w:val="003316E1"/>
    <w:rsid w:val="003322AD"/>
    <w:rsid w:val="003323FA"/>
    <w:rsid w:val="0033248D"/>
    <w:rsid w:val="00332BC3"/>
    <w:rsid w:val="00332DE0"/>
    <w:rsid w:val="0033308D"/>
    <w:rsid w:val="0033383C"/>
    <w:rsid w:val="00333C1A"/>
    <w:rsid w:val="00333F94"/>
    <w:rsid w:val="00334163"/>
    <w:rsid w:val="00334343"/>
    <w:rsid w:val="003344AC"/>
    <w:rsid w:val="00334641"/>
    <w:rsid w:val="0033468E"/>
    <w:rsid w:val="00334788"/>
    <w:rsid w:val="00334852"/>
    <w:rsid w:val="00334E97"/>
    <w:rsid w:val="00334EB9"/>
    <w:rsid w:val="003350E2"/>
    <w:rsid w:val="0033542C"/>
    <w:rsid w:val="003356CF"/>
    <w:rsid w:val="00335CD9"/>
    <w:rsid w:val="003362BE"/>
    <w:rsid w:val="00336368"/>
    <w:rsid w:val="0033652E"/>
    <w:rsid w:val="003369BC"/>
    <w:rsid w:val="00336FD3"/>
    <w:rsid w:val="0033717F"/>
    <w:rsid w:val="00337550"/>
    <w:rsid w:val="00337D05"/>
    <w:rsid w:val="00337F71"/>
    <w:rsid w:val="00337FCB"/>
    <w:rsid w:val="0034032C"/>
    <w:rsid w:val="003403E9"/>
    <w:rsid w:val="0034051B"/>
    <w:rsid w:val="00340A12"/>
    <w:rsid w:val="00340CDE"/>
    <w:rsid w:val="00340FBD"/>
    <w:rsid w:val="00341051"/>
    <w:rsid w:val="00341142"/>
    <w:rsid w:val="003419B8"/>
    <w:rsid w:val="00341E55"/>
    <w:rsid w:val="00341EC0"/>
    <w:rsid w:val="0034215F"/>
    <w:rsid w:val="003421CC"/>
    <w:rsid w:val="00342700"/>
    <w:rsid w:val="00342EA8"/>
    <w:rsid w:val="003433FC"/>
    <w:rsid w:val="003436A9"/>
    <w:rsid w:val="003439D0"/>
    <w:rsid w:val="00343B18"/>
    <w:rsid w:val="00344029"/>
    <w:rsid w:val="0034443F"/>
    <w:rsid w:val="00344EC3"/>
    <w:rsid w:val="0034540F"/>
    <w:rsid w:val="00345717"/>
    <w:rsid w:val="00346A18"/>
    <w:rsid w:val="00346B7A"/>
    <w:rsid w:val="00346F83"/>
    <w:rsid w:val="0034747D"/>
    <w:rsid w:val="0035071C"/>
    <w:rsid w:val="00350F3C"/>
    <w:rsid w:val="003512E5"/>
    <w:rsid w:val="003513A9"/>
    <w:rsid w:val="003515DD"/>
    <w:rsid w:val="00351661"/>
    <w:rsid w:val="003516B2"/>
    <w:rsid w:val="003517F9"/>
    <w:rsid w:val="003519A9"/>
    <w:rsid w:val="00351A5B"/>
    <w:rsid w:val="00351B15"/>
    <w:rsid w:val="00351BDB"/>
    <w:rsid w:val="00351EFC"/>
    <w:rsid w:val="00352634"/>
    <w:rsid w:val="003527F3"/>
    <w:rsid w:val="00352CDB"/>
    <w:rsid w:val="0035300E"/>
    <w:rsid w:val="00353073"/>
    <w:rsid w:val="0035349F"/>
    <w:rsid w:val="00353C47"/>
    <w:rsid w:val="00353E14"/>
    <w:rsid w:val="00353E16"/>
    <w:rsid w:val="003540A9"/>
    <w:rsid w:val="0035453A"/>
    <w:rsid w:val="00354BC9"/>
    <w:rsid w:val="00354D4A"/>
    <w:rsid w:val="00354F6F"/>
    <w:rsid w:val="003550FE"/>
    <w:rsid w:val="00355425"/>
    <w:rsid w:val="00355687"/>
    <w:rsid w:val="003556BF"/>
    <w:rsid w:val="003559B6"/>
    <w:rsid w:val="00355BAC"/>
    <w:rsid w:val="00355E21"/>
    <w:rsid w:val="00356572"/>
    <w:rsid w:val="00356B6E"/>
    <w:rsid w:val="003570CC"/>
    <w:rsid w:val="00357847"/>
    <w:rsid w:val="00357920"/>
    <w:rsid w:val="00357961"/>
    <w:rsid w:val="00357AAE"/>
    <w:rsid w:val="00357AE9"/>
    <w:rsid w:val="00357CA1"/>
    <w:rsid w:val="00357FD6"/>
    <w:rsid w:val="003600A6"/>
    <w:rsid w:val="00360A28"/>
    <w:rsid w:val="00360AB5"/>
    <w:rsid w:val="003616B4"/>
    <w:rsid w:val="003619A7"/>
    <w:rsid w:val="00361F86"/>
    <w:rsid w:val="00361FDB"/>
    <w:rsid w:val="0036219A"/>
    <w:rsid w:val="003625D9"/>
    <w:rsid w:val="00363562"/>
    <w:rsid w:val="00363935"/>
    <w:rsid w:val="003639E0"/>
    <w:rsid w:val="00363BD5"/>
    <w:rsid w:val="00363C80"/>
    <w:rsid w:val="00363E0A"/>
    <w:rsid w:val="00364071"/>
    <w:rsid w:val="0036408E"/>
    <w:rsid w:val="0036448F"/>
    <w:rsid w:val="00364979"/>
    <w:rsid w:val="00364D72"/>
    <w:rsid w:val="00364E47"/>
    <w:rsid w:val="003651FB"/>
    <w:rsid w:val="0036554B"/>
    <w:rsid w:val="0036566D"/>
    <w:rsid w:val="00366CC9"/>
    <w:rsid w:val="00366D2F"/>
    <w:rsid w:val="00366F78"/>
    <w:rsid w:val="00367157"/>
    <w:rsid w:val="0036761D"/>
    <w:rsid w:val="003676C2"/>
    <w:rsid w:val="00367AE6"/>
    <w:rsid w:val="003703F7"/>
    <w:rsid w:val="00370479"/>
    <w:rsid w:val="00370C83"/>
    <w:rsid w:val="00370D5B"/>
    <w:rsid w:val="00371199"/>
    <w:rsid w:val="00371770"/>
    <w:rsid w:val="00371A50"/>
    <w:rsid w:val="00371BDB"/>
    <w:rsid w:val="0037244E"/>
    <w:rsid w:val="0037259F"/>
    <w:rsid w:val="00372700"/>
    <w:rsid w:val="003727B4"/>
    <w:rsid w:val="00372804"/>
    <w:rsid w:val="00372A5F"/>
    <w:rsid w:val="00372DAF"/>
    <w:rsid w:val="0037302A"/>
    <w:rsid w:val="0037361F"/>
    <w:rsid w:val="003736E6"/>
    <w:rsid w:val="00373A5F"/>
    <w:rsid w:val="00373C63"/>
    <w:rsid w:val="00373D92"/>
    <w:rsid w:val="00374356"/>
    <w:rsid w:val="00374359"/>
    <w:rsid w:val="0037447C"/>
    <w:rsid w:val="00374D73"/>
    <w:rsid w:val="0037504A"/>
    <w:rsid w:val="00375287"/>
    <w:rsid w:val="00375887"/>
    <w:rsid w:val="00375D3D"/>
    <w:rsid w:val="00375ED6"/>
    <w:rsid w:val="003760A2"/>
    <w:rsid w:val="00376122"/>
    <w:rsid w:val="003762BD"/>
    <w:rsid w:val="00376507"/>
    <w:rsid w:val="003766C6"/>
    <w:rsid w:val="00376A9D"/>
    <w:rsid w:val="00376AB3"/>
    <w:rsid w:val="00376D5D"/>
    <w:rsid w:val="0037716D"/>
    <w:rsid w:val="0037756A"/>
    <w:rsid w:val="0037797D"/>
    <w:rsid w:val="00377995"/>
    <w:rsid w:val="00377B4C"/>
    <w:rsid w:val="00377F88"/>
    <w:rsid w:val="0038033F"/>
    <w:rsid w:val="00380D5C"/>
    <w:rsid w:val="0038145F"/>
    <w:rsid w:val="00381A0E"/>
    <w:rsid w:val="00381DCE"/>
    <w:rsid w:val="00382096"/>
    <w:rsid w:val="0038217F"/>
    <w:rsid w:val="003821F6"/>
    <w:rsid w:val="0038390C"/>
    <w:rsid w:val="00383BC3"/>
    <w:rsid w:val="003840B7"/>
    <w:rsid w:val="00384131"/>
    <w:rsid w:val="00384232"/>
    <w:rsid w:val="00384476"/>
    <w:rsid w:val="00385613"/>
    <w:rsid w:val="0038589F"/>
    <w:rsid w:val="003865B2"/>
    <w:rsid w:val="00386F5F"/>
    <w:rsid w:val="00387286"/>
    <w:rsid w:val="003872F6"/>
    <w:rsid w:val="00387320"/>
    <w:rsid w:val="003873BB"/>
    <w:rsid w:val="0038750E"/>
    <w:rsid w:val="00387D35"/>
    <w:rsid w:val="00387E76"/>
    <w:rsid w:val="00387F5E"/>
    <w:rsid w:val="00387F62"/>
    <w:rsid w:val="003904B4"/>
    <w:rsid w:val="003906E5"/>
    <w:rsid w:val="0039071B"/>
    <w:rsid w:val="0039092B"/>
    <w:rsid w:val="00390C3A"/>
    <w:rsid w:val="00390CC0"/>
    <w:rsid w:val="00390DB1"/>
    <w:rsid w:val="003912C3"/>
    <w:rsid w:val="003912E9"/>
    <w:rsid w:val="00391B49"/>
    <w:rsid w:val="00391D8E"/>
    <w:rsid w:val="00391E57"/>
    <w:rsid w:val="0039228B"/>
    <w:rsid w:val="003925FB"/>
    <w:rsid w:val="00392D6A"/>
    <w:rsid w:val="00392E2C"/>
    <w:rsid w:val="00392F03"/>
    <w:rsid w:val="00393304"/>
    <w:rsid w:val="00393915"/>
    <w:rsid w:val="00393D98"/>
    <w:rsid w:val="00394353"/>
    <w:rsid w:val="0039438F"/>
    <w:rsid w:val="0039440F"/>
    <w:rsid w:val="00394425"/>
    <w:rsid w:val="003945D6"/>
    <w:rsid w:val="0039493E"/>
    <w:rsid w:val="00394D72"/>
    <w:rsid w:val="00395992"/>
    <w:rsid w:val="00395B4A"/>
    <w:rsid w:val="00396137"/>
    <w:rsid w:val="00396741"/>
    <w:rsid w:val="00396797"/>
    <w:rsid w:val="003967FB"/>
    <w:rsid w:val="00396B3E"/>
    <w:rsid w:val="00396DC8"/>
    <w:rsid w:val="00396E4A"/>
    <w:rsid w:val="0039715A"/>
    <w:rsid w:val="00397293"/>
    <w:rsid w:val="003972BD"/>
    <w:rsid w:val="00397528"/>
    <w:rsid w:val="0039781F"/>
    <w:rsid w:val="003A02F4"/>
    <w:rsid w:val="003A0443"/>
    <w:rsid w:val="003A056A"/>
    <w:rsid w:val="003A08A7"/>
    <w:rsid w:val="003A0EF1"/>
    <w:rsid w:val="003A1439"/>
    <w:rsid w:val="003A17FA"/>
    <w:rsid w:val="003A1C78"/>
    <w:rsid w:val="003A1F01"/>
    <w:rsid w:val="003A2235"/>
    <w:rsid w:val="003A22EE"/>
    <w:rsid w:val="003A2676"/>
    <w:rsid w:val="003A26A0"/>
    <w:rsid w:val="003A2955"/>
    <w:rsid w:val="003A2AF5"/>
    <w:rsid w:val="003A2FE0"/>
    <w:rsid w:val="003A3095"/>
    <w:rsid w:val="003A30C5"/>
    <w:rsid w:val="003A34A9"/>
    <w:rsid w:val="003A3711"/>
    <w:rsid w:val="003A3A71"/>
    <w:rsid w:val="003A3CA3"/>
    <w:rsid w:val="003A40F5"/>
    <w:rsid w:val="003A4100"/>
    <w:rsid w:val="003A4388"/>
    <w:rsid w:val="003A46A0"/>
    <w:rsid w:val="003A46BB"/>
    <w:rsid w:val="003A4883"/>
    <w:rsid w:val="003A4B02"/>
    <w:rsid w:val="003A512D"/>
    <w:rsid w:val="003A539B"/>
    <w:rsid w:val="003A5609"/>
    <w:rsid w:val="003A5940"/>
    <w:rsid w:val="003A5B80"/>
    <w:rsid w:val="003A5E58"/>
    <w:rsid w:val="003A5F72"/>
    <w:rsid w:val="003A66EA"/>
    <w:rsid w:val="003A679C"/>
    <w:rsid w:val="003A696E"/>
    <w:rsid w:val="003A6C31"/>
    <w:rsid w:val="003A7040"/>
    <w:rsid w:val="003A71C8"/>
    <w:rsid w:val="003A724A"/>
    <w:rsid w:val="003A729B"/>
    <w:rsid w:val="003A74FF"/>
    <w:rsid w:val="003A7853"/>
    <w:rsid w:val="003A79CC"/>
    <w:rsid w:val="003B05AB"/>
    <w:rsid w:val="003B068A"/>
    <w:rsid w:val="003B0975"/>
    <w:rsid w:val="003B0C8E"/>
    <w:rsid w:val="003B0C8F"/>
    <w:rsid w:val="003B0D56"/>
    <w:rsid w:val="003B15BC"/>
    <w:rsid w:val="003B1F4D"/>
    <w:rsid w:val="003B21F9"/>
    <w:rsid w:val="003B2369"/>
    <w:rsid w:val="003B247B"/>
    <w:rsid w:val="003B2536"/>
    <w:rsid w:val="003B2729"/>
    <w:rsid w:val="003B2DEE"/>
    <w:rsid w:val="003B39CA"/>
    <w:rsid w:val="003B3C2F"/>
    <w:rsid w:val="003B3D3D"/>
    <w:rsid w:val="003B43BC"/>
    <w:rsid w:val="003B448A"/>
    <w:rsid w:val="003B4CE4"/>
    <w:rsid w:val="003B5661"/>
    <w:rsid w:val="003B5C0B"/>
    <w:rsid w:val="003B5C9C"/>
    <w:rsid w:val="003B5EFD"/>
    <w:rsid w:val="003B6006"/>
    <w:rsid w:val="003B6138"/>
    <w:rsid w:val="003B6242"/>
    <w:rsid w:val="003B667E"/>
    <w:rsid w:val="003B701F"/>
    <w:rsid w:val="003B70C7"/>
    <w:rsid w:val="003B7157"/>
    <w:rsid w:val="003B72F5"/>
    <w:rsid w:val="003B762E"/>
    <w:rsid w:val="003B7A45"/>
    <w:rsid w:val="003B7EEC"/>
    <w:rsid w:val="003C0238"/>
    <w:rsid w:val="003C04BD"/>
    <w:rsid w:val="003C0604"/>
    <w:rsid w:val="003C0B78"/>
    <w:rsid w:val="003C11F0"/>
    <w:rsid w:val="003C128D"/>
    <w:rsid w:val="003C15A0"/>
    <w:rsid w:val="003C1B9C"/>
    <w:rsid w:val="003C1D1C"/>
    <w:rsid w:val="003C1DBD"/>
    <w:rsid w:val="003C1E6D"/>
    <w:rsid w:val="003C2352"/>
    <w:rsid w:val="003C252F"/>
    <w:rsid w:val="003C27F8"/>
    <w:rsid w:val="003C2B60"/>
    <w:rsid w:val="003C2E40"/>
    <w:rsid w:val="003C3046"/>
    <w:rsid w:val="003C36A8"/>
    <w:rsid w:val="003C399C"/>
    <w:rsid w:val="003C40BA"/>
    <w:rsid w:val="003C4123"/>
    <w:rsid w:val="003C4211"/>
    <w:rsid w:val="003C4601"/>
    <w:rsid w:val="003C4606"/>
    <w:rsid w:val="003C477B"/>
    <w:rsid w:val="003C4BB2"/>
    <w:rsid w:val="003C5053"/>
    <w:rsid w:val="003C520D"/>
    <w:rsid w:val="003C5464"/>
    <w:rsid w:val="003C54C2"/>
    <w:rsid w:val="003C566B"/>
    <w:rsid w:val="003C5759"/>
    <w:rsid w:val="003C5B38"/>
    <w:rsid w:val="003C614D"/>
    <w:rsid w:val="003C61F5"/>
    <w:rsid w:val="003C64AB"/>
    <w:rsid w:val="003C65C5"/>
    <w:rsid w:val="003C670F"/>
    <w:rsid w:val="003C6AEE"/>
    <w:rsid w:val="003C6B23"/>
    <w:rsid w:val="003C6F19"/>
    <w:rsid w:val="003C6F67"/>
    <w:rsid w:val="003C722E"/>
    <w:rsid w:val="003C7311"/>
    <w:rsid w:val="003C7461"/>
    <w:rsid w:val="003C77D2"/>
    <w:rsid w:val="003C7A4E"/>
    <w:rsid w:val="003C7CD9"/>
    <w:rsid w:val="003C7D53"/>
    <w:rsid w:val="003C7F25"/>
    <w:rsid w:val="003D02A3"/>
    <w:rsid w:val="003D054E"/>
    <w:rsid w:val="003D09A4"/>
    <w:rsid w:val="003D0BA4"/>
    <w:rsid w:val="003D0FC3"/>
    <w:rsid w:val="003D12ED"/>
    <w:rsid w:val="003D1596"/>
    <w:rsid w:val="003D1A6F"/>
    <w:rsid w:val="003D1B2A"/>
    <w:rsid w:val="003D214D"/>
    <w:rsid w:val="003D247E"/>
    <w:rsid w:val="003D269F"/>
    <w:rsid w:val="003D3016"/>
    <w:rsid w:val="003D3453"/>
    <w:rsid w:val="003D3540"/>
    <w:rsid w:val="003D35EC"/>
    <w:rsid w:val="003D3693"/>
    <w:rsid w:val="003D3A82"/>
    <w:rsid w:val="003D3A87"/>
    <w:rsid w:val="003D3F82"/>
    <w:rsid w:val="003D424C"/>
    <w:rsid w:val="003D4348"/>
    <w:rsid w:val="003D44DF"/>
    <w:rsid w:val="003D4A60"/>
    <w:rsid w:val="003D4EAC"/>
    <w:rsid w:val="003D5089"/>
    <w:rsid w:val="003D51FB"/>
    <w:rsid w:val="003D54EB"/>
    <w:rsid w:val="003D56CE"/>
    <w:rsid w:val="003D59FA"/>
    <w:rsid w:val="003D5FE5"/>
    <w:rsid w:val="003D60F6"/>
    <w:rsid w:val="003D64EE"/>
    <w:rsid w:val="003D6714"/>
    <w:rsid w:val="003D6A1D"/>
    <w:rsid w:val="003D6BDB"/>
    <w:rsid w:val="003D7896"/>
    <w:rsid w:val="003D7AAE"/>
    <w:rsid w:val="003D7F6C"/>
    <w:rsid w:val="003E086F"/>
    <w:rsid w:val="003E0871"/>
    <w:rsid w:val="003E12DD"/>
    <w:rsid w:val="003E1679"/>
    <w:rsid w:val="003E17BE"/>
    <w:rsid w:val="003E189E"/>
    <w:rsid w:val="003E196E"/>
    <w:rsid w:val="003E1B85"/>
    <w:rsid w:val="003E1BB0"/>
    <w:rsid w:val="003E1E29"/>
    <w:rsid w:val="003E1EBB"/>
    <w:rsid w:val="003E2384"/>
    <w:rsid w:val="003E24C4"/>
    <w:rsid w:val="003E2610"/>
    <w:rsid w:val="003E26D6"/>
    <w:rsid w:val="003E26FB"/>
    <w:rsid w:val="003E2A90"/>
    <w:rsid w:val="003E2DDC"/>
    <w:rsid w:val="003E3305"/>
    <w:rsid w:val="003E350B"/>
    <w:rsid w:val="003E38A2"/>
    <w:rsid w:val="003E38EE"/>
    <w:rsid w:val="003E3AA6"/>
    <w:rsid w:val="003E3ADF"/>
    <w:rsid w:val="003E40B8"/>
    <w:rsid w:val="003E41D4"/>
    <w:rsid w:val="003E441A"/>
    <w:rsid w:val="003E462E"/>
    <w:rsid w:val="003E478A"/>
    <w:rsid w:val="003E49D4"/>
    <w:rsid w:val="003E4BAD"/>
    <w:rsid w:val="003E4EA0"/>
    <w:rsid w:val="003E4FA2"/>
    <w:rsid w:val="003E4FED"/>
    <w:rsid w:val="003E5562"/>
    <w:rsid w:val="003E58F0"/>
    <w:rsid w:val="003E59F4"/>
    <w:rsid w:val="003E5B45"/>
    <w:rsid w:val="003E5B5B"/>
    <w:rsid w:val="003E6381"/>
    <w:rsid w:val="003E67D7"/>
    <w:rsid w:val="003E6A5A"/>
    <w:rsid w:val="003E720F"/>
    <w:rsid w:val="003E7C5F"/>
    <w:rsid w:val="003F0A07"/>
    <w:rsid w:val="003F0AAA"/>
    <w:rsid w:val="003F0DA6"/>
    <w:rsid w:val="003F13D5"/>
    <w:rsid w:val="003F1514"/>
    <w:rsid w:val="003F22C4"/>
    <w:rsid w:val="003F2522"/>
    <w:rsid w:val="003F2930"/>
    <w:rsid w:val="003F2CC2"/>
    <w:rsid w:val="003F30C8"/>
    <w:rsid w:val="003F357A"/>
    <w:rsid w:val="003F3799"/>
    <w:rsid w:val="003F471B"/>
    <w:rsid w:val="003F49DE"/>
    <w:rsid w:val="003F4B83"/>
    <w:rsid w:val="003F4CBE"/>
    <w:rsid w:val="003F5068"/>
    <w:rsid w:val="003F5221"/>
    <w:rsid w:val="003F580F"/>
    <w:rsid w:val="003F5AF4"/>
    <w:rsid w:val="003F5CCD"/>
    <w:rsid w:val="003F5E90"/>
    <w:rsid w:val="003F601D"/>
    <w:rsid w:val="003F618D"/>
    <w:rsid w:val="003F68F5"/>
    <w:rsid w:val="003F6A02"/>
    <w:rsid w:val="003F6BFF"/>
    <w:rsid w:val="003F6FCD"/>
    <w:rsid w:val="003F71C9"/>
    <w:rsid w:val="003F732D"/>
    <w:rsid w:val="003F7658"/>
    <w:rsid w:val="003F7830"/>
    <w:rsid w:val="003F7B9F"/>
    <w:rsid w:val="003F7C72"/>
    <w:rsid w:val="003F7EB8"/>
    <w:rsid w:val="004006E3"/>
    <w:rsid w:val="00400D6D"/>
    <w:rsid w:val="004010A3"/>
    <w:rsid w:val="00401308"/>
    <w:rsid w:val="00401E2E"/>
    <w:rsid w:val="00401F08"/>
    <w:rsid w:val="00401F2B"/>
    <w:rsid w:val="00401F5F"/>
    <w:rsid w:val="0040204E"/>
    <w:rsid w:val="004020A8"/>
    <w:rsid w:val="00402668"/>
    <w:rsid w:val="00402984"/>
    <w:rsid w:val="00402D72"/>
    <w:rsid w:val="00402F74"/>
    <w:rsid w:val="004034C1"/>
    <w:rsid w:val="00403936"/>
    <w:rsid w:val="00403BB9"/>
    <w:rsid w:val="004040D3"/>
    <w:rsid w:val="00404C06"/>
    <w:rsid w:val="00404ED8"/>
    <w:rsid w:val="00405111"/>
    <w:rsid w:val="00405552"/>
    <w:rsid w:val="004055F8"/>
    <w:rsid w:val="00405722"/>
    <w:rsid w:val="00405784"/>
    <w:rsid w:val="00405876"/>
    <w:rsid w:val="00405B1B"/>
    <w:rsid w:val="00405B83"/>
    <w:rsid w:val="00405BBD"/>
    <w:rsid w:val="00405C2C"/>
    <w:rsid w:val="0040641C"/>
    <w:rsid w:val="004065E9"/>
    <w:rsid w:val="00406F56"/>
    <w:rsid w:val="00407785"/>
    <w:rsid w:val="00407865"/>
    <w:rsid w:val="00407F1D"/>
    <w:rsid w:val="00410816"/>
    <w:rsid w:val="004108A5"/>
    <w:rsid w:val="00410CA7"/>
    <w:rsid w:val="00411245"/>
    <w:rsid w:val="0041149E"/>
    <w:rsid w:val="0041159C"/>
    <w:rsid w:val="00411652"/>
    <w:rsid w:val="00411DAF"/>
    <w:rsid w:val="00411E25"/>
    <w:rsid w:val="0041209E"/>
    <w:rsid w:val="004123AD"/>
    <w:rsid w:val="00412552"/>
    <w:rsid w:val="00412829"/>
    <w:rsid w:val="00412C09"/>
    <w:rsid w:val="00412E1A"/>
    <w:rsid w:val="00412E52"/>
    <w:rsid w:val="0041323E"/>
    <w:rsid w:val="00413467"/>
    <w:rsid w:val="00413558"/>
    <w:rsid w:val="004144FA"/>
    <w:rsid w:val="00414A49"/>
    <w:rsid w:val="00414A71"/>
    <w:rsid w:val="00414EA3"/>
    <w:rsid w:val="00415F6A"/>
    <w:rsid w:val="00416237"/>
    <w:rsid w:val="00416BAF"/>
    <w:rsid w:val="00417A13"/>
    <w:rsid w:val="004204E8"/>
    <w:rsid w:val="004209D0"/>
    <w:rsid w:val="00420D10"/>
    <w:rsid w:val="00420DB4"/>
    <w:rsid w:val="00421033"/>
    <w:rsid w:val="0042129D"/>
    <w:rsid w:val="00421644"/>
    <w:rsid w:val="004216E2"/>
    <w:rsid w:val="004217B4"/>
    <w:rsid w:val="0042191E"/>
    <w:rsid w:val="0042197E"/>
    <w:rsid w:val="0042198D"/>
    <w:rsid w:val="00422788"/>
    <w:rsid w:val="00422C96"/>
    <w:rsid w:val="00422CE9"/>
    <w:rsid w:val="00423218"/>
    <w:rsid w:val="00423403"/>
    <w:rsid w:val="0042382E"/>
    <w:rsid w:val="00423B14"/>
    <w:rsid w:val="00423BF5"/>
    <w:rsid w:val="00423C38"/>
    <w:rsid w:val="004242A5"/>
    <w:rsid w:val="00424D2E"/>
    <w:rsid w:val="00425267"/>
    <w:rsid w:val="0042549C"/>
    <w:rsid w:val="004255D9"/>
    <w:rsid w:val="004257E2"/>
    <w:rsid w:val="004258B2"/>
    <w:rsid w:val="004260BC"/>
    <w:rsid w:val="00426512"/>
    <w:rsid w:val="00426889"/>
    <w:rsid w:val="00426C66"/>
    <w:rsid w:val="004275E6"/>
    <w:rsid w:val="00427863"/>
    <w:rsid w:val="00427887"/>
    <w:rsid w:val="00427B47"/>
    <w:rsid w:val="00430210"/>
    <w:rsid w:val="00430350"/>
    <w:rsid w:val="0043057A"/>
    <w:rsid w:val="004305DC"/>
    <w:rsid w:val="0043075A"/>
    <w:rsid w:val="004309B9"/>
    <w:rsid w:val="00430FA0"/>
    <w:rsid w:val="00430FA1"/>
    <w:rsid w:val="00431168"/>
    <w:rsid w:val="004311FA"/>
    <w:rsid w:val="004313F5"/>
    <w:rsid w:val="00431CC4"/>
    <w:rsid w:val="00431CE3"/>
    <w:rsid w:val="00431D00"/>
    <w:rsid w:val="004323EF"/>
    <w:rsid w:val="00432641"/>
    <w:rsid w:val="004328E8"/>
    <w:rsid w:val="004329EB"/>
    <w:rsid w:val="00432B29"/>
    <w:rsid w:val="00432D12"/>
    <w:rsid w:val="00433074"/>
    <w:rsid w:val="00433799"/>
    <w:rsid w:val="004338DD"/>
    <w:rsid w:val="004345E0"/>
    <w:rsid w:val="00434937"/>
    <w:rsid w:val="0043522D"/>
    <w:rsid w:val="004352E6"/>
    <w:rsid w:val="00435561"/>
    <w:rsid w:val="004355B5"/>
    <w:rsid w:val="0043598F"/>
    <w:rsid w:val="00435A2A"/>
    <w:rsid w:val="004360FF"/>
    <w:rsid w:val="00436117"/>
    <w:rsid w:val="00436664"/>
    <w:rsid w:val="004369CD"/>
    <w:rsid w:val="00437379"/>
    <w:rsid w:val="004375EE"/>
    <w:rsid w:val="004376DC"/>
    <w:rsid w:val="004376F9"/>
    <w:rsid w:val="00437C66"/>
    <w:rsid w:val="00437E6E"/>
    <w:rsid w:val="0044062C"/>
    <w:rsid w:val="00440923"/>
    <w:rsid w:val="00440AE0"/>
    <w:rsid w:val="00440CED"/>
    <w:rsid w:val="0044130E"/>
    <w:rsid w:val="00441EAC"/>
    <w:rsid w:val="0044202C"/>
    <w:rsid w:val="004424AB"/>
    <w:rsid w:val="00442504"/>
    <w:rsid w:val="004429D6"/>
    <w:rsid w:val="00443416"/>
    <w:rsid w:val="004437DD"/>
    <w:rsid w:val="004438AC"/>
    <w:rsid w:val="00443BBB"/>
    <w:rsid w:val="00443D9F"/>
    <w:rsid w:val="00443EBD"/>
    <w:rsid w:val="0044426F"/>
    <w:rsid w:val="004446F3"/>
    <w:rsid w:val="0044473D"/>
    <w:rsid w:val="004449DD"/>
    <w:rsid w:val="00444BF3"/>
    <w:rsid w:val="00444DD4"/>
    <w:rsid w:val="004458BB"/>
    <w:rsid w:val="004458D7"/>
    <w:rsid w:val="00445EE1"/>
    <w:rsid w:val="004464D8"/>
    <w:rsid w:val="004465C2"/>
    <w:rsid w:val="004467BD"/>
    <w:rsid w:val="0044695A"/>
    <w:rsid w:val="00446D34"/>
    <w:rsid w:val="00446E29"/>
    <w:rsid w:val="004473A2"/>
    <w:rsid w:val="00447584"/>
    <w:rsid w:val="00447964"/>
    <w:rsid w:val="004503E4"/>
    <w:rsid w:val="004507C7"/>
    <w:rsid w:val="00450EB7"/>
    <w:rsid w:val="0045120D"/>
    <w:rsid w:val="0045155B"/>
    <w:rsid w:val="004517C2"/>
    <w:rsid w:val="004517EC"/>
    <w:rsid w:val="00451979"/>
    <w:rsid w:val="00451B02"/>
    <w:rsid w:val="00451C7B"/>
    <w:rsid w:val="00451FA6"/>
    <w:rsid w:val="00452447"/>
    <w:rsid w:val="00452462"/>
    <w:rsid w:val="0045256F"/>
    <w:rsid w:val="00452838"/>
    <w:rsid w:val="0045288F"/>
    <w:rsid w:val="00452CDD"/>
    <w:rsid w:val="004530F8"/>
    <w:rsid w:val="00453562"/>
    <w:rsid w:val="00453F30"/>
    <w:rsid w:val="0045416D"/>
    <w:rsid w:val="00454456"/>
    <w:rsid w:val="004545FF"/>
    <w:rsid w:val="004554F6"/>
    <w:rsid w:val="00455847"/>
    <w:rsid w:val="00455D42"/>
    <w:rsid w:val="00455E6A"/>
    <w:rsid w:val="0045620E"/>
    <w:rsid w:val="0045664F"/>
    <w:rsid w:val="00457102"/>
    <w:rsid w:val="00457151"/>
    <w:rsid w:val="00457464"/>
    <w:rsid w:val="00457B42"/>
    <w:rsid w:val="00457D54"/>
    <w:rsid w:val="0046044B"/>
    <w:rsid w:val="0046051E"/>
    <w:rsid w:val="004609FA"/>
    <w:rsid w:val="00460A1F"/>
    <w:rsid w:val="00460C67"/>
    <w:rsid w:val="00461174"/>
    <w:rsid w:val="00461A92"/>
    <w:rsid w:val="00461ACA"/>
    <w:rsid w:val="00462058"/>
    <w:rsid w:val="004623A7"/>
    <w:rsid w:val="00462529"/>
    <w:rsid w:val="0046274C"/>
    <w:rsid w:val="00462BDE"/>
    <w:rsid w:val="004630CB"/>
    <w:rsid w:val="004632E3"/>
    <w:rsid w:val="004634DF"/>
    <w:rsid w:val="004635D4"/>
    <w:rsid w:val="00463D43"/>
    <w:rsid w:val="00463F1F"/>
    <w:rsid w:val="0046403C"/>
    <w:rsid w:val="004647C2"/>
    <w:rsid w:val="00464CB5"/>
    <w:rsid w:val="004651EA"/>
    <w:rsid w:val="00465860"/>
    <w:rsid w:val="0046590F"/>
    <w:rsid w:val="00466290"/>
    <w:rsid w:val="0046634E"/>
    <w:rsid w:val="00466CFA"/>
    <w:rsid w:val="00466E21"/>
    <w:rsid w:val="00466EA0"/>
    <w:rsid w:val="00466F04"/>
    <w:rsid w:val="0046705B"/>
    <w:rsid w:val="004677CB"/>
    <w:rsid w:val="004679AC"/>
    <w:rsid w:val="00467F79"/>
    <w:rsid w:val="00470318"/>
    <w:rsid w:val="00470610"/>
    <w:rsid w:val="004708B9"/>
    <w:rsid w:val="00470ACC"/>
    <w:rsid w:val="00471499"/>
    <w:rsid w:val="0047155D"/>
    <w:rsid w:val="0047170C"/>
    <w:rsid w:val="00471CB1"/>
    <w:rsid w:val="00471D2E"/>
    <w:rsid w:val="00472406"/>
    <w:rsid w:val="00472F51"/>
    <w:rsid w:val="004732B4"/>
    <w:rsid w:val="004732DE"/>
    <w:rsid w:val="004733E4"/>
    <w:rsid w:val="004734BA"/>
    <w:rsid w:val="00473635"/>
    <w:rsid w:val="004739FF"/>
    <w:rsid w:val="00474A25"/>
    <w:rsid w:val="00474CF6"/>
    <w:rsid w:val="004756F5"/>
    <w:rsid w:val="00475B76"/>
    <w:rsid w:val="00475D88"/>
    <w:rsid w:val="00475E3D"/>
    <w:rsid w:val="00476010"/>
    <w:rsid w:val="00476373"/>
    <w:rsid w:val="0047653F"/>
    <w:rsid w:val="0047665B"/>
    <w:rsid w:val="004769A3"/>
    <w:rsid w:val="00476B3F"/>
    <w:rsid w:val="00476C46"/>
    <w:rsid w:val="00476D17"/>
    <w:rsid w:val="00477251"/>
    <w:rsid w:val="0047761D"/>
    <w:rsid w:val="004776B8"/>
    <w:rsid w:val="004777B6"/>
    <w:rsid w:val="004777CB"/>
    <w:rsid w:val="004778DE"/>
    <w:rsid w:val="004779B9"/>
    <w:rsid w:val="00477F09"/>
    <w:rsid w:val="00480130"/>
    <w:rsid w:val="00480379"/>
    <w:rsid w:val="00480799"/>
    <w:rsid w:val="004807B5"/>
    <w:rsid w:val="00480C6D"/>
    <w:rsid w:val="00480D68"/>
    <w:rsid w:val="004815B2"/>
    <w:rsid w:val="00481746"/>
    <w:rsid w:val="00481AD0"/>
    <w:rsid w:val="00481AEA"/>
    <w:rsid w:val="00482530"/>
    <w:rsid w:val="004825EB"/>
    <w:rsid w:val="004826FD"/>
    <w:rsid w:val="004829D4"/>
    <w:rsid w:val="004829DC"/>
    <w:rsid w:val="00482C8A"/>
    <w:rsid w:val="00482D00"/>
    <w:rsid w:val="00483684"/>
    <w:rsid w:val="004837EA"/>
    <w:rsid w:val="00483919"/>
    <w:rsid w:val="00483D94"/>
    <w:rsid w:val="00484214"/>
    <w:rsid w:val="00484589"/>
    <w:rsid w:val="00484C09"/>
    <w:rsid w:val="00484F1F"/>
    <w:rsid w:val="00484F96"/>
    <w:rsid w:val="00484FCF"/>
    <w:rsid w:val="0048510A"/>
    <w:rsid w:val="00485455"/>
    <w:rsid w:val="004855F9"/>
    <w:rsid w:val="0048564E"/>
    <w:rsid w:val="0048573E"/>
    <w:rsid w:val="00485DB2"/>
    <w:rsid w:val="00486245"/>
    <w:rsid w:val="004862A3"/>
    <w:rsid w:val="00486544"/>
    <w:rsid w:val="00486A9C"/>
    <w:rsid w:val="00486CEF"/>
    <w:rsid w:val="004870E6"/>
    <w:rsid w:val="00487110"/>
    <w:rsid w:val="0048731E"/>
    <w:rsid w:val="00487520"/>
    <w:rsid w:val="0048762B"/>
    <w:rsid w:val="00487BE3"/>
    <w:rsid w:val="00487EE1"/>
    <w:rsid w:val="004900B5"/>
    <w:rsid w:val="004901DE"/>
    <w:rsid w:val="00490479"/>
    <w:rsid w:val="00490520"/>
    <w:rsid w:val="00490C94"/>
    <w:rsid w:val="00490E59"/>
    <w:rsid w:val="0049107F"/>
    <w:rsid w:val="00491218"/>
    <w:rsid w:val="004912D9"/>
    <w:rsid w:val="0049158C"/>
    <w:rsid w:val="0049167B"/>
    <w:rsid w:val="004917A2"/>
    <w:rsid w:val="004919A8"/>
    <w:rsid w:val="004919B1"/>
    <w:rsid w:val="00492652"/>
    <w:rsid w:val="0049298B"/>
    <w:rsid w:val="00492C7B"/>
    <w:rsid w:val="00492FD7"/>
    <w:rsid w:val="00493515"/>
    <w:rsid w:val="004935E7"/>
    <w:rsid w:val="0049361D"/>
    <w:rsid w:val="00493660"/>
    <w:rsid w:val="00493D62"/>
    <w:rsid w:val="00493DF8"/>
    <w:rsid w:val="00493E93"/>
    <w:rsid w:val="00494130"/>
    <w:rsid w:val="00494256"/>
    <w:rsid w:val="00494E89"/>
    <w:rsid w:val="004952F5"/>
    <w:rsid w:val="004953DA"/>
    <w:rsid w:val="00495654"/>
    <w:rsid w:val="00495A2B"/>
    <w:rsid w:val="00495BBA"/>
    <w:rsid w:val="00495EB7"/>
    <w:rsid w:val="00496017"/>
    <w:rsid w:val="0049627D"/>
    <w:rsid w:val="004962BD"/>
    <w:rsid w:val="00496CE7"/>
    <w:rsid w:val="00496DBD"/>
    <w:rsid w:val="00496F9B"/>
    <w:rsid w:val="0049736C"/>
    <w:rsid w:val="00497872"/>
    <w:rsid w:val="00497FA1"/>
    <w:rsid w:val="004A02EC"/>
    <w:rsid w:val="004A0314"/>
    <w:rsid w:val="004A0C4B"/>
    <w:rsid w:val="004A0D45"/>
    <w:rsid w:val="004A1602"/>
    <w:rsid w:val="004A1953"/>
    <w:rsid w:val="004A196E"/>
    <w:rsid w:val="004A1A52"/>
    <w:rsid w:val="004A1C63"/>
    <w:rsid w:val="004A1D99"/>
    <w:rsid w:val="004A1E90"/>
    <w:rsid w:val="004A1F3C"/>
    <w:rsid w:val="004A26EE"/>
    <w:rsid w:val="004A27E4"/>
    <w:rsid w:val="004A2A2C"/>
    <w:rsid w:val="004A2C49"/>
    <w:rsid w:val="004A339C"/>
    <w:rsid w:val="004A3959"/>
    <w:rsid w:val="004A4083"/>
    <w:rsid w:val="004A427B"/>
    <w:rsid w:val="004A46BB"/>
    <w:rsid w:val="004A471E"/>
    <w:rsid w:val="004A4938"/>
    <w:rsid w:val="004A4D26"/>
    <w:rsid w:val="004A4DFF"/>
    <w:rsid w:val="004A534A"/>
    <w:rsid w:val="004A53B1"/>
    <w:rsid w:val="004A54EE"/>
    <w:rsid w:val="004A59AA"/>
    <w:rsid w:val="004A5A0D"/>
    <w:rsid w:val="004A5A14"/>
    <w:rsid w:val="004A5BAA"/>
    <w:rsid w:val="004A5D9B"/>
    <w:rsid w:val="004A654C"/>
    <w:rsid w:val="004A6650"/>
    <w:rsid w:val="004A698D"/>
    <w:rsid w:val="004A69C3"/>
    <w:rsid w:val="004A6CA8"/>
    <w:rsid w:val="004A7364"/>
    <w:rsid w:val="004A7762"/>
    <w:rsid w:val="004A7B34"/>
    <w:rsid w:val="004A7FDA"/>
    <w:rsid w:val="004B0929"/>
    <w:rsid w:val="004B0D83"/>
    <w:rsid w:val="004B1AE5"/>
    <w:rsid w:val="004B2112"/>
    <w:rsid w:val="004B240B"/>
    <w:rsid w:val="004B2595"/>
    <w:rsid w:val="004B28B3"/>
    <w:rsid w:val="004B2966"/>
    <w:rsid w:val="004B3286"/>
    <w:rsid w:val="004B3388"/>
    <w:rsid w:val="004B3E76"/>
    <w:rsid w:val="004B4405"/>
    <w:rsid w:val="004B473C"/>
    <w:rsid w:val="004B4826"/>
    <w:rsid w:val="004B4FC3"/>
    <w:rsid w:val="004B536D"/>
    <w:rsid w:val="004B5475"/>
    <w:rsid w:val="004B5EA1"/>
    <w:rsid w:val="004B63DC"/>
    <w:rsid w:val="004B66B1"/>
    <w:rsid w:val="004B6B1F"/>
    <w:rsid w:val="004B706F"/>
    <w:rsid w:val="004B7184"/>
    <w:rsid w:val="004B718E"/>
    <w:rsid w:val="004B7A91"/>
    <w:rsid w:val="004C007E"/>
    <w:rsid w:val="004C0420"/>
    <w:rsid w:val="004C08F2"/>
    <w:rsid w:val="004C1346"/>
    <w:rsid w:val="004C14DA"/>
    <w:rsid w:val="004C1A13"/>
    <w:rsid w:val="004C1C52"/>
    <w:rsid w:val="004C1D80"/>
    <w:rsid w:val="004C1F41"/>
    <w:rsid w:val="004C1F81"/>
    <w:rsid w:val="004C20C7"/>
    <w:rsid w:val="004C2AA9"/>
    <w:rsid w:val="004C2AE6"/>
    <w:rsid w:val="004C2FBC"/>
    <w:rsid w:val="004C3040"/>
    <w:rsid w:val="004C3098"/>
    <w:rsid w:val="004C3359"/>
    <w:rsid w:val="004C362C"/>
    <w:rsid w:val="004C377C"/>
    <w:rsid w:val="004C38F4"/>
    <w:rsid w:val="004C4069"/>
    <w:rsid w:val="004C439E"/>
    <w:rsid w:val="004C43DF"/>
    <w:rsid w:val="004C4808"/>
    <w:rsid w:val="004C4B04"/>
    <w:rsid w:val="004C4D3B"/>
    <w:rsid w:val="004C562D"/>
    <w:rsid w:val="004C5802"/>
    <w:rsid w:val="004C5BD0"/>
    <w:rsid w:val="004C6315"/>
    <w:rsid w:val="004C64C5"/>
    <w:rsid w:val="004C6A35"/>
    <w:rsid w:val="004C6EAB"/>
    <w:rsid w:val="004C74D4"/>
    <w:rsid w:val="004D076E"/>
    <w:rsid w:val="004D0DAC"/>
    <w:rsid w:val="004D16AF"/>
    <w:rsid w:val="004D174F"/>
    <w:rsid w:val="004D190C"/>
    <w:rsid w:val="004D1C34"/>
    <w:rsid w:val="004D1E26"/>
    <w:rsid w:val="004D1F5E"/>
    <w:rsid w:val="004D2239"/>
    <w:rsid w:val="004D2332"/>
    <w:rsid w:val="004D31B6"/>
    <w:rsid w:val="004D3323"/>
    <w:rsid w:val="004D34C3"/>
    <w:rsid w:val="004D34DA"/>
    <w:rsid w:val="004D4130"/>
    <w:rsid w:val="004D41E5"/>
    <w:rsid w:val="004D4B53"/>
    <w:rsid w:val="004D4B7C"/>
    <w:rsid w:val="004D4D12"/>
    <w:rsid w:val="004D4EC7"/>
    <w:rsid w:val="004D4F0E"/>
    <w:rsid w:val="004D5069"/>
    <w:rsid w:val="004D51F0"/>
    <w:rsid w:val="004D53E4"/>
    <w:rsid w:val="004D57BD"/>
    <w:rsid w:val="004D5D04"/>
    <w:rsid w:val="004D601C"/>
    <w:rsid w:val="004D608D"/>
    <w:rsid w:val="004D70A6"/>
    <w:rsid w:val="004D7502"/>
    <w:rsid w:val="004D79C0"/>
    <w:rsid w:val="004D7B3F"/>
    <w:rsid w:val="004E013C"/>
    <w:rsid w:val="004E03A0"/>
    <w:rsid w:val="004E060F"/>
    <w:rsid w:val="004E0A92"/>
    <w:rsid w:val="004E0C9F"/>
    <w:rsid w:val="004E0CBD"/>
    <w:rsid w:val="004E111A"/>
    <w:rsid w:val="004E11DF"/>
    <w:rsid w:val="004E130F"/>
    <w:rsid w:val="004E132D"/>
    <w:rsid w:val="004E1AEB"/>
    <w:rsid w:val="004E1BB7"/>
    <w:rsid w:val="004E1BFF"/>
    <w:rsid w:val="004E20E3"/>
    <w:rsid w:val="004E2146"/>
    <w:rsid w:val="004E2688"/>
    <w:rsid w:val="004E27F8"/>
    <w:rsid w:val="004E2EDF"/>
    <w:rsid w:val="004E3249"/>
    <w:rsid w:val="004E3A05"/>
    <w:rsid w:val="004E3EF7"/>
    <w:rsid w:val="004E4299"/>
    <w:rsid w:val="004E4B59"/>
    <w:rsid w:val="004E4B74"/>
    <w:rsid w:val="004E5493"/>
    <w:rsid w:val="004E556D"/>
    <w:rsid w:val="004E55FC"/>
    <w:rsid w:val="004E5620"/>
    <w:rsid w:val="004E58BB"/>
    <w:rsid w:val="004E59B8"/>
    <w:rsid w:val="004E5AC9"/>
    <w:rsid w:val="004E5D4B"/>
    <w:rsid w:val="004E5EA0"/>
    <w:rsid w:val="004E60BE"/>
    <w:rsid w:val="004E618C"/>
    <w:rsid w:val="004E62E3"/>
    <w:rsid w:val="004E6374"/>
    <w:rsid w:val="004E6C13"/>
    <w:rsid w:val="004E730C"/>
    <w:rsid w:val="004E73C8"/>
    <w:rsid w:val="004E7640"/>
    <w:rsid w:val="004E7B31"/>
    <w:rsid w:val="004F0049"/>
    <w:rsid w:val="004F01D1"/>
    <w:rsid w:val="004F01FB"/>
    <w:rsid w:val="004F025F"/>
    <w:rsid w:val="004F09B0"/>
    <w:rsid w:val="004F0CCC"/>
    <w:rsid w:val="004F0EBC"/>
    <w:rsid w:val="004F15EC"/>
    <w:rsid w:val="004F195E"/>
    <w:rsid w:val="004F1CDD"/>
    <w:rsid w:val="004F1CF5"/>
    <w:rsid w:val="004F24C0"/>
    <w:rsid w:val="004F24D2"/>
    <w:rsid w:val="004F2A64"/>
    <w:rsid w:val="004F2C95"/>
    <w:rsid w:val="004F3378"/>
    <w:rsid w:val="004F37D7"/>
    <w:rsid w:val="004F3963"/>
    <w:rsid w:val="004F3B03"/>
    <w:rsid w:val="004F3E7E"/>
    <w:rsid w:val="004F4397"/>
    <w:rsid w:val="004F43B4"/>
    <w:rsid w:val="004F4A9F"/>
    <w:rsid w:val="004F4B92"/>
    <w:rsid w:val="004F4E59"/>
    <w:rsid w:val="004F502A"/>
    <w:rsid w:val="004F51F4"/>
    <w:rsid w:val="004F5315"/>
    <w:rsid w:val="004F544A"/>
    <w:rsid w:val="004F5489"/>
    <w:rsid w:val="004F581A"/>
    <w:rsid w:val="004F58EC"/>
    <w:rsid w:val="004F595C"/>
    <w:rsid w:val="004F5D90"/>
    <w:rsid w:val="004F5E92"/>
    <w:rsid w:val="004F624F"/>
    <w:rsid w:val="004F6261"/>
    <w:rsid w:val="004F655E"/>
    <w:rsid w:val="004F661A"/>
    <w:rsid w:val="004F665C"/>
    <w:rsid w:val="004F6CE3"/>
    <w:rsid w:val="004F6E78"/>
    <w:rsid w:val="004F70C0"/>
    <w:rsid w:val="004F7935"/>
    <w:rsid w:val="004F7A3B"/>
    <w:rsid w:val="004F7A59"/>
    <w:rsid w:val="005001A6"/>
    <w:rsid w:val="00500B94"/>
    <w:rsid w:val="00500C6B"/>
    <w:rsid w:val="00500DDF"/>
    <w:rsid w:val="00500EF2"/>
    <w:rsid w:val="00500EF9"/>
    <w:rsid w:val="005012BC"/>
    <w:rsid w:val="005015F4"/>
    <w:rsid w:val="005016A6"/>
    <w:rsid w:val="00501FA4"/>
    <w:rsid w:val="005021CC"/>
    <w:rsid w:val="00502712"/>
    <w:rsid w:val="00502B10"/>
    <w:rsid w:val="00502C3C"/>
    <w:rsid w:val="00502C5C"/>
    <w:rsid w:val="00502D46"/>
    <w:rsid w:val="005037C6"/>
    <w:rsid w:val="00503D1D"/>
    <w:rsid w:val="00503D56"/>
    <w:rsid w:val="0050408B"/>
    <w:rsid w:val="005048DD"/>
    <w:rsid w:val="00504976"/>
    <w:rsid w:val="00504ABC"/>
    <w:rsid w:val="00504C45"/>
    <w:rsid w:val="00504C4C"/>
    <w:rsid w:val="00504C94"/>
    <w:rsid w:val="00504F57"/>
    <w:rsid w:val="00505020"/>
    <w:rsid w:val="00505112"/>
    <w:rsid w:val="00505146"/>
    <w:rsid w:val="005053C0"/>
    <w:rsid w:val="00505DAB"/>
    <w:rsid w:val="00505FF3"/>
    <w:rsid w:val="00506422"/>
    <w:rsid w:val="005065D2"/>
    <w:rsid w:val="00506A38"/>
    <w:rsid w:val="00506AC9"/>
    <w:rsid w:val="005071C8"/>
    <w:rsid w:val="005075D9"/>
    <w:rsid w:val="00507A24"/>
    <w:rsid w:val="00507FBA"/>
    <w:rsid w:val="0051016E"/>
    <w:rsid w:val="00510692"/>
    <w:rsid w:val="00510A95"/>
    <w:rsid w:val="00510CB5"/>
    <w:rsid w:val="005111B5"/>
    <w:rsid w:val="005113DE"/>
    <w:rsid w:val="005116B9"/>
    <w:rsid w:val="00511AD4"/>
    <w:rsid w:val="00511AFB"/>
    <w:rsid w:val="005120CF"/>
    <w:rsid w:val="00512176"/>
    <w:rsid w:val="005122F5"/>
    <w:rsid w:val="005128F9"/>
    <w:rsid w:val="00512CF5"/>
    <w:rsid w:val="00512F57"/>
    <w:rsid w:val="00512FD0"/>
    <w:rsid w:val="005133B2"/>
    <w:rsid w:val="005133C0"/>
    <w:rsid w:val="00513411"/>
    <w:rsid w:val="00513763"/>
    <w:rsid w:val="00513F63"/>
    <w:rsid w:val="005141C9"/>
    <w:rsid w:val="00514663"/>
    <w:rsid w:val="0051478B"/>
    <w:rsid w:val="00514D54"/>
    <w:rsid w:val="005152F9"/>
    <w:rsid w:val="005157EE"/>
    <w:rsid w:val="00515A4A"/>
    <w:rsid w:val="00516625"/>
    <w:rsid w:val="005167BF"/>
    <w:rsid w:val="005167DD"/>
    <w:rsid w:val="00516932"/>
    <w:rsid w:val="005171CF"/>
    <w:rsid w:val="00517710"/>
    <w:rsid w:val="00517CDD"/>
    <w:rsid w:val="00520106"/>
    <w:rsid w:val="005202C9"/>
    <w:rsid w:val="00520455"/>
    <w:rsid w:val="00520D7A"/>
    <w:rsid w:val="00520EA6"/>
    <w:rsid w:val="005213DD"/>
    <w:rsid w:val="00521487"/>
    <w:rsid w:val="00521DC7"/>
    <w:rsid w:val="0052220F"/>
    <w:rsid w:val="00522235"/>
    <w:rsid w:val="005222E9"/>
    <w:rsid w:val="0052243B"/>
    <w:rsid w:val="00522AB9"/>
    <w:rsid w:val="00522B60"/>
    <w:rsid w:val="00522CFE"/>
    <w:rsid w:val="00523228"/>
    <w:rsid w:val="0052353A"/>
    <w:rsid w:val="005235C4"/>
    <w:rsid w:val="00523A5C"/>
    <w:rsid w:val="00523C6B"/>
    <w:rsid w:val="00524598"/>
    <w:rsid w:val="00524BD3"/>
    <w:rsid w:val="00524D56"/>
    <w:rsid w:val="0052502A"/>
    <w:rsid w:val="00525262"/>
    <w:rsid w:val="0052579A"/>
    <w:rsid w:val="00525E5D"/>
    <w:rsid w:val="00526064"/>
    <w:rsid w:val="0052677D"/>
    <w:rsid w:val="00526913"/>
    <w:rsid w:val="00526B4F"/>
    <w:rsid w:val="00527000"/>
    <w:rsid w:val="005270EA"/>
    <w:rsid w:val="005274B6"/>
    <w:rsid w:val="005276C1"/>
    <w:rsid w:val="0052777A"/>
    <w:rsid w:val="005279C7"/>
    <w:rsid w:val="00527B92"/>
    <w:rsid w:val="00527D28"/>
    <w:rsid w:val="0053008D"/>
    <w:rsid w:val="005307AA"/>
    <w:rsid w:val="00530943"/>
    <w:rsid w:val="00530A95"/>
    <w:rsid w:val="005310D3"/>
    <w:rsid w:val="00531332"/>
    <w:rsid w:val="005317CE"/>
    <w:rsid w:val="00531B55"/>
    <w:rsid w:val="0053202F"/>
    <w:rsid w:val="005320A4"/>
    <w:rsid w:val="00532117"/>
    <w:rsid w:val="005321D9"/>
    <w:rsid w:val="005325AD"/>
    <w:rsid w:val="005329D5"/>
    <w:rsid w:val="00532AD5"/>
    <w:rsid w:val="00533064"/>
    <w:rsid w:val="00533189"/>
    <w:rsid w:val="005337AE"/>
    <w:rsid w:val="00533D74"/>
    <w:rsid w:val="0053401D"/>
    <w:rsid w:val="0053449A"/>
    <w:rsid w:val="005349D5"/>
    <w:rsid w:val="00534E4C"/>
    <w:rsid w:val="00535344"/>
    <w:rsid w:val="00535EB6"/>
    <w:rsid w:val="00535F5B"/>
    <w:rsid w:val="005364CB"/>
    <w:rsid w:val="00536792"/>
    <w:rsid w:val="00536D3D"/>
    <w:rsid w:val="0053755C"/>
    <w:rsid w:val="00537587"/>
    <w:rsid w:val="00537778"/>
    <w:rsid w:val="00537C40"/>
    <w:rsid w:val="00537F58"/>
    <w:rsid w:val="00537F8C"/>
    <w:rsid w:val="005402AD"/>
    <w:rsid w:val="00540B29"/>
    <w:rsid w:val="00541165"/>
    <w:rsid w:val="0054116D"/>
    <w:rsid w:val="00541DB9"/>
    <w:rsid w:val="00542150"/>
    <w:rsid w:val="0054251A"/>
    <w:rsid w:val="00542BDD"/>
    <w:rsid w:val="00542D35"/>
    <w:rsid w:val="00542DA6"/>
    <w:rsid w:val="00542F0E"/>
    <w:rsid w:val="00543029"/>
    <w:rsid w:val="00543240"/>
    <w:rsid w:val="00543474"/>
    <w:rsid w:val="0054353E"/>
    <w:rsid w:val="005436DE"/>
    <w:rsid w:val="00543AEB"/>
    <w:rsid w:val="00543C7A"/>
    <w:rsid w:val="00544407"/>
    <w:rsid w:val="00544869"/>
    <w:rsid w:val="00544D3B"/>
    <w:rsid w:val="00544EED"/>
    <w:rsid w:val="00545CD5"/>
    <w:rsid w:val="00545CD7"/>
    <w:rsid w:val="00546025"/>
    <w:rsid w:val="00546F8D"/>
    <w:rsid w:val="00546FBA"/>
    <w:rsid w:val="00547336"/>
    <w:rsid w:val="00547667"/>
    <w:rsid w:val="005476A5"/>
    <w:rsid w:val="00547B53"/>
    <w:rsid w:val="00547C75"/>
    <w:rsid w:val="00547D84"/>
    <w:rsid w:val="00547E09"/>
    <w:rsid w:val="0055096F"/>
    <w:rsid w:val="00550B2D"/>
    <w:rsid w:val="00550F8D"/>
    <w:rsid w:val="00551048"/>
    <w:rsid w:val="0055144C"/>
    <w:rsid w:val="00551BF9"/>
    <w:rsid w:val="00552073"/>
    <w:rsid w:val="005528EB"/>
    <w:rsid w:val="005529FD"/>
    <w:rsid w:val="00552D3E"/>
    <w:rsid w:val="005534C7"/>
    <w:rsid w:val="00553826"/>
    <w:rsid w:val="00553946"/>
    <w:rsid w:val="00553CA9"/>
    <w:rsid w:val="00553DB2"/>
    <w:rsid w:val="0055402A"/>
    <w:rsid w:val="005543ED"/>
    <w:rsid w:val="00554587"/>
    <w:rsid w:val="0055464C"/>
    <w:rsid w:val="00554BDD"/>
    <w:rsid w:val="00554CC1"/>
    <w:rsid w:val="005554B7"/>
    <w:rsid w:val="00555719"/>
    <w:rsid w:val="00555ABC"/>
    <w:rsid w:val="00555C2C"/>
    <w:rsid w:val="00555D3E"/>
    <w:rsid w:val="00555E25"/>
    <w:rsid w:val="00555EEA"/>
    <w:rsid w:val="00555F6C"/>
    <w:rsid w:val="00556D9E"/>
    <w:rsid w:val="00556FB4"/>
    <w:rsid w:val="00557016"/>
    <w:rsid w:val="0055723F"/>
    <w:rsid w:val="00557384"/>
    <w:rsid w:val="005576FC"/>
    <w:rsid w:val="00557748"/>
    <w:rsid w:val="00557C36"/>
    <w:rsid w:val="00557C48"/>
    <w:rsid w:val="00557DC5"/>
    <w:rsid w:val="00557F24"/>
    <w:rsid w:val="00557F95"/>
    <w:rsid w:val="005601BA"/>
    <w:rsid w:val="00560311"/>
    <w:rsid w:val="00560818"/>
    <w:rsid w:val="005609E1"/>
    <w:rsid w:val="00560ACB"/>
    <w:rsid w:val="00560BFB"/>
    <w:rsid w:val="00560C70"/>
    <w:rsid w:val="00560D0D"/>
    <w:rsid w:val="005612D6"/>
    <w:rsid w:val="005613B5"/>
    <w:rsid w:val="00562297"/>
    <w:rsid w:val="00562357"/>
    <w:rsid w:val="00562711"/>
    <w:rsid w:val="0056278B"/>
    <w:rsid w:val="005629E4"/>
    <w:rsid w:val="00562B71"/>
    <w:rsid w:val="00562DD5"/>
    <w:rsid w:val="00562F11"/>
    <w:rsid w:val="00563743"/>
    <w:rsid w:val="005637E6"/>
    <w:rsid w:val="005638FB"/>
    <w:rsid w:val="00563CB9"/>
    <w:rsid w:val="005642B2"/>
    <w:rsid w:val="005642D6"/>
    <w:rsid w:val="00564B8F"/>
    <w:rsid w:val="00564D76"/>
    <w:rsid w:val="00565014"/>
    <w:rsid w:val="0056505B"/>
    <w:rsid w:val="005650A4"/>
    <w:rsid w:val="005651D5"/>
    <w:rsid w:val="00565D05"/>
    <w:rsid w:val="005661DC"/>
    <w:rsid w:val="005667B4"/>
    <w:rsid w:val="00566ADC"/>
    <w:rsid w:val="00566ADE"/>
    <w:rsid w:val="00566DB3"/>
    <w:rsid w:val="005672DE"/>
    <w:rsid w:val="005675CE"/>
    <w:rsid w:val="005675F6"/>
    <w:rsid w:val="005678D1"/>
    <w:rsid w:val="005700D6"/>
    <w:rsid w:val="0057016E"/>
    <w:rsid w:val="005708A2"/>
    <w:rsid w:val="00570C8F"/>
    <w:rsid w:val="00570E2A"/>
    <w:rsid w:val="00571350"/>
    <w:rsid w:val="0057187F"/>
    <w:rsid w:val="0057194C"/>
    <w:rsid w:val="00571DD8"/>
    <w:rsid w:val="005726DC"/>
    <w:rsid w:val="00572B4C"/>
    <w:rsid w:val="005730A3"/>
    <w:rsid w:val="005735F7"/>
    <w:rsid w:val="00573908"/>
    <w:rsid w:val="00573B53"/>
    <w:rsid w:val="00574164"/>
    <w:rsid w:val="005743AE"/>
    <w:rsid w:val="005743D9"/>
    <w:rsid w:val="0057462B"/>
    <w:rsid w:val="0057463C"/>
    <w:rsid w:val="005749F9"/>
    <w:rsid w:val="00574ACB"/>
    <w:rsid w:val="00575062"/>
    <w:rsid w:val="0057596D"/>
    <w:rsid w:val="00575A7D"/>
    <w:rsid w:val="00575CE0"/>
    <w:rsid w:val="00575D14"/>
    <w:rsid w:val="00575E45"/>
    <w:rsid w:val="0057617D"/>
    <w:rsid w:val="00576AA1"/>
    <w:rsid w:val="005773E8"/>
    <w:rsid w:val="0057754D"/>
    <w:rsid w:val="00577701"/>
    <w:rsid w:val="005777D4"/>
    <w:rsid w:val="00577B8B"/>
    <w:rsid w:val="00577CC0"/>
    <w:rsid w:val="00577D10"/>
    <w:rsid w:val="00577EAB"/>
    <w:rsid w:val="00580F17"/>
    <w:rsid w:val="0058121A"/>
    <w:rsid w:val="0058139C"/>
    <w:rsid w:val="00581895"/>
    <w:rsid w:val="0058221F"/>
    <w:rsid w:val="00582BF0"/>
    <w:rsid w:val="00582C16"/>
    <w:rsid w:val="00582C38"/>
    <w:rsid w:val="00582C63"/>
    <w:rsid w:val="00582D31"/>
    <w:rsid w:val="0058333D"/>
    <w:rsid w:val="0058371C"/>
    <w:rsid w:val="00583874"/>
    <w:rsid w:val="0058415F"/>
    <w:rsid w:val="00584A02"/>
    <w:rsid w:val="00584A64"/>
    <w:rsid w:val="00584EA2"/>
    <w:rsid w:val="00584EBA"/>
    <w:rsid w:val="00584EFF"/>
    <w:rsid w:val="00585021"/>
    <w:rsid w:val="00585081"/>
    <w:rsid w:val="0058528A"/>
    <w:rsid w:val="005852D6"/>
    <w:rsid w:val="0058537C"/>
    <w:rsid w:val="005857D9"/>
    <w:rsid w:val="005859DC"/>
    <w:rsid w:val="005859FA"/>
    <w:rsid w:val="00585A17"/>
    <w:rsid w:val="005860BE"/>
    <w:rsid w:val="00586202"/>
    <w:rsid w:val="00587251"/>
    <w:rsid w:val="00587A57"/>
    <w:rsid w:val="0059040D"/>
    <w:rsid w:val="005905A6"/>
    <w:rsid w:val="00590C51"/>
    <w:rsid w:val="00590D07"/>
    <w:rsid w:val="0059124D"/>
    <w:rsid w:val="005913E2"/>
    <w:rsid w:val="005914D1"/>
    <w:rsid w:val="00591565"/>
    <w:rsid w:val="00591938"/>
    <w:rsid w:val="005921C2"/>
    <w:rsid w:val="005922AF"/>
    <w:rsid w:val="005925D3"/>
    <w:rsid w:val="00592E1F"/>
    <w:rsid w:val="00592F75"/>
    <w:rsid w:val="00593328"/>
    <w:rsid w:val="00593A2A"/>
    <w:rsid w:val="00593A54"/>
    <w:rsid w:val="00593D73"/>
    <w:rsid w:val="005947D9"/>
    <w:rsid w:val="00594998"/>
    <w:rsid w:val="005949C0"/>
    <w:rsid w:val="00594DA5"/>
    <w:rsid w:val="00594F45"/>
    <w:rsid w:val="00595631"/>
    <w:rsid w:val="00595D7C"/>
    <w:rsid w:val="00596434"/>
    <w:rsid w:val="0059654E"/>
    <w:rsid w:val="005966C3"/>
    <w:rsid w:val="005969F4"/>
    <w:rsid w:val="00596B50"/>
    <w:rsid w:val="0059764F"/>
    <w:rsid w:val="00597658"/>
    <w:rsid w:val="00597DA6"/>
    <w:rsid w:val="005A02BE"/>
    <w:rsid w:val="005A0459"/>
    <w:rsid w:val="005A0E7A"/>
    <w:rsid w:val="005A1140"/>
    <w:rsid w:val="005A122B"/>
    <w:rsid w:val="005A128A"/>
    <w:rsid w:val="005A1730"/>
    <w:rsid w:val="005A1770"/>
    <w:rsid w:val="005A1BC2"/>
    <w:rsid w:val="005A2749"/>
    <w:rsid w:val="005A2763"/>
    <w:rsid w:val="005A2E26"/>
    <w:rsid w:val="005A2F80"/>
    <w:rsid w:val="005A35A7"/>
    <w:rsid w:val="005A3743"/>
    <w:rsid w:val="005A3B4F"/>
    <w:rsid w:val="005A40A1"/>
    <w:rsid w:val="005A44D5"/>
    <w:rsid w:val="005A459A"/>
    <w:rsid w:val="005A45C7"/>
    <w:rsid w:val="005A468E"/>
    <w:rsid w:val="005A47B4"/>
    <w:rsid w:val="005A47BE"/>
    <w:rsid w:val="005A5432"/>
    <w:rsid w:val="005A5723"/>
    <w:rsid w:val="005A59FA"/>
    <w:rsid w:val="005A5A87"/>
    <w:rsid w:val="005A5CEF"/>
    <w:rsid w:val="005A5E0E"/>
    <w:rsid w:val="005A5E2B"/>
    <w:rsid w:val="005A601C"/>
    <w:rsid w:val="005A668A"/>
    <w:rsid w:val="005A69E1"/>
    <w:rsid w:val="005A6B6C"/>
    <w:rsid w:val="005A6C9D"/>
    <w:rsid w:val="005A6D0E"/>
    <w:rsid w:val="005A7229"/>
    <w:rsid w:val="005A776B"/>
    <w:rsid w:val="005A7D90"/>
    <w:rsid w:val="005B016A"/>
    <w:rsid w:val="005B0177"/>
    <w:rsid w:val="005B089E"/>
    <w:rsid w:val="005B09AC"/>
    <w:rsid w:val="005B0A1E"/>
    <w:rsid w:val="005B0A79"/>
    <w:rsid w:val="005B0C67"/>
    <w:rsid w:val="005B0D58"/>
    <w:rsid w:val="005B0D94"/>
    <w:rsid w:val="005B13C5"/>
    <w:rsid w:val="005B14EC"/>
    <w:rsid w:val="005B1512"/>
    <w:rsid w:val="005B22F2"/>
    <w:rsid w:val="005B2656"/>
    <w:rsid w:val="005B2851"/>
    <w:rsid w:val="005B2ADD"/>
    <w:rsid w:val="005B2F7D"/>
    <w:rsid w:val="005B300E"/>
    <w:rsid w:val="005B30A1"/>
    <w:rsid w:val="005B337D"/>
    <w:rsid w:val="005B33A9"/>
    <w:rsid w:val="005B358D"/>
    <w:rsid w:val="005B3707"/>
    <w:rsid w:val="005B397C"/>
    <w:rsid w:val="005B410E"/>
    <w:rsid w:val="005B423C"/>
    <w:rsid w:val="005B4701"/>
    <w:rsid w:val="005B4996"/>
    <w:rsid w:val="005B4FA7"/>
    <w:rsid w:val="005B500F"/>
    <w:rsid w:val="005B518C"/>
    <w:rsid w:val="005B5328"/>
    <w:rsid w:val="005B536D"/>
    <w:rsid w:val="005B54FB"/>
    <w:rsid w:val="005B5617"/>
    <w:rsid w:val="005B565E"/>
    <w:rsid w:val="005B569F"/>
    <w:rsid w:val="005B630D"/>
    <w:rsid w:val="005B6758"/>
    <w:rsid w:val="005B69B5"/>
    <w:rsid w:val="005B6C0C"/>
    <w:rsid w:val="005B6C11"/>
    <w:rsid w:val="005B6D78"/>
    <w:rsid w:val="005B6F0F"/>
    <w:rsid w:val="005B7160"/>
    <w:rsid w:val="005B75AB"/>
    <w:rsid w:val="005B75C1"/>
    <w:rsid w:val="005B77D2"/>
    <w:rsid w:val="005B7D48"/>
    <w:rsid w:val="005C01AF"/>
    <w:rsid w:val="005C09CD"/>
    <w:rsid w:val="005C0CBF"/>
    <w:rsid w:val="005C17B7"/>
    <w:rsid w:val="005C1E10"/>
    <w:rsid w:val="005C1EFE"/>
    <w:rsid w:val="005C323C"/>
    <w:rsid w:val="005C35BE"/>
    <w:rsid w:val="005C36AD"/>
    <w:rsid w:val="005C3778"/>
    <w:rsid w:val="005C3A57"/>
    <w:rsid w:val="005C3BB6"/>
    <w:rsid w:val="005C3E44"/>
    <w:rsid w:val="005C4125"/>
    <w:rsid w:val="005C413B"/>
    <w:rsid w:val="005C4429"/>
    <w:rsid w:val="005C479E"/>
    <w:rsid w:val="005C48AF"/>
    <w:rsid w:val="005C4DD9"/>
    <w:rsid w:val="005C5086"/>
    <w:rsid w:val="005C52B4"/>
    <w:rsid w:val="005C54EE"/>
    <w:rsid w:val="005C54FF"/>
    <w:rsid w:val="005C551A"/>
    <w:rsid w:val="005C587C"/>
    <w:rsid w:val="005C5AD7"/>
    <w:rsid w:val="005C5E2D"/>
    <w:rsid w:val="005C5E36"/>
    <w:rsid w:val="005C5EC8"/>
    <w:rsid w:val="005C5EFC"/>
    <w:rsid w:val="005C674B"/>
    <w:rsid w:val="005C689A"/>
    <w:rsid w:val="005C6AE0"/>
    <w:rsid w:val="005C6C7B"/>
    <w:rsid w:val="005C6CD2"/>
    <w:rsid w:val="005C7588"/>
    <w:rsid w:val="005C7D74"/>
    <w:rsid w:val="005C7EFE"/>
    <w:rsid w:val="005D01AA"/>
    <w:rsid w:val="005D0443"/>
    <w:rsid w:val="005D0496"/>
    <w:rsid w:val="005D050C"/>
    <w:rsid w:val="005D07E5"/>
    <w:rsid w:val="005D0BCA"/>
    <w:rsid w:val="005D0CDE"/>
    <w:rsid w:val="005D128F"/>
    <w:rsid w:val="005D14E9"/>
    <w:rsid w:val="005D16C0"/>
    <w:rsid w:val="005D1784"/>
    <w:rsid w:val="005D184E"/>
    <w:rsid w:val="005D1966"/>
    <w:rsid w:val="005D1CA5"/>
    <w:rsid w:val="005D1FB9"/>
    <w:rsid w:val="005D237C"/>
    <w:rsid w:val="005D30D8"/>
    <w:rsid w:val="005D3193"/>
    <w:rsid w:val="005D3588"/>
    <w:rsid w:val="005D4B5A"/>
    <w:rsid w:val="005D4B7F"/>
    <w:rsid w:val="005D4DA8"/>
    <w:rsid w:val="005D4F5A"/>
    <w:rsid w:val="005D5057"/>
    <w:rsid w:val="005D5C9A"/>
    <w:rsid w:val="005D6009"/>
    <w:rsid w:val="005D61A5"/>
    <w:rsid w:val="005D62DA"/>
    <w:rsid w:val="005D69EE"/>
    <w:rsid w:val="005D6A13"/>
    <w:rsid w:val="005D6CE9"/>
    <w:rsid w:val="005D6F2A"/>
    <w:rsid w:val="005D6F5A"/>
    <w:rsid w:val="005D7369"/>
    <w:rsid w:val="005D7458"/>
    <w:rsid w:val="005D7D63"/>
    <w:rsid w:val="005D7F8A"/>
    <w:rsid w:val="005E007A"/>
    <w:rsid w:val="005E03CE"/>
    <w:rsid w:val="005E0997"/>
    <w:rsid w:val="005E0E20"/>
    <w:rsid w:val="005E0F50"/>
    <w:rsid w:val="005E12E8"/>
    <w:rsid w:val="005E135F"/>
    <w:rsid w:val="005E1748"/>
    <w:rsid w:val="005E18A7"/>
    <w:rsid w:val="005E1B13"/>
    <w:rsid w:val="005E1BFC"/>
    <w:rsid w:val="005E200E"/>
    <w:rsid w:val="005E24DB"/>
    <w:rsid w:val="005E2596"/>
    <w:rsid w:val="005E2763"/>
    <w:rsid w:val="005E28FD"/>
    <w:rsid w:val="005E2ECD"/>
    <w:rsid w:val="005E3205"/>
    <w:rsid w:val="005E34A8"/>
    <w:rsid w:val="005E34AA"/>
    <w:rsid w:val="005E3DA1"/>
    <w:rsid w:val="005E3EAB"/>
    <w:rsid w:val="005E404A"/>
    <w:rsid w:val="005E455B"/>
    <w:rsid w:val="005E47CB"/>
    <w:rsid w:val="005E4F30"/>
    <w:rsid w:val="005E5195"/>
    <w:rsid w:val="005E53A8"/>
    <w:rsid w:val="005E5548"/>
    <w:rsid w:val="005E5579"/>
    <w:rsid w:val="005E58D2"/>
    <w:rsid w:val="005E598A"/>
    <w:rsid w:val="005E5E3A"/>
    <w:rsid w:val="005E60A2"/>
    <w:rsid w:val="005E67BF"/>
    <w:rsid w:val="005E69AA"/>
    <w:rsid w:val="005E6E10"/>
    <w:rsid w:val="005E7079"/>
    <w:rsid w:val="005E7A59"/>
    <w:rsid w:val="005E7A6D"/>
    <w:rsid w:val="005E7B73"/>
    <w:rsid w:val="005F00E3"/>
    <w:rsid w:val="005F056C"/>
    <w:rsid w:val="005F0EAC"/>
    <w:rsid w:val="005F0F79"/>
    <w:rsid w:val="005F1139"/>
    <w:rsid w:val="005F11E1"/>
    <w:rsid w:val="005F140D"/>
    <w:rsid w:val="005F1443"/>
    <w:rsid w:val="005F1EC3"/>
    <w:rsid w:val="005F2519"/>
    <w:rsid w:val="005F2696"/>
    <w:rsid w:val="005F2711"/>
    <w:rsid w:val="005F295E"/>
    <w:rsid w:val="005F2B83"/>
    <w:rsid w:val="005F2D62"/>
    <w:rsid w:val="005F3217"/>
    <w:rsid w:val="005F3761"/>
    <w:rsid w:val="005F387A"/>
    <w:rsid w:val="005F39F4"/>
    <w:rsid w:val="005F3CEA"/>
    <w:rsid w:val="005F3ED3"/>
    <w:rsid w:val="005F3F72"/>
    <w:rsid w:val="005F466E"/>
    <w:rsid w:val="005F48C2"/>
    <w:rsid w:val="005F5561"/>
    <w:rsid w:val="005F58A7"/>
    <w:rsid w:val="005F64D1"/>
    <w:rsid w:val="005F64DE"/>
    <w:rsid w:val="005F6782"/>
    <w:rsid w:val="005F7804"/>
    <w:rsid w:val="005F7A4E"/>
    <w:rsid w:val="0060004F"/>
    <w:rsid w:val="00600222"/>
    <w:rsid w:val="006004BB"/>
    <w:rsid w:val="00600870"/>
    <w:rsid w:val="00600C0A"/>
    <w:rsid w:val="00600D47"/>
    <w:rsid w:val="00600D6A"/>
    <w:rsid w:val="00600E5A"/>
    <w:rsid w:val="006015B0"/>
    <w:rsid w:val="006015D6"/>
    <w:rsid w:val="00601896"/>
    <w:rsid w:val="00602189"/>
    <w:rsid w:val="00602DD3"/>
    <w:rsid w:val="0060326A"/>
    <w:rsid w:val="006039FF"/>
    <w:rsid w:val="0060437F"/>
    <w:rsid w:val="006046CA"/>
    <w:rsid w:val="00604E75"/>
    <w:rsid w:val="00605BFC"/>
    <w:rsid w:val="00605C66"/>
    <w:rsid w:val="00605D36"/>
    <w:rsid w:val="00605ED5"/>
    <w:rsid w:val="0060602F"/>
    <w:rsid w:val="00606220"/>
    <w:rsid w:val="006069E5"/>
    <w:rsid w:val="00606F01"/>
    <w:rsid w:val="0060789F"/>
    <w:rsid w:val="006078D4"/>
    <w:rsid w:val="0060793F"/>
    <w:rsid w:val="00607A48"/>
    <w:rsid w:val="006101BC"/>
    <w:rsid w:val="006102AC"/>
    <w:rsid w:val="00610579"/>
    <w:rsid w:val="006105A3"/>
    <w:rsid w:val="0061084E"/>
    <w:rsid w:val="006108C4"/>
    <w:rsid w:val="00611ED9"/>
    <w:rsid w:val="00613333"/>
    <w:rsid w:val="00613599"/>
    <w:rsid w:val="00613663"/>
    <w:rsid w:val="00613F0D"/>
    <w:rsid w:val="00614015"/>
    <w:rsid w:val="00614DAD"/>
    <w:rsid w:val="00615068"/>
    <w:rsid w:val="00615580"/>
    <w:rsid w:val="00615C12"/>
    <w:rsid w:val="00615C89"/>
    <w:rsid w:val="006160BD"/>
    <w:rsid w:val="006163C4"/>
    <w:rsid w:val="00616D48"/>
    <w:rsid w:val="00616E7A"/>
    <w:rsid w:val="006170D7"/>
    <w:rsid w:val="0061741B"/>
    <w:rsid w:val="0061743D"/>
    <w:rsid w:val="00620026"/>
    <w:rsid w:val="006206FF"/>
    <w:rsid w:val="00620716"/>
    <w:rsid w:val="00620B5C"/>
    <w:rsid w:val="00620D81"/>
    <w:rsid w:val="00620D90"/>
    <w:rsid w:val="00620F8C"/>
    <w:rsid w:val="0062109D"/>
    <w:rsid w:val="0062127D"/>
    <w:rsid w:val="006222C8"/>
    <w:rsid w:val="00622631"/>
    <w:rsid w:val="00622CE3"/>
    <w:rsid w:val="00623C7B"/>
    <w:rsid w:val="00623D20"/>
    <w:rsid w:val="00624031"/>
    <w:rsid w:val="00624926"/>
    <w:rsid w:val="00624AD1"/>
    <w:rsid w:val="00624C1B"/>
    <w:rsid w:val="00625064"/>
    <w:rsid w:val="00625260"/>
    <w:rsid w:val="006254AF"/>
    <w:rsid w:val="006257D6"/>
    <w:rsid w:val="00625822"/>
    <w:rsid w:val="00625DF9"/>
    <w:rsid w:val="006260F1"/>
    <w:rsid w:val="006261A5"/>
    <w:rsid w:val="0062641C"/>
    <w:rsid w:val="00626506"/>
    <w:rsid w:val="006265FD"/>
    <w:rsid w:val="006268A6"/>
    <w:rsid w:val="00627417"/>
    <w:rsid w:val="00627BBB"/>
    <w:rsid w:val="0063006C"/>
    <w:rsid w:val="006302DD"/>
    <w:rsid w:val="00630796"/>
    <w:rsid w:val="00630A64"/>
    <w:rsid w:val="00630D8B"/>
    <w:rsid w:val="00630FA7"/>
    <w:rsid w:val="006312B8"/>
    <w:rsid w:val="006318F1"/>
    <w:rsid w:val="00631DE3"/>
    <w:rsid w:val="006322E1"/>
    <w:rsid w:val="006326CC"/>
    <w:rsid w:val="006329B0"/>
    <w:rsid w:val="00632C9B"/>
    <w:rsid w:val="0063320B"/>
    <w:rsid w:val="00633269"/>
    <w:rsid w:val="006336E1"/>
    <w:rsid w:val="00633827"/>
    <w:rsid w:val="00633860"/>
    <w:rsid w:val="006341B7"/>
    <w:rsid w:val="0063429E"/>
    <w:rsid w:val="0063458A"/>
    <w:rsid w:val="00634CA7"/>
    <w:rsid w:val="00635C67"/>
    <w:rsid w:val="00635F01"/>
    <w:rsid w:val="0063613D"/>
    <w:rsid w:val="006362E9"/>
    <w:rsid w:val="0063669C"/>
    <w:rsid w:val="00636918"/>
    <w:rsid w:val="006369A3"/>
    <w:rsid w:val="00636BE5"/>
    <w:rsid w:val="00636D73"/>
    <w:rsid w:val="00640243"/>
    <w:rsid w:val="0064035F"/>
    <w:rsid w:val="00640397"/>
    <w:rsid w:val="006406EB"/>
    <w:rsid w:val="00640725"/>
    <w:rsid w:val="00640B81"/>
    <w:rsid w:val="00640F37"/>
    <w:rsid w:val="00641D5E"/>
    <w:rsid w:val="0064229C"/>
    <w:rsid w:val="0064238B"/>
    <w:rsid w:val="006424CF"/>
    <w:rsid w:val="006424EA"/>
    <w:rsid w:val="00643096"/>
    <w:rsid w:val="00643255"/>
    <w:rsid w:val="00643309"/>
    <w:rsid w:val="0064368B"/>
    <w:rsid w:val="006436B2"/>
    <w:rsid w:val="00643B37"/>
    <w:rsid w:val="00644038"/>
    <w:rsid w:val="006448C2"/>
    <w:rsid w:val="00645235"/>
    <w:rsid w:val="0064567B"/>
    <w:rsid w:val="00645B3C"/>
    <w:rsid w:val="0064634C"/>
    <w:rsid w:val="006463B9"/>
    <w:rsid w:val="00646484"/>
    <w:rsid w:val="006469DA"/>
    <w:rsid w:val="00646A8C"/>
    <w:rsid w:val="00646AC7"/>
    <w:rsid w:val="00646B1F"/>
    <w:rsid w:val="00646D17"/>
    <w:rsid w:val="0064723F"/>
    <w:rsid w:val="006476E7"/>
    <w:rsid w:val="0064794B"/>
    <w:rsid w:val="00647D80"/>
    <w:rsid w:val="00650338"/>
    <w:rsid w:val="006503B9"/>
    <w:rsid w:val="0065063E"/>
    <w:rsid w:val="006507A3"/>
    <w:rsid w:val="006508C0"/>
    <w:rsid w:val="00650A66"/>
    <w:rsid w:val="00651069"/>
    <w:rsid w:val="00651192"/>
    <w:rsid w:val="0065136B"/>
    <w:rsid w:val="00651807"/>
    <w:rsid w:val="006519F0"/>
    <w:rsid w:val="00651D4C"/>
    <w:rsid w:val="00651FA2"/>
    <w:rsid w:val="00652CF1"/>
    <w:rsid w:val="00652D1E"/>
    <w:rsid w:val="00652E86"/>
    <w:rsid w:val="006531F6"/>
    <w:rsid w:val="006534CB"/>
    <w:rsid w:val="00653560"/>
    <w:rsid w:val="006537F0"/>
    <w:rsid w:val="0065380C"/>
    <w:rsid w:val="00653F71"/>
    <w:rsid w:val="006546AD"/>
    <w:rsid w:val="00654984"/>
    <w:rsid w:val="00654A04"/>
    <w:rsid w:val="00654CAF"/>
    <w:rsid w:val="00654F6E"/>
    <w:rsid w:val="006551BC"/>
    <w:rsid w:val="0065592C"/>
    <w:rsid w:val="00655DB8"/>
    <w:rsid w:val="00655DF2"/>
    <w:rsid w:val="0065654F"/>
    <w:rsid w:val="00656D2F"/>
    <w:rsid w:val="006571ED"/>
    <w:rsid w:val="006572AE"/>
    <w:rsid w:val="006572AF"/>
    <w:rsid w:val="0065782A"/>
    <w:rsid w:val="0065792D"/>
    <w:rsid w:val="00657B4D"/>
    <w:rsid w:val="00660250"/>
    <w:rsid w:val="00660625"/>
    <w:rsid w:val="0066081E"/>
    <w:rsid w:val="0066082B"/>
    <w:rsid w:val="00660CE1"/>
    <w:rsid w:val="00660EBC"/>
    <w:rsid w:val="00661660"/>
    <w:rsid w:val="0066189C"/>
    <w:rsid w:val="00661F9F"/>
    <w:rsid w:val="00662608"/>
    <w:rsid w:val="00662939"/>
    <w:rsid w:val="0066321A"/>
    <w:rsid w:val="00663616"/>
    <w:rsid w:val="0066368E"/>
    <w:rsid w:val="00663858"/>
    <w:rsid w:val="00663E57"/>
    <w:rsid w:val="00663F8E"/>
    <w:rsid w:val="0066449E"/>
    <w:rsid w:val="006648B6"/>
    <w:rsid w:val="00664D21"/>
    <w:rsid w:val="00664E2A"/>
    <w:rsid w:val="0066539C"/>
    <w:rsid w:val="00665691"/>
    <w:rsid w:val="006659A2"/>
    <w:rsid w:val="00665E7F"/>
    <w:rsid w:val="00665F73"/>
    <w:rsid w:val="00665F86"/>
    <w:rsid w:val="0066600E"/>
    <w:rsid w:val="006662CA"/>
    <w:rsid w:val="006663D0"/>
    <w:rsid w:val="0066642A"/>
    <w:rsid w:val="00666526"/>
    <w:rsid w:val="00666570"/>
    <w:rsid w:val="006667A8"/>
    <w:rsid w:val="006669AC"/>
    <w:rsid w:val="00666BC1"/>
    <w:rsid w:val="00666CB2"/>
    <w:rsid w:val="00667044"/>
    <w:rsid w:val="00667803"/>
    <w:rsid w:val="00667ACB"/>
    <w:rsid w:val="00667FC0"/>
    <w:rsid w:val="00670227"/>
    <w:rsid w:val="00670A41"/>
    <w:rsid w:val="00670E58"/>
    <w:rsid w:val="00670F43"/>
    <w:rsid w:val="00670F84"/>
    <w:rsid w:val="00671084"/>
    <w:rsid w:val="006713E6"/>
    <w:rsid w:val="0067153F"/>
    <w:rsid w:val="00671C26"/>
    <w:rsid w:val="00671E9F"/>
    <w:rsid w:val="006722AD"/>
    <w:rsid w:val="0067230E"/>
    <w:rsid w:val="00672D2B"/>
    <w:rsid w:val="006730C7"/>
    <w:rsid w:val="006731E4"/>
    <w:rsid w:val="006732BA"/>
    <w:rsid w:val="00673383"/>
    <w:rsid w:val="0067361B"/>
    <w:rsid w:val="00673851"/>
    <w:rsid w:val="0067391D"/>
    <w:rsid w:val="00673A2F"/>
    <w:rsid w:val="006747A9"/>
    <w:rsid w:val="00674DBC"/>
    <w:rsid w:val="006752F2"/>
    <w:rsid w:val="00675985"/>
    <w:rsid w:val="00675A9E"/>
    <w:rsid w:val="00675BE1"/>
    <w:rsid w:val="00675DFD"/>
    <w:rsid w:val="00675FB0"/>
    <w:rsid w:val="0067621A"/>
    <w:rsid w:val="00676292"/>
    <w:rsid w:val="00676726"/>
    <w:rsid w:val="006767AE"/>
    <w:rsid w:val="00676856"/>
    <w:rsid w:val="00676B0C"/>
    <w:rsid w:val="006770FD"/>
    <w:rsid w:val="006800C4"/>
    <w:rsid w:val="0068089C"/>
    <w:rsid w:val="00680CE0"/>
    <w:rsid w:val="006818A1"/>
    <w:rsid w:val="00681BEB"/>
    <w:rsid w:val="00681D47"/>
    <w:rsid w:val="00681ED3"/>
    <w:rsid w:val="00681EF5"/>
    <w:rsid w:val="0068227B"/>
    <w:rsid w:val="00682A71"/>
    <w:rsid w:val="00682EBF"/>
    <w:rsid w:val="006837B5"/>
    <w:rsid w:val="006839CA"/>
    <w:rsid w:val="00683BBE"/>
    <w:rsid w:val="00683DA8"/>
    <w:rsid w:val="00684C1F"/>
    <w:rsid w:val="0068505E"/>
    <w:rsid w:val="00685CFC"/>
    <w:rsid w:val="0068625D"/>
    <w:rsid w:val="00686293"/>
    <w:rsid w:val="0068638C"/>
    <w:rsid w:val="006863C8"/>
    <w:rsid w:val="00686504"/>
    <w:rsid w:val="00686671"/>
    <w:rsid w:val="00686BE0"/>
    <w:rsid w:val="00686DE2"/>
    <w:rsid w:val="00686E52"/>
    <w:rsid w:val="00686F94"/>
    <w:rsid w:val="0068725C"/>
    <w:rsid w:val="00687809"/>
    <w:rsid w:val="00687C69"/>
    <w:rsid w:val="00687F1B"/>
    <w:rsid w:val="006900A0"/>
    <w:rsid w:val="006900EC"/>
    <w:rsid w:val="00690112"/>
    <w:rsid w:val="006903D9"/>
    <w:rsid w:val="00690539"/>
    <w:rsid w:val="006907DD"/>
    <w:rsid w:val="00690914"/>
    <w:rsid w:val="0069099E"/>
    <w:rsid w:val="00690BAE"/>
    <w:rsid w:val="00690CE5"/>
    <w:rsid w:val="00690D52"/>
    <w:rsid w:val="0069117F"/>
    <w:rsid w:val="006912CC"/>
    <w:rsid w:val="006916D2"/>
    <w:rsid w:val="006918C4"/>
    <w:rsid w:val="00691DFC"/>
    <w:rsid w:val="00691ED9"/>
    <w:rsid w:val="0069203B"/>
    <w:rsid w:val="00692334"/>
    <w:rsid w:val="006927D4"/>
    <w:rsid w:val="00692962"/>
    <w:rsid w:val="006929C6"/>
    <w:rsid w:val="006929D4"/>
    <w:rsid w:val="00692AEF"/>
    <w:rsid w:val="00692DB9"/>
    <w:rsid w:val="006936FA"/>
    <w:rsid w:val="006938B9"/>
    <w:rsid w:val="00693972"/>
    <w:rsid w:val="00694193"/>
    <w:rsid w:val="00694205"/>
    <w:rsid w:val="00694545"/>
    <w:rsid w:val="006956E0"/>
    <w:rsid w:val="00696137"/>
    <w:rsid w:val="006961B8"/>
    <w:rsid w:val="00696394"/>
    <w:rsid w:val="006967DB"/>
    <w:rsid w:val="0069692E"/>
    <w:rsid w:val="00696B12"/>
    <w:rsid w:val="00697505"/>
    <w:rsid w:val="00697714"/>
    <w:rsid w:val="006977C5"/>
    <w:rsid w:val="006A00B4"/>
    <w:rsid w:val="006A0AC4"/>
    <w:rsid w:val="006A0DB8"/>
    <w:rsid w:val="006A15EE"/>
    <w:rsid w:val="006A1955"/>
    <w:rsid w:val="006A1A74"/>
    <w:rsid w:val="006A204B"/>
    <w:rsid w:val="006A2824"/>
    <w:rsid w:val="006A2A01"/>
    <w:rsid w:val="006A3294"/>
    <w:rsid w:val="006A32C0"/>
    <w:rsid w:val="006A32DA"/>
    <w:rsid w:val="006A334E"/>
    <w:rsid w:val="006A3524"/>
    <w:rsid w:val="006A38DC"/>
    <w:rsid w:val="006A39EE"/>
    <w:rsid w:val="006A3FB7"/>
    <w:rsid w:val="006A3FE5"/>
    <w:rsid w:val="006A4D35"/>
    <w:rsid w:val="006A5200"/>
    <w:rsid w:val="006A53BC"/>
    <w:rsid w:val="006A5623"/>
    <w:rsid w:val="006A5E63"/>
    <w:rsid w:val="006A6D0E"/>
    <w:rsid w:val="006A6FA6"/>
    <w:rsid w:val="006A722D"/>
    <w:rsid w:val="006A72C1"/>
    <w:rsid w:val="006A72CE"/>
    <w:rsid w:val="006A7432"/>
    <w:rsid w:val="006A7530"/>
    <w:rsid w:val="006A79D5"/>
    <w:rsid w:val="006A7CDA"/>
    <w:rsid w:val="006B0393"/>
    <w:rsid w:val="006B0752"/>
    <w:rsid w:val="006B0B1A"/>
    <w:rsid w:val="006B0B8D"/>
    <w:rsid w:val="006B1735"/>
    <w:rsid w:val="006B189B"/>
    <w:rsid w:val="006B1B95"/>
    <w:rsid w:val="006B24ED"/>
    <w:rsid w:val="006B305E"/>
    <w:rsid w:val="006B3B07"/>
    <w:rsid w:val="006B3DD6"/>
    <w:rsid w:val="006B415D"/>
    <w:rsid w:val="006B47DC"/>
    <w:rsid w:val="006B49FF"/>
    <w:rsid w:val="006B4B58"/>
    <w:rsid w:val="006B4C24"/>
    <w:rsid w:val="006B4C6C"/>
    <w:rsid w:val="006B4D21"/>
    <w:rsid w:val="006B4D68"/>
    <w:rsid w:val="006B4FBF"/>
    <w:rsid w:val="006B50BD"/>
    <w:rsid w:val="006B530D"/>
    <w:rsid w:val="006B5316"/>
    <w:rsid w:val="006B57C8"/>
    <w:rsid w:val="006B5E73"/>
    <w:rsid w:val="006B6F86"/>
    <w:rsid w:val="006B7136"/>
    <w:rsid w:val="006B72C7"/>
    <w:rsid w:val="006B7555"/>
    <w:rsid w:val="006C0345"/>
    <w:rsid w:val="006C0648"/>
    <w:rsid w:val="006C0B34"/>
    <w:rsid w:val="006C108E"/>
    <w:rsid w:val="006C139F"/>
    <w:rsid w:val="006C1AD1"/>
    <w:rsid w:val="006C1B49"/>
    <w:rsid w:val="006C1C3C"/>
    <w:rsid w:val="006C21BA"/>
    <w:rsid w:val="006C276E"/>
    <w:rsid w:val="006C2990"/>
    <w:rsid w:val="006C2B0A"/>
    <w:rsid w:val="006C2B8A"/>
    <w:rsid w:val="006C2C57"/>
    <w:rsid w:val="006C3023"/>
    <w:rsid w:val="006C33AF"/>
    <w:rsid w:val="006C3736"/>
    <w:rsid w:val="006C38E5"/>
    <w:rsid w:val="006C3902"/>
    <w:rsid w:val="006C3970"/>
    <w:rsid w:val="006C3AD7"/>
    <w:rsid w:val="006C3C9A"/>
    <w:rsid w:val="006C3E39"/>
    <w:rsid w:val="006C4ACE"/>
    <w:rsid w:val="006C4B44"/>
    <w:rsid w:val="006C4E0C"/>
    <w:rsid w:val="006C528C"/>
    <w:rsid w:val="006C54AE"/>
    <w:rsid w:val="006C55FE"/>
    <w:rsid w:val="006C58C9"/>
    <w:rsid w:val="006C593B"/>
    <w:rsid w:val="006C5BE0"/>
    <w:rsid w:val="006C5BE5"/>
    <w:rsid w:val="006C60C2"/>
    <w:rsid w:val="006C6C24"/>
    <w:rsid w:val="006C765D"/>
    <w:rsid w:val="006C7DB9"/>
    <w:rsid w:val="006D03A9"/>
    <w:rsid w:val="006D03F2"/>
    <w:rsid w:val="006D0A6D"/>
    <w:rsid w:val="006D155B"/>
    <w:rsid w:val="006D173C"/>
    <w:rsid w:val="006D18A4"/>
    <w:rsid w:val="006D1D8A"/>
    <w:rsid w:val="006D1F46"/>
    <w:rsid w:val="006D2247"/>
    <w:rsid w:val="006D25DE"/>
    <w:rsid w:val="006D2888"/>
    <w:rsid w:val="006D33EF"/>
    <w:rsid w:val="006D375A"/>
    <w:rsid w:val="006D3BBE"/>
    <w:rsid w:val="006D3C30"/>
    <w:rsid w:val="006D3CEA"/>
    <w:rsid w:val="006D41E7"/>
    <w:rsid w:val="006D4204"/>
    <w:rsid w:val="006D4260"/>
    <w:rsid w:val="006D4616"/>
    <w:rsid w:val="006D47F1"/>
    <w:rsid w:val="006D4840"/>
    <w:rsid w:val="006D4D77"/>
    <w:rsid w:val="006D4E38"/>
    <w:rsid w:val="006D4E4E"/>
    <w:rsid w:val="006D5851"/>
    <w:rsid w:val="006D5E5A"/>
    <w:rsid w:val="006D5F1C"/>
    <w:rsid w:val="006D61B5"/>
    <w:rsid w:val="006D6B3E"/>
    <w:rsid w:val="006D6D67"/>
    <w:rsid w:val="006D742C"/>
    <w:rsid w:val="006D77AB"/>
    <w:rsid w:val="006D7D75"/>
    <w:rsid w:val="006E0313"/>
    <w:rsid w:val="006E05B1"/>
    <w:rsid w:val="006E0640"/>
    <w:rsid w:val="006E0857"/>
    <w:rsid w:val="006E16D7"/>
    <w:rsid w:val="006E17E9"/>
    <w:rsid w:val="006E1C14"/>
    <w:rsid w:val="006E1C90"/>
    <w:rsid w:val="006E1F44"/>
    <w:rsid w:val="006E2024"/>
    <w:rsid w:val="006E2115"/>
    <w:rsid w:val="006E21F5"/>
    <w:rsid w:val="006E23B2"/>
    <w:rsid w:val="006E2825"/>
    <w:rsid w:val="006E28B4"/>
    <w:rsid w:val="006E2AAC"/>
    <w:rsid w:val="006E2CE1"/>
    <w:rsid w:val="006E2EB2"/>
    <w:rsid w:val="006E33A7"/>
    <w:rsid w:val="006E34A5"/>
    <w:rsid w:val="006E35B7"/>
    <w:rsid w:val="006E3BBD"/>
    <w:rsid w:val="006E3EDE"/>
    <w:rsid w:val="006E462C"/>
    <w:rsid w:val="006E48D4"/>
    <w:rsid w:val="006E4A1D"/>
    <w:rsid w:val="006E503D"/>
    <w:rsid w:val="006E5689"/>
    <w:rsid w:val="006E5A02"/>
    <w:rsid w:val="006E5C5A"/>
    <w:rsid w:val="006E5E84"/>
    <w:rsid w:val="006E613E"/>
    <w:rsid w:val="006E621A"/>
    <w:rsid w:val="006E646E"/>
    <w:rsid w:val="006E6AA2"/>
    <w:rsid w:val="006E6FE8"/>
    <w:rsid w:val="006E76EA"/>
    <w:rsid w:val="006F00C7"/>
    <w:rsid w:val="006F02E4"/>
    <w:rsid w:val="006F0748"/>
    <w:rsid w:val="006F127B"/>
    <w:rsid w:val="006F18C9"/>
    <w:rsid w:val="006F19A9"/>
    <w:rsid w:val="006F1DE9"/>
    <w:rsid w:val="006F23B2"/>
    <w:rsid w:val="006F2513"/>
    <w:rsid w:val="006F34FA"/>
    <w:rsid w:val="006F3918"/>
    <w:rsid w:val="006F3B65"/>
    <w:rsid w:val="006F418C"/>
    <w:rsid w:val="006F434A"/>
    <w:rsid w:val="006F4487"/>
    <w:rsid w:val="006F4825"/>
    <w:rsid w:val="006F4B0F"/>
    <w:rsid w:val="006F50C0"/>
    <w:rsid w:val="006F56E0"/>
    <w:rsid w:val="006F57D2"/>
    <w:rsid w:val="006F60C3"/>
    <w:rsid w:val="006F6566"/>
    <w:rsid w:val="006F6C9B"/>
    <w:rsid w:val="006F6F39"/>
    <w:rsid w:val="006F724E"/>
    <w:rsid w:val="006F73B9"/>
    <w:rsid w:val="006F7A01"/>
    <w:rsid w:val="006F7B84"/>
    <w:rsid w:val="006F7CDD"/>
    <w:rsid w:val="007001E1"/>
    <w:rsid w:val="0070066E"/>
    <w:rsid w:val="0070069E"/>
    <w:rsid w:val="007007A9"/>
    <w:rsid w:val="00700E67"/>
    <w:rsid w:val="00701215"/>
    <w:rsid w:val="007012A8"/>
    <w:rsid w:val="00701441"/>
    <w:rsid w:val="007014DB"/>
    <w:rsid w:val="007016D1"/>
    <w:rsid w:val="0070188D"/>
    <w:rsid w:val="00701D1B"/>
    <w:rsid w:val="00702560"/>
    <w:rsid w:val="00702566"/>
    <w:rsid w:val="00702922"/>
    <w:rsid w:val="007029A6"/>
    <w:rsid w:val="00702BB6"/>
    <w:rsid w:val="007039D0"/>
    <w:rsid w:val="00703C86"/>
    <w:rsid w:val="00703F45"/>
    <w:rsid w:val="00703F5D"/>
    <w:rsid w:val="007040A4"/>
    <w:rsid w:val="007041E3"/>
    <w:rsid w:val="007044EC"/>
    <w:rsid w:val="007045DF"/>
    <w:rsid w:val="00704DA4"/>
    <w:rsid w:val="00704EBB"/>
    <w:rsid w:val="007051BF"/>
    <w:rsid w:val="007052D9"/>
    <w:rsid w:val="007054CA"/>
    <w:rsid w:val="00705D4F"/>
    <w:rsid w:val="00705DDE"/>
    <w:rsid w:val="00705F56"/>
    <w:rsid w:val="00705FFA"/>
    <w:rsid w:val="007062BE"/>
    <w:rsid w:val="00706CEA"/>
    <w:rsid w:val="00706DF7"/>
    <w:rsid w:val="00707178"/>
    <w:rsid w:val="00707349"/>
    <w:rsid w:val="007073FF"/>
    <w:rsid w:val="00707A73"/>
    <w:rsid w:val="00707A7F"/>
    <w:rsid w:val="00707D6F"/>
    <w:rsid w:val="00710200"/>
    <w:rsid w:val="0071028D"/>
    <w:rsid w:val="007104E6"/>
    <w:rsid w:val="00710772"/>
    <w:rsid w:val="00710DF4"/>
    <w:rsid w:val="00710E92"/>
    <w:rsid w:val="00710F0D"/>
    <w:rsid w:val="00710F59"/>
    <w:rsid w:val="00711A16"/>
    <w:rsid w:val="00711A72"/>
    <w:rsid w:val="00711C14"/>
    <w:rsid w:val="00711F2F"/>
    <w:rsid w:val="0071294E"/>
    <w:rsid w:val="007129CD"/>
    <w:rsid w:val="00712E9E"/>
    <w:rsid w:val="00713475"/>
    <w:rsid w:val="00714106"/>
    <w:rsid w:val="00714875"/>
    <w:rsid w:val="00714BF7"/>
    <w:rsid w:val="00714F7B"/>
    <w:rsid w:val="00715699"/>
    <w:rsid w:val="00715C2C"/>
    <w:rsid w:val="00715D1F"/>
    <w:rsid w:val="007163D5"/>
    <w:rsid w:val="007168DA"/>
    <w:rsid w:val="00716916"/>
    <w:rsid w:val="00716CCD"/>
    <w:rsid w:val="00716E0F"/>
    <w:rsid w:val="00717672"/>
    <w:rsid w:val="00717B3A"/>
    <w:rsid w:val="0072095F"/>
    <w:rsid w:val="007217B4"/>
    <w:rsid w:val="00721813"/>
    <w:rsid w:val="0072188A"/>
    <w:rsid w:val="0072191F"/>
    <w:rsid w:val="00721C7F"/>
    <w:rsid w:val="00721D69"/>
    <w:rsid w:val="00722B74"/>
    <w:rsid w:val="00723060"/>
    <w:rsid w:val="00723334"/>
    <w:rsid w:val="00723344"/>
    <w:rsid w:val="00723442"/>
    <w:rsid w:val="00724B04"/>
    <w:rsid w:val="007256A0"/>
    <w:rsid w:val="007258D0"/>
    <w:rsid w:val="00726259"/>
    <w:rsid w:val="0072635F"/>
    <w:rsid w:val="00726677"/>
    <w:rsid w:val="00726D3B"/>
    <w:rsid w:val="00726D8B"/>
    <w:rsid w:val="00727D8F"/>
    <w:rsid w:val="00730093"/>
    <w:rsid w:val="007302CC"/>
    <w:rsid w:val="007306B4"/>
    <w:rsid w:val="00730712"/>
    <w:rsid w:val="007309E4"/>
    <w:rsid w:val="00730A0D"/>
    <w:rsid w:val="00730F8E"/>
    <w:rsid w:val="007315E5"/>
    <w:rsid w:val="0073186A"/>
    <w:rsid w:val="00731C61"/>
    <w:rsid w:val="00731E1F"/>
    <w:rsid w:val="007320B9"/>
    <w:rsid w:val="00732478"/>
    <w:rsid w:val="00732F5E"/>
    <w:rsid w:val="0073311E"/>
    <w:rsid w:val="00733139"/>
    <w:rsid w:val="00733515"/>
    <w:rsid w:val="00733F18"/>
    <w:rsid w:val="00733F74"/>
    <w:rsid w:val="00734276"/>
    <w:rsid w:val="00734CAB"/>
    <w:rsid w:val="00734FFF"/>
    <w:rsid w:val="007358C4"/>
    <w:rsid w:val="00735C55"/>
    <w:rsid w:val="00735DF4"/>
    <w:rsid w:val="0073604A"/>
    <w:rsid w:val="0073649D"/>
    <w:rsid w:val="007366D0"/>
    <w:rsid w:val="007368E3"/>
    <w:rsid w:val="00736E98"/>
    <w:rsid w:val="00736F38"/>
    <w:rsid w:val="00737136"/>
    <w:rsid w:val="00737462"/>
    <w:rsid w:val="007404F7"/>
    <w:rsid w:val="007408AB"/>
    <w:rsid w:val="00740CA0"/>
    <w:rsid w:val="0074111B"/>
    <w:rsid w:val="00741131"/>
    <w:rsid w:val="0074133B"/>
    <w:rsid w:val="007417A2"/>
    <w:rsid w:val="007417E5"/>
    <w:rsid w:val="007418C9"/>
    <w:rsid w:val="00741A1E"/>
    <w:rsid w:val="00741AA9"/>
    <w:rsid w:val="00741B9D"/>
    <w:rsid w:val="00741D70"/>
    <w:rsid w:val="00741EB9"/>
    <w:rsid w:val="0074258B"/>
    <w:rsid w:val="00742835"/>
    <w:rsid w:val="00742C30"/>
    <w:rsid w:val="00742E3D"/>
    <w:rsid w:val="00742FCF"/>
    <w:rsid w:val="00743157"/>
    <w:rsid w:val="00743CFE"/>
    <w:rsid w:val="007442F9"/>
    <w:rsid w:val="0074451A"/>
    <w:rsid w:val="007446F1"/>
    <w:rsid w:val="00744900"/>
    <w:rsid w:val="00745525"/>
    <w:rsid w:val="00745A1C"/>
    <w:rsid w:val="00745C4C"/>
    <w:rsid w:val="00745FE4"/>
    <w:rsid w:val="007460D1"/>
    <w:rsid w:val="007466D3"/>
    <w:rsid w:val="00746E5A"/>
    <w:rsid w:val="00746F42"/>
    <w:rsid w:val="007472A5"/>
    <w:rsid w:val="007472F8"/>
    <w:rsid w:val="007473F4"/>
    <w:rsid w:val="00747D1D"/>
    <w:rsid w:val="00750319"/>
    <w:rsid w:val="007506B7"/>
    <w:rsid w:val="00750B6D"/>
    <w:rsid w:val="00751DC7"/>
    <w:rsid w:val="007523D2"/>
    <w:rsid w:val="0075326B"/>
    <w:rsid w:val="0075348B"/>
    <w:rsid w:val="007535A4"/>
    <w:rsid w:val="007535C1"/>
    <w:rsid w:val="0075365B"/>
    <w:rsid w:val="00753A34"/>
    <w:rsid w:val="00753F9A"/>
    <w:rsid w:val="00754108"/>
    <w:rsid w:val="00754660"/>
    <w:rsid w:val="00754A21"/>
    <w:rsid w:val="00754B0F"/>
    <w:rsid w:val="00754C3A"/>
    <w:rsid w:val="00754CF0"/>
    <w:rsid w:val="00754E3A"/>
    <w:rsid w:val="00755379"/>
    <w:rsid w:val="0075569A"/>
    <w:rsid w:val="00755A1D"/>
    <w:rsid w:val="00755F3F"/>
    <w:rsid w:val="007561A3"/>
    <w:rsid w:val="00756F4A"/>
    <w:rsid w:val="0075709D"/>
    <w:rsid w:val="007571D6"/>
    <w:rsid w:val="0075725F"/>
    <w:rsid w:val="0075737F"/>
    <w:rsid w:val="00757964"/>
    <w:rsid w:val="00757B94"/>
    <w:rsid w:val="00757E5D"/>
    <w:rsid w:val="007603D4"/>
    <w:rsid w:val="007606C1"/>
    <w:rsid w:val="00760710"/>
    <w:rsid w:val="00760F91"/>
    <w:rsid w:val="00762009"/>
    <w:rsid w:val="00762167"/>
    <w:rsid w:val="00762567"/>
    <w:rsid w:val="00762619"/>
    <w:rsid w:val="007626C3"/>
    <w:rsid w:val="0076296E"/>
    <w:rsid w:val="00762FCD"/>
    <w:rsid w:val="007630D6"/>
    <w:rsid w:val="007630F0"/>
    <w:rsid w:val="00763618"/>
    <w:rsid w:val="007636CE"/>
    <w:rsid w:val="0076396D"/>
    <w:rsid w:val="00763DC3"/>
    <w:rsid w:val="0076444B"/>
    <w:rsid w:val="00764A7A"/>
    <w:rsid w:val="00764BEE"/>
    <w:rsid w:val="00764F0B"/>
    <w:rsid w:val="00765B10"/>
    <w:rsid w:val="00765C8B"/>
    <w:rsid w:val="00766143"/>
    <w:rsid w:val="007663C2"/>
    <w:rsid w:val="0076640B"/>
    <w:rsid w:val="0076656C"/>
    <w:rsid w:val="007666CF"/>
    <w:rsid w:val="00766F60"/>
    <w:rsid w:val="00767345"/>
    <w:rsid w:val="007673D1"/>
    <w:rsid w:val="0076772D"/>
    <w:rsid w:val="007679E7"/>
    <w:rsid w:val="00767A34"/>
    <w:rsid w:val="00767E31"/>
    <w:rsid w:val="00767EB7"/>
    <w:rsid w:val="0077039F"/>
    <w:rsid w:val="00770745"/>
    <w:rsid w:val="0077085A"/>
    <w:rsid w:val="007708AD"/>
    <w:rsid w:val="00770929"/>
    <w:rsid w:val="00770A26"/>
    <w:rsid w:val="00770E17"/>
    <w:rsid w:val="00771075"/>
    <w:rsid w:val="007712F4"/>
    <w:rsid w:val="007713FB"/>
    <w:rsid w:val="0077147D"/>
    <w:rsid w:val="0077163B"/>
    <w:rsid w:val="007717F6"/>
    <w:rsid w:val="007717F7"/>
    <w:rsid w:val="00771EC0"/>
    <w:rsid w:val="0077244B"/>
    <w:rsid w:val="007724FB"/>
    <w:rsid w:val="0077258B"/>
    <w:rsid w:val="007726DC"/>
    <w:rsid w:val="00772BAA"/>
    <w:rsid w:val="00772D47"/>
    <w:rsid w:val="00772F40"/>
    <w:rsid w:val="0077302A"/>
    <w:rsid w:val="007732FF"/>
    <w:rsid w:val="00773F85"/>
    <w:rsid w:val="007746F2"/>
    <w:rsid w:val="007747F9"/>
    <w:rsid w:val="00774982"/>
    <w:rsid w:val="00774B00"/>
    <w:rsid w:val="00774F33"/>
    <w:rsid w:val="007750D0"/>
    <w:rsid w:val="00775CE1"/>
    <w:rsid w:val="00775DF5"/>
    <w:rsid w:val="00776119"/>
    <w:rsid w:val="007763F2"/>
    <w:rsid w:val="00776421"/>
    <w:rsid w:val="00776D1C"/>
    <w:rsid w:val="00776ED4"/>
    <w:rsid w:val="007770E4"/>
    <w:rsid w:val="0078107F"/>
    <w:rsid w:val="007812F7"/>
    <w:rsid w:val="007813D7"/>
    <w:rsid w:val="00781533"/>
    <w:rsid w:val="0078178B"/>
    <w:rsid w:val="00781A5C"/>
    <w:rsid w:val="00781C52"/>
    <w:rsid w:val="007821EA"/>
    <w:rsid w:val="00782639"/>
    <w:rsid w:val="007827BE"/>
    <w:rsid w:val="007829E9"/>
    <w:rsid w:val="00782B1B"/>
    <w:rsid w:val="00782C7D"/>
    <w:rsid w:val="00782D82"/>
    <w:rsid w:val="00782DE7"/>
    <w:rsid w:val="00783152"/>
    <w:rsid w:val="00783486"/>
    <w:rsid w:val="00784205"/>
    <w:rsid w:val="00784624"/>
    <w:rsid w:val="00784D76"/>
    <w:rsid w:val="00784F2F"/>
    <w:rsid w:val="007852B1"/>
    <w:rsid w:val="00785670"/>
    <w:rsid w:val="00785DE9"/>
    <w:rsid w:val="00785F6A"/>
    <w:rsid w:val="0078716C"/>
    <w:rsid w:val="007871CF"/>
    <w:rsid w:val="0078794A"/>
    <w:rsid w:val="00787E40"/>
    <w:rsid w:val="0079025D"/>
    <w:rsid w:val="007904E7"/>
    <w:rsid w:val="0079060B"/>
    <w:rsid w:val="0079087E"/>
    <w:rsid w:val="007908CF"/>
    <w:rsid w:val="007910AA"/>
    <w:rsid w:val="007916BB"/>
    <w:rsid w:val="0079185C"/>
    <w:rsid w:val="0079213B"/>
    <w:rsid w:val="007929C1"/>
    <w:rsid w:val="0079366E"/>
    <w:rsid w:val="00793A31"/>
    <w:rsid w:val="00793E91"/>
    <w:rsid w:val="00793ECD"/>
    <w:rsid w:val="0079437D"/>
    <w:rsid w:val="00794F83"/>
    <w:rsid w:val="0079550F"/>
    <w:rsid w:val="007957F4"/>
    <w:rsid w:val="00795A3F"/>
    <w:rsid w:val="00795BB5"/>
    <w:rsid w:val="00795C12"/>
    <w:rsid w:val="00795E9B"/>
    <w:rsid w:val="007963E2"/>
    <w:rsid w:val="0079734D"/>
    <w:rsid w:val="00797606"/>
    <w:rsid w:val="007A0637"/>
    <w:rsid w:val="007A0817"/>
    <w:rsid w:val="007A0893"/>
    <w:rsid w:val="007A08DD"/>
    <w:rsid w:val="007A08F3"/>
    <w:rsid w:val="007A0918"/>
    <w:rsid w:val="007A0F27"/>
    <w:rsid w:val="007A1000"/>
    <w:rsid w:val="007A1019"/>
    <w:rsid w:val="007A3026"/>
    <w:rsid w:val="007A33F0"/>
    <w:rsid w:val="007A3573"/>
    <w:rsid w:val="007A35CC"/>
    <w:rsid w:val="007A3899"/>
    <w:rsid w:val="007A3ABB"/>
    <w:rsid w:val="007A3AD0"/>
    <w:rsid w:val="007A48D0"/>
    <w:rsid w:val="007A4D5F"/>
    <w:rsid w:val="007A4E0D"/>
    <w:rsid w:val="007A5277"/>
    <w:rsid w:val="007A530C"/>
    <w:rsid w:val="007A534E"/>
    <w:rsid w:val="007A546A"/>
    <w:rsid w:val="007A57AF"/>
    <w:rsid w:val="007A5872"/>
    <w:rsid w:val="007A5987"/>
    <w:rsid w:val="007A5C52"/>
    <w:rsid w:val="007A6101"/>
    <w:rsid w:val="007A6382"/>
    <w:rsid w:val="007A6D3E"/>
    <w:rsid w:val="007A6F4D"/>
    <w:rsid w:val="007A7038"/>
    <w:rsid w:val="007A71B7"/>
    <w:rsid w:val="007A74C2"/>
    <w:rsid w:val="007A7E32"/>
    <w:rsid w:val="007B04AB"/>
    <w:rsid w:val="007B08F8"/>
    <w:rsid w:val="007B11A1"/>
    <w:rsid w:val="007B1A61"/>
    <w:rsid w:val="007B204B"/>
    <w:rsid w:val="007B2069"/>
    <w:rsid w:val="007B2A35"/>
    <w:rsid w:val="007B3031"/>
    <w:rsid w:val="007B32F3"/>
    <w:rsid w:val="007B33E8"/>
    <w:rsid w:val="007B3481"/>
    <w:rsid w:val="007B3905"/>
    <w:rsid w:val="007B3A0E"/>
    <w:rsid w:val="007B3D90"/>
    <w:rsid w:val="007B46EE"/>
    <w:rsid w:val="007B4B5F"/>
    <w:rsid w:val="007B4F14"/>
    <w:rsid w:val="007B52A9"/>
    <w:rsid w:val="007B52E6"/>
    <w:rsid w:val="007B558D"/>
    <w:rsid w:val="007B57FA"/>
    <w:rsid w:val="007B5925"/>
    <w:rsid w:val="007B5932"/>
    <w:rsid w:val="007B59A4"/>
    <w:rsid w:val="007B5F33"/>
    <w:rsid w:val="007B66E9"/>
    <w:rsid w:val="007B6EC4"/>
    <w:rsid w:val="007B75E5"/>
    <w:rsid w:val="007B7A66"/>
    <w:rsid w:val="007B7B3C"/>
    <w:rsid w:val="007B7D9E"/>
    <w:rsid w:val="007C01F3"/>
    <w:rsid w:val="007C024C"/>
    <w:rsid w:val="007C0312"/>
    <w:rsid w:val="007C06E8"/>
    <w:rsid w:val="007C0DF5"/>
    <w:rsid w:val="007C0F0C"/>
    <w:rsid w:val="007C10B0"/>
    <w:rsid w:val="007C1375"/>
    <w:rsid w:val="007C199F"/>
    <w:rsid w:val="007C1C4E"/>
    <w:rsid w:val="007C201A"/>
    <w:rsid w:val="007C23B6"/>
    <w:rsid w:val="007C2469"/>
    <w:rsid w:val="007C2527"/>
    <w:rsid w:val="007C26AC"/>
    <w:rsid w:val="007C2A28"/>
    <w:rsid w:val="007C3163"/>
    <w:rsid w:val="007C317C"/>
    <w:rsid w:val="007C32AE"/>
    <w:rsid w:val="007C3374"/>
    <w:rsid w:val="007C375C"/>
    <w:rsid w:val="007C3A20"/>
    <w:rsid w:val="007C4161"/>
    <w:rsid w:val="007C4169"/>
    <w:rsid w:val="007C43DC"/>
    <w:rsid w:val="007C4409"/>
    <w:rsid w:val="007C47B6"/>
    <w:rsid w:val="007C4D14"/>
    <w:rsid w:val="007C6218"/>
    <w:rsid w:val="007C639D"/>
    <w:rsid w:val="007C665D"/>
    <w:rsid w:val="007C6968"/>
    <w:rsid w:val="007C6C2C"/>
    <w:rsid w:val="007C6F46"/>
    <w:rsid w:val="007C74B0"/>
    <w:rsid w:val="007C74D0"/>
    <w:rsid w:val="007C751B"/>
    <w:rsid w:val="007D030A"/>
    <w:rsid w:val="007D0340"/>
    <w:rsid w:val="007D0456"/>
    <w:rsid w:val="007D0868"/>
    <w:rsid w:val="007D08C8"/>
    <w:rsid w:val="007D15BD"/>
    <w:rsid w:val="007D18F4"/>
    <w:rsid w:val="007D1933"/>
    <w:rsid w:val="007D19E6"/>
    <w:rsid w:val="007D1A20"/>
    <w:rsid w:val="007D1C81"/>
    <w:rsid w:val="007D20E3"/>
    <w:rsid w:val="007D232E"/>
    <w:rsid w:val="007D254A"/>
    <w:rsid w:val="007D2597"/>
    <w:rsid w:val="007D280D"/>
    <w:rsid w:val="007D3540"/>
    <w:rsid w:val="007D3A16"/>
    <w:rsid w:val="007D3ACB"/>
    <w:rsid w:val="007D3E9B"/>
    <w:rsid w:val="007D411D"/>
    <w:rsid w:val="007D41F7"/>
    <w:rsid w:val="007D42DC"/>
    <w:rsid w:val="007D44BF"/>
    <w:rsid w:val="007D4754"/>
    <w:rsid w:val="007D48D6"/>
    <w:rsid w:val="007D4A48"/>
    <w:rsid w:val="007D4DF1"/>
    <w:rsid w:val="007D4F38"/>
    <w:rsid w:val="007D5033"/>
    <w:rsid w:val="007D52E3"/>
    <w:rsid w:val="007D533B"/>
    <w:rsid w:val="007D5391"/>
    <w:rsid w:val="007D549B"/>
    <w:rsid w:val="007D5699"/>
    <w:rsid w:val="007D56D3"/>
    <w:rsid w:val="007D650B"/>
    <w:rsid w:val="007D6C43"/>
    <w:rsid w:val="007D7150"/>
    <w:rsid w:val="007D7194"/>
    <w:rsid w:val="007D7314"/>
    <w:rsid w:val="007D7811"/>
    <w:rsid w:val="007D79F6"/>
    <w:rsid w:val="007D7A41"/>
    <w:rsid w:val="007D7A97"/>
    <w:rsid w:val="007D7AC0"/>
    <w:rsid w:val="007D7B54"/>
    <w:rsid w:val="007E05C9"/>
    <w:rsid w:val="007E069E"/>
    <w:rsid w:val="007E0ABD"/>
    <w:rsid w:val="007E103C"/>
    <w:rsid w:val="007E10C3"/>
    <w:rsid w:val="007E1802"/>
    <w:rsid w:val="007E22AC"/>
    <w:rsid w:val="007E2495"/>
    <w:rsid w:val="007E2648"/>
    <w:rsid w:val="007E277D"/>
    <w:rsid w:val="007E2B2D"/>
    <w:rsid w:val="007E2B4E"/>
    <w:rsid w:val="007E2C5B"/>
    <w:rsid w:val="007E30F8"/>
    <w:rsid w:val="007E323D"/>
    <w:rsid w:val="007E3A30"/>
    <w:rsid w:val="007E3D92"/>
    <w:rsid w:val="007E3E1E"/>
    <w:rsid w:val="007E3FC9"/>
    <w:rsid w:val="007E4187"/>
    <w:rsid w:val="007E44DB"/>
    <w:rsid w:val="007E4574"/>
    <w:rsid w:val="007E4661"/>
    <w:rsid w:val="007E4A98"/>
    <w:rsid w:val="007E4C52"/>
    <w:rsid w:val="007E4DBE"/>
    <w:rsid w:val="007E5043"/>
    <w:rsid w:val="007E5124"/>
    <w:rsid w:val="007E52B4"/>
    <w:rsid w:val="007E542D"/>
    <w:rsid w:val="007E5584"/>
    <w:rsid w:val="007E58B1"/>
    <w:rsid w:val="007E5D1E"/>
    <w:rsid w:val="007E5E4C"/>
    <w:rsid w:val="007E64A9"/>
    <w:rsid w:val="007E6855"/>
    <w:rsid w:val="007E6B36"/>
    <w:rsid w:val="007E6BE7"/>
    <w:rsid w:val="007E6DA9"/>
    <w:rsid w:val="007E7071"/>
    <w:rsid w:val="007E737E"/>
    <w:rsid w:val="007E7760"/>
    <w:rsid w:val="007E79E3"/>
    <w:rsid w:val="007E7BAC"/>
    <w:rsid w:val="007F00F1"/>
    <w:rsid w:val="007F038B"/>
    <w:rsid w:val="007F092B"/>
    <w:rsid w:val="007F09D3"/>
    <w:rsid w:val="007F0AAC"/>
    <w:rsid w:val="007F0B9A"/>
    <w:rsid w:val="007F0D10"/>
    <w:rsid w:val="007F0DF9"/>
    <w:rsid w:val="007F0F87"/>
    <w:rsid w:val="007F1233"/>
    <w:rsid w:val="007F13F2"/>
    <w:rsid w:val="007F1847"/>
    <w:rsid w:val="007F1E2D"/>
    <w:rsid w:val="007F2189"/>
    <w:rsid w:val="007F21A1"/>
    <w:rsid w:val="007F260C"/>
    <w:rsid w:val="007F2934"/>
    <w:rsid w:val="007F2D63"/>
    <w:rsid w:val="007F3494"/>
    <w:rsid w:val="007F3747"/>
    <w:rsid w:val="007F389B"/>
    <w:rsid w:val="007F3BE5"/>
    <w:rsid w:val="007F3F58"/>
    <w:rsid w:val="007F4255"/>
    <w:rsid w:val="007F441E"/>
    <w:rsid w:val="007F4C8E"/>
    <w:rsid w:val="007F4E71"/>
    <w:rsid w:val="007F526B"/>
    <w:rsid w:val="007F5D97"/>
    <w:rsid w:val="007F5E18"/>
    <w:rsid w:val="007F5F2D"/>
    <w:rsid w:val="007F60AD"/>
    <w:rsid w:val="007F6340"/>
    <w:rsid w:val="007F6416"/>
    <w:rsid w:val="007F6AA2"/>
    <w:rsid w:val="007F700D"/>
    <w:rsid w:val="007F71E2"/>
    <w:rsid w:val="007F7329"/>
    <w:rsid w:val="007F7501"/>
    <w:rsid w:val="007F7D48"/>
    <w:rsid w:val="007F7E2A"/>
    <w:rsid w:val="00800342"/>
    <w:rsid w:val="0080064D"/>
    <w:rsid w:val="0080084C"/>
    <w:rsid w:val="00800C1D"/>
    <w:rsid w:val="00800D79"/>
    <w:rsid w:val="00800EE3"/>
    <w:rsid w:val="00801483"/>
    <w:rsid w:val="00801759"/>
    <w:rsid w:val="00801AAF"/>
    <w:rsid w:val="00801E2E"/>
    <w:rsid w:val="008028C1"/>
    <w:rsid w:val="00802AB2"/>
    <w:rsid w:val="00803875"/>
    <w:rsid w:val="008038CB"/>
    <w:rsid w:val="00803D53"/>
    <w:rsid w:val="00803FB0"/>
    <w:rsid w:val="00804192"/>
    <w:rsid w:val="00804424"/>
    <w:rsid w:val="008055D8"/>
    <w:rsid w:val="0080572E"/>
    <w:rsid w:val="008057A1"/>
    <w:rsid w:val="008057B1"/>
    <w:rsid w:val="00805B31"/>
    <w:rsid w:val="00806A2D"/>
    <w:rsid w:val="00806C2F"/>
    <w:rsid w:val="00806FB8"/>
    <w:rsid w:val="0080716D"/>
    <w:rsid w:val="0081047E"/>
    <w:rsid w:val="00810530"/>
    <w:rsid w:val="0081066A"/>
    <w:rsid w:val="00810903"/>
    <w:rsid w:val="0081091D"/>
    <w:rsid w:val="00810943"/>
    <w:rsid w:val="00810CFC"/>
    <w:rsid w:val="00810F41"/>
    <w:rsid w:val="008112EE"/>
    <w:rsid w:val="008114A4"/>
    <w:rsid w:val="00811A74"/>
    <w:rsid w:val="00812A9C"/>
    <w:rsid w:val="00812AD3"/>
    <w:rsid w:val="0081325E"/>
    <w:rsid w:val="00813521"/>
    <w:rsid w:val="00813BBA"/>
    <w:rsid w:val="00813D78"/>
    <w:rsid w:val="0081400E"/>
    <w:rsid w:val="00814042"/>
    <w:rsid w:val="008141E8"/>
    <w:rsid w:val="008141F2"/>
    <w:rsid w:val="00814619"/>
    <w:rsid w:val="008149AD"/>
    <w:rsid w:val="00814A06"/>
    <w:rsid w:val="00814AC8"/>
    <w:rsid w:val="00814CAC"/>
    <w:rsid w:val="00814CBF"/>
    <w:rsid w:val="00814EFD"/>
    <w:rsid w:val="00814F2E"/>
    <w:rsid w:val="008154AE"/>
    <w:rsid w:val="00815597"/>
    <w:rsid w:val="0081575A"/>
    <w:rsid w:val="008157B2"/>
    <w:rsid w:val="008157F3"/>
    <w:rsid w:val="0081596F"/>
    <w:rsid w:val="00815A0C"/>
    <w:rsid w:val="00815B97"/>
    <w:rsid w:val="00815DC9"/>
    <w:rsid w:val="00815E22"/>
    <w:rsid w:val="00815E36"/>
    <w:rsid w:val="0081659C"/>
    <w:rsid w:val="008168EB"/>
    <w:rsid w:val="00816C8B"/>
    <w:rsid w:val="00816DE4"/>
    <w:rsid w:val="0081769D"/>
    <w:rsid w:val="008179AC"/>
    <w:rsid w:val="00817D96"/>
    <w:rsid w:val="00817E4B"/>
    <w:rsid w:val="00817EDC"/>
    <w:rsid w:val="0082015C"/>
    <w:rsid w:val="00820172"/>
    <w:rsid w:val="00820666"/>
    <w:rsid w:val="008207CF"/>
    <w:rsid w:val="00820C12"/>
    <w:rsid w:val="00821425"/>
    <w:rsid w:val="0082174D"/>
    <w:rsid w:val="008217BE"/>
    <w:rsid w:val="0082182F"/>
    <w:rsid w:val="00821A3E"/>
    <w:rsid w:val="00821E5D"/>
    <w:rsid w:val="00821E78"/>
    <w:rsid w:val="008225FD"/>
    <w:rsid w:val="008229A2"/>
    <w:rsid w:val="0082351E"/>
    <w:rsid w:val="008235F6"/>
    <w:rsid w:val="0082377A"/>
    <w:rsid w:val="0082389E"/>
    <w:rsid w:val="00823C49"/>
    <w:rsid w:val="00823EF2"/>
    <w:rsid w:val="00824C73"/>
    <w:rsid w:val="008251CC"/>
    <w:rsid w:val="008258DE"/>
    <w:rsid w:val="00825BBA"/>
    <w:rsid w:val="008260C0"/>
    <w:rsid w:val="008261FB"/>
    <w:rsid w:val="00826619"/>
    <w:rsid w:val="00826698"/>
    <w:rsid w:val="00826897"/>
    <w:rsid w:val="008269B8"/>
    <w:rsid w:val="00826D68"/>
    <w:rsid w:val="00827128"/>
    <w:rsid w:val="0082741B"/>
    <w:rsid w:val="00827840"/>
    <w:rsid w:val="00830076"/>
    <w:rsid w:val="008300A4"/>
    <w:rsid w:val="00830117"/>
    <w:rsid w:val="00830269"/>
    <w:rsid w:val="008305D4"/>
    <w:rsid w:val="0083076A"/>
    <w:rsid w:val="008307A6"/>
    <w:rsid w:val="00830D00"/>
    <w:rsid w:val="0083148D"/>
    <w:rsid w:val="008315B3"/>
    <w:rsid w:val="00831B4D"/>
    <w:rsid w:val="00831F08"/>
    <w:rsid w:val="0083216B"/>
    <w:rsid w:val="008324E3"/>
    <w:rsid w:val="00832704"/>
    <w:rsid w:val="00832E48"/>
    <w:rsid w:val="008333BF"/>
    <w:rsid w:val="00833475"/>
    <w:rsid w:val="00833673"/>
    <w:rsid w:val="00833BA3"/>
    <w:rsid w:val="00833F8E"/>
    <w:rsid w:val="0083411B"/>
    <w:rsid w:val="00834625"/>
    <w:rsid w:val="00834692"/>
    <w:rsid w:val="008346D3"/>
    <w:rsid w:val="00834AEE"/>
    <w:rsid w:val="00834BFC"/>
    <w:rsid w:val="00834D52"/>
    <w:rsid w:val="0083504C"/>
    <w:rsid w:val="00835072"/>
    <w:rsid w:val="00835299"/>
    <w:rsid w:val="008352E6"/>
    <w:rsid w:val="008353B5"/>
    <w:rsid w:val="00835D83"/>
    <w:rsid w:val="00835F97"/>
    <w:rsid w:val="0083623C"/>
    <w:rsid w:val="008365E2"/>
    <w:rsid w:val="00837644"/>
    <w:rsid w:val="00837BE0"/>
    <w:rsid w:val="00837E79"/>
    <w:rsid w:val="00840161"/>
    <w:rsid w:val="008403CF"/>
    <w:rsid w:val="008405F7"/>
    <w:rsid w:val="00840A44"/>
    <w:rsid w:val="00840F14"/>
    <w:rsid w:val="00841D88"/>
    <w:rsid w:val="0084220E"/>
    <w:rsid w:val="0084296B"/>
    <w:rsid w:val="0084301A"/>
    <w:rsid w:val="00843237"/>
    <w:rsid w:val="00843559"/>
    <w:rsid w:val="0084396A"/>
    <w:rsid w:val="00843972"/>
    <w:rsid w:val="00843EA6"/>
    <w:rsid w:val="0084492A"/>
    <w:rsid w:val="00844A36"/>
    <w:rsid w:val="00844AB9"/>
    <w:rsid w:val="00844BBF"/>
    <w:rsid w:val="008454FE"/>
    <w:rsid w:val="00845A52"/>
    <w:rsid w:val="00845B5C"/>
    <w:rsid w:val="00845E73"/>
    <w:rsid w:val="00846443"/>
    <w:rsid w:val="00846D86"/>
    <w:rsid w:val="0084736B"/>
    <w:rsid w:val="0084738B"/>
    <w:rsid w:val="00847488"/>
    <w:rsid w:val="00847B49"/>
    <w:rsid w:val="00847F23"/>
    <w:rsid w:val="0085038A"/>
    <w:rsid w:val="00850581"/>
    <w:rsid w:val="0085068C"/>
    <w:rsid w:val="00850955"/>
    <w:rsid w:val="008509E7"/>
    <w:rsid w:val="00851471"/>
    <w:rsid w:val="00851696"/>
    <w:rsid w:val="00851B7F"/>
    <w:rsid w:val="00851E69"/>
    <w:rsid w:val="00852111"/>
    <w:rsid w:val="0085247C"/>
    <w:rsid w:val="00852528"/>
    <w:rsid w:val="00852599"/>
    <w:rsid w:val="0085267A"/>
    <w:rsid w:val="00852924"/>
    <w:rsid w:val="00852A1D"/>
    <w:rsid w:val="00852E85"/>
    <w:rsid w:val="00853595"/>
    <w:rsid w:val="00853C1A"/>
    <w:rsid w:val="00854456"/>
    <w:rsid w:val="00854647"/>
    <w:rsid w:val="008549F5"/>
    <w:rsid w:val="00854B77"/>
    <w:rsid w:val="0085564F"/>
    <w:rsid w:val="00855F3A"/>
    <w:rsid w:val="00856814"/>
    <w:rsid w:val="008568A3"/>
    <w:rsid w:val="00856AB8"/>
    <w:rsid w:val="00857344"/>
    <w:rsid w:val="00857F78"/>
    <w:rsid w:val="00860041"/>
    <w:rsid w:val="00860419"/>
    <w:rsid w:val="008604DF"/>
    <w:rsid w:val="00860545"/>
    <w:rsid w:val="008606CD"/>
    <w:rsid w:val="0086084F"/>
    <w:rsid w:val="008608A3"/>
    <w:rsid w:val="00860945"/>
    <w:rsid w:val="00860AE3"/>
    <w:rsid w:val="00860DAA"/>
    <w:rsid w:val="00860E96"/>
    <w:rsid w:val="0086101A"/>
    <w:rsid w:val="008611C6"/>
    <w:rsid w:val="00861657"/>
    <w:rsid w:val="0086187E"/>
    <w:rsid w:val="008618EA"/>
    <w:rsid w:val="00861AA6"/>
    <w:rsid w:val="00862A3B"/>
    <w:rsid w:val="00862D2E"/>
    <w:rsid w:val="008632CC"/>
    <w:rsid w:val="00863517"/>
    <w:rsid w:val="00863790"/>
    <w:rsid w:val="008639D2"/>
    <w:rsid w:val="00863B15"/>
    <w:rsid w:val="00863B61"/>
    <w:rsid w:val="00863BAE"/>
    <w:rsid w:val="0086434A"/>
    <w:rsid w:val="00864AF4"/>
    <w:rsid w:val="00865218"/>
    <w:rsid w:val="008655D4"/>
    <w:rsid w:val="00865747"/>
    <w:rsid w:val="00865DB8"/>
    <w:rsid w:val="00866321"/>
    <w:rsid w:val="008666C8"/>
    <w:rsid w:val="00866F0B"/>
    <w:rsid w:val="00867040"/>
    <w:rsid w:val="0086766D"/>
    <w:rsid w:val="00867A1C"/>
    <w:rsid w:val="00867A2C"/>
    <w:rsid w:val="00867AFE"/>
    <w:rsid w:val="00867B4A"/>
    <w:rsid w:val="00867BA8"/>
    <w:rsid w:val="00867F58"/>
    <w:rsid w:val="00867FEB"/>
    <w:rsid w:val="00870008"/>
    <w:rsid w:val="00870333"/>
    <w:rsid w:val="0087098C"/>
    <w:rsid w:val="00870EDB"/>
    <w:rsid w:val="008711BF"/>
    <w:rsid w:val="00871289"/>
    <w:rsid w:val="008715A5"/>
    <w:rsid w:val="0087161E"/>
    <w:rsid w:val="0087175B"/>
    <w:rsid w:val="00871925"/>
    <w:rsid w:val="008719AA"/>
    <w:rsid w:val="00872085"/>
    <w:rsid w:val="00872359"/>
    <w:rsid w:val="0087261E"/>
    <w:rsid w:val="00872B47"/>
    <w:rsid w:val="008733B6"/>
    <w:rsid w:val="00873886"/>
    <w:rsid w:val="0087444C"/>
    <w:rsid w:val="008749F1"/>
    <w:rsid w:val="00874AD1"/>
    <w:rsid w:val="00874E31"/>
    <w:rsid w:val="0087527A"/>
    <w:rsid w:val="00875732"/>
    <w:rsid w:val="008760F3"/>
    <w:rsid w:val="0087674A"/>
    <w:rsid w:val="0087685D"/>
    <w:rsid w:val="00876861"/>
    <w:rsid w:val="008769D8"/>
    <w:rsid w:val="00876C1B"/>
    <w:rsid w:val="00876C9B"/>
    <w:rsid w:val="00876CF5"/>
    <w:rsid w:val="00876DE5"/>
    <w:rsid w:val="00876E45"/>
    <w:rsid w:val="008771A2"/>
    <w:rsid w:val="008775B3"/>
    <w:rsid w:val="00877DD3"/>
    <w:rsid w:val="00877E43"/>
    <w:rsid w:val="00877E47"/>
    <w:rsid w:val="008803DC"/>
    <w:rsid w:val="00880A19"/>
    <w:rsid w:val="00880B62"/>
    <w:rsid w:val="00880B72"/>
    <w:rsid w:val="00880BA4"/>
    <w:rsid w:val="0088116B"/>
    <w:rsid w:val="00881177"/>
    <w:rsid w:val="008815EA"/>
    <w:rsid w:val="0088167F"/>
    <w:rsid w:val="008816F5"/>
    <w:rsid w:val="008818C5"/>
    <w:rsid w:val="00881957"/>
    <w:rsid w:val="00881D03"/>
    <w:rsid w:val="00881F57"/>
    <w:rsid w:val="00881FD5"/>
    <w:rsid w:val="008825F9"/>
    <w:rsid w:val="00882BA5"/>
    <w:rsid w:val="00882D49"/>
    <w:rsid w:val="00882E09"/>
    <w:rsid w:val="00882F24"/>
    <w:rsid w:val="008838DB"/>
    <w:rsid w:val="0088396F"/>
    <w:rsid w:val="00883999"/>
    <w:rsid w:val="00883E66"/>
    <w:rsid w:val="00884341"/>
    <w:rsid w:val="00884AFF"/>
    <w:rsid w:val="00884D40"/>
    <w:rsid w:val="00884FA4"/>
    <w:rsid w:val="008850B5"/>
    <w:rsid w:val="00885555"/>
    <w:rsid w:val="00885C29"/>
    <w:rsid w:val="008860FF"/>
    <w:rsid w:val="0088626A"/>
    <w:rsid w:val="008866E5"/>
    <w:rsid w:val="00886EE4"/>
    <w:rsid w:val="008870E0"/>
    <w:rsid w:val="0088763D"/>
    <w:rsid w:val="00887B68"/>
    <w:rsid w:val="00887F28"/>
    <w:rsid w:val="00887F47"/>
    <w:rsid w:val="008902A3"/>
    <w:rsid w:val="008902BA"/>
    <w:rsid w:val="0089031B"/>
    <w:rsid w:val="00890A23"/>
    <w:rsid w:val="00890ADC"/>
    <w:rsid w:val="00890DC4"/>
    <w:rsid w:val="00890E44"/>
    <w:rsid w:val="00891311"/>
    <w:rsid w:val="00891447"/>
    <w:rsid w:val="00891548"/>
    <w:rsid w:val="0089175A"/>
    <w:rsid w:val="00892327"/>
    <w:rsid w:val="00892693"/>
    <w:rsid w:val="00892A14"/>
    <w:rsid w:val="00892D27"/>
    <w:rsid w:val="00893395"/>
    <w:rsid w:val="00893620"/>
    <w:rsid w:val="00893A34"/>
    <w:rsid w:val="00893D58"/>
    <w:rsid w:val="00893DDE"/>
    <w:rsid w:val="00893F1C"/>
    <w:rsid w:val="00894031"/>
    <w:rsid w:val="008942D4"/>
    <w:rsid w:val="0089452D"/>
    <w:rsid w:val="00894816"/>
    <w:rsid w:val="00894A7F"/>
    <w:rsid w:val="00894BE1"/>
    <w:rsid w:val="00894F4F"/>
    <w:rsid w:val="0089566E"/>
    <w:rsid w:val="0089689E"/>
    <w:rsid w:val="008969E7"/>
    <w:rsid w:val="00896BC6"/>
    <w:rsid w:val="00896C52"/>
    <w:rsid w:val="00896DDC"/>
    <w:rsid w:val="008974F9"/>
    <w:rsid w:val="008975D5"/>
    <w:rsid w:val="0089774C"/>
    <w:rsid w:val="00897846"/>
    <w:rsid w:val="00897C91"/>
    <w:rsid w:val="008A02B4"/>
    <w:rsid w:val="008A0726"/>
    <w:rsid w:val="008A124A"/>
    <w:rsid w:val="008A12DB"/>
    <w:rsid w:val="008A13AB"/>
    <w:rsid w:val="008A1719"/>
    <w:rsid w:val="008A19BA"/>
    <w:rsid w:val="008A215C"/>
    <w:rsid w:val="008A27A0"/>
    <w:rsid w:val="008A2C65"/>
    <w:rsid w:val="008A2EA4"/>
    <w:rsid w:val="008A30AE"/>
    <w:rsid w:val="008A3134"/>
    <w:rsid w:val="008A37E1"/>
    <w:rsid w:val="008A40DE"/>
    <w:rsid w:val="008A41A7"/>
    <w:rsid w:val="008A4398"/>
    <w:rsid w:val="008A4402"/>
    <w:rsid w:val="008A48ED"/>
    <w:rsid w:val="008A4AD4"/>
    <w:rsid w:val="008A4B93"/>
    <w:rsid w:val="008A4BDF"/>
    <w:rsid w:val="008A4D77"/>
    <w:rsid w:val="008A52A8"/>
    <w:rsid w:val="008A5918"/>
    <w:rsid w:val="008A5A70"/>
    <w:rsid w:val="008A5D0F"/>
    <w:rsid w:val="008A5FDD"/>
    <w:rsid w:val="008A6114"/>
    <w:rsid w:val="008A64DD"/>
    <w:rsid w:val="008A66FB"/>
    <w:rsid w:val="008A676D"/>
    <w:rsid w:val="008A6F7E"/>
    <w:rsid w:val="008A72A1"/>
    <w:rsid w:val="008A731D"/>
    <w:rsid w:val="008A7356"/>
    <w:rsid w:val="008A79E2"/>
    <w:rsid w:val="008A7EC4"/>
    <w:rsid w:val="008B0414"/>
    <w:rsid w:val="008B05C6"/>
    <w:rsid w:val="008B0C30"/>
    <w:rsid w:val="008B1379"/>
    <w:rsid w:val="008B14C0"/>
    <w:rsid w:val="008B1589"/>
    <w:rsid w:val="008B17DC"/>
    <w:rsid w:val="008B1B8B"/>
    <w:rsid w:val="008B219D"/>
    <w:rsid w:val="008B2665"/>
    <w:rsid w:val="008B2725"/>
    <w:rsid w:val="008B2F18"/>
    <w:rsid w:val="008B3D93"/>
    <w:rsid w:val="008B4986"/>
    <w:rsid w:val="008B49AB"/>
    <w:rsid w:val="008B49BA"/>
    <w:rsid w:val="008B4AEE"/>
    <w:rsid w:val="008B56C2"/>
    <w:rsid w:val="008B59E4"/>
    <w:rsid w:val="008B5AE7"/>
    <w:rsid w:val="008B5D3B"/>
    <w:rsid w:val="008B6040"/>
    <w:rsid w:val="008B6073"/>
    <w:rsid w:val="008B6199"/>
    <w:rsid w:val="008B62F5"/>
    <w:rsid w:val="008B6698"/>
    <w:rsid w:val="008B6763"/>
    <w:rsid w:val="008B6AF1"/>
    <w:rsid w:val="008B6BD5"/>
    <w:rsid w:val="008B6F8D"/>
    <w:rsid w:val="008B7004"/>
    <w:rsid w:val="008B732E"/>
    <w:rsid w:val="008B7B58"/>
    <w:rsid w:val="008B7C89"/>
    <w:rsid w:val="008C0171"/>
    <w:rsid w:val="008C0AB2"/>
    <w:rsid w:val="008C0E04"/>
    <w:rsid w:val="008C135F"/>
    <w:rsid w:val="008C1688"/>
    <w:rsid w:val="008C179F"/>
    <w:rsid w:val="008C18B8"/>
    <w:rsid w:val="008C198C"/>
    <w:rsid w:val="008C23FD"/>
    <w:rsid w:val="008C24EE"/>
    <w:rsid w:val="008C2959"/>
    <w:rsid w:val="008C2CB9"/>
    <w:rsid w:val="008C3790"/>
    <w:rsid w:val="008C523D"/>
    <w:rsid w:val="008C5332"/>
    <w:rsid w:val="008C5CDF"/>
    <w:rsid w:val="008C5E21"/>
    <w:rsid w:val="008C611D"/>
    <w:rsid w:val="008C62D9"/>
    <w:rsid w:val="008C6A7A"/>
    <w:rsid w:val="008C6E63"/>
    <w:rsid w:val="008C724B"/>
    <w:rsid w:val="008C740E"/>
    <w:rsid w:val="008C74B4"/>
    <w:rsid w:val="008C79B9"/>
    <w:rsid w:val="008D0DB1"/>
    <w:rsid w:val="008D0DD3"/>
    <w:rsid w:val="008D13FB"/>
    <w:rsid w:val="008D14AB"/>
    <w:rsid w:val="008D15D5"/>
    <w:rsid w:val="008D168F"/>
    <w:rsid w:val="008D1E99"/>
    <w:rsid w:val="008D2657"/>
    <w:rsid w:val="008D2846"/>
    <w:rsid w:val="008D2952"/>
    <w:rsid w:val="008D2AC1"/>
    <w:rsid w:val="008D2CAA"/>
    <w:rsid w:val="008D2D93"/>
    <w:rsid w:val="008D2FC9"/>
    <w:rsid w:val="008D3327"/>
    <w:rsid w:val="008D35A1"/>
    <w:rsid w:val="008D3609"/>
    <w:rsid w:val="008D391D"/>
    <w:rsid w:val="008D3928"/>
    <w:rsid w:val="008D3C7A"/>
    <w:rsid w:val="008D3E62"/>
    <w:rsid w:val="008D4051"/>
    <w:rsid w:val="008D466A"/>
    <w:rsid w:val="008D4A01"/>
    <w:rsid w:val="008D4D0D"/>
    <w:rsid w:val="008D5265"/>
    <w:rsid w:val="008D5409"/>
    <w:rsid w:val="008D5466"/>
    <w:rsid w:val="008D54C2"/>
    <w:rsid w:val="008D5BB9"/>
    <w:rsid w:val="008D5C7E"/>
    <w:rsid w:val="008D6214"/>
    <w:rsid w:val="008D6434"/>
    <w:rsid w:val="008D6B04"/>
    <w:rsid w:val="008D6BED"/>
    <w:rsid w:val="008D73AD"/>
    <w:rsid w:val="008D7650"/>
    <w:rsid w:val="008D76EC"/>
    <w:rsid w:val="008D77CD"/>
    <w:rsid w:val="008D79EC"/>
    <w:rsid w:val="008D7BDE"/>
    <w:rsid w:val="008E01D5"/>
    <w:rsid w:val="008E071E"/>
    <w:rsid w:val="008E082A"/>
    <w:rsid w:val="008E08E9"/>
    <w:rsid w:val="008E0974"/>
    <w:rsid w:val="008E0B33"/>
    <w:rsid w:val="008E0C9F"/>
    <w:rsid w:val="008E0F49"/>
    <w:rsid w:val="008E1030"/>
    <w:rsid w:val="008E138A"/>
    <w:rsid w:val="008E194A"/>
    <w:rsid w:val="008E1EA5"/>
    <w:rsid w:val="008E1EE0"/>
    <w:rsid w:val="008E23CF"/>
    <w:rsid w:val="008E384A"/>
    <w:rsid w:val="008E3F7C"/>
    <w:rsid w:val="008E4192"/>
    <w:rsid w:val="008E4668"/>
    <w:rsid w:val="008E4672"/>
    <w:rsid w:val="008E4A88"/>
    <w:rsid w:val="008E4AB2"/>
    <w:rsid w:val="008E50EC"/>
    <w:rsid w:val="008E51F8"/>
    <w:rsid w:val="008E5CDD"/>
    <w:rsid w:val="008E63C0"/>
    <w:rsid w:val="008E6767"/>
    <w:rsid w:val="008E6B84"/>
    <w:rsid w:val="008E6FAE"/>
    <w:rsid w:val="008E7446"/>
    <w:rsid w:val="008E7598"/>
    <w:rsid w:val="008E79E3"/>
    <w:rsid w:val="008E7D13"/>
    <w:rsid w:val="008E7F87"/>
    <w:rsid w:val="008F0085"/>
    <w:rsid w:val="008F00DD"/>
    <w:rsid w:val="008F08C5"/>
    <w:rsid w:val="008F08D2"/>
    <w:rsid w:val="008F0F0E"/>
    <w:rsid w:val="008F118A"/>
    <w:rsid w:val="008F123A"/>
    <w:rsid w:val="008F17B7"/>
    <w:rsid w:val="008F1AAA"/>
    <w:rsid w:val="008F1D62"/>
    <w:rsid w:val="008F2422"/>
    <w:rsid w:val="008F2616"/>
    <w:rsid w:val="008F26DE"/>
    <w:rsid w:val="008F2B10"/>
    <w:rsid w:val="008F2F6A"/>
    <w:rsid w:val="008F31C3"/>
    <w:rsid w:val="008F33FB"/>
    <w:rsid w:val="008F3594"/>
    <w:rsid w:val="008F4063"/>
    <w:rsid w:val="008F426E"/>
    <w:rsid w:val="008F4504"/>
    <w:rsid w:val="008F4DDD"/>
    <w:rsid w:val="008F58B8"/>
    <w:rsid w:val="008F5D67"/>
    <w:rsid w:val="008F5F7C"/>
    <w:rsid w:val="008F601C"/>
    <w:rsid w:val="008F658C"/>
    <w:rsid w:val="008F6FFF"/>
    <w:rsid w:val="008F71A1"/>
    <w:rsid w:val="008F7363"/>
    <w:rsid w:val="008F7A70"/>
    <w:rsid w:val="008F7AFB"/>
    <w:rsid w:val="008F7C47"/>
    <w:rsid w:val="008F7FFD"/>
    <w:rsid w:val="00900009"/>
    <w:rsid w:val="00900510"/>
    <w:rsid w:val="0090059B"/>
    <w:rsid w:val="00900739"/>
    <w:rsid w:val="00900D24"/>
    <w:rsid w:val="00900D9F"/>
    <w:rsid w:val="009010C4"/>
    <w:rsid w:val="009012DF"/>
    <w:rsid w:val="00901345"/>
    <w:rsid w:val="009014AF"/>
    <w:rsid w:val="009016AC"/>
    <w:rsid w:val="00901E05"/>
    <w:rsid w:val="009020D8"/>
    <w:rsid w:val="0090296F"/>
    <w:rsid w:val="00902F6B"/>
    <w:rsid w:val="0090355D"/>
    <w:rsid w:val="00903751"/>
    <w:rsid w:val="00903A98"/>
    <w:rsid w:val="00903C9D"/>
    <w:rsid w:val="00903D5E"/>
    <w:rsid w:val="00904337"/>
    <w:rsid w:val="009044FB"/>
    <w:rsid w:val="009046B4"/>
    <w:rsid w:val="009046F3"/>
    <w:rsid w:val="0090475D"/>
    <w:rsid w:val="009047CA"/>
    <w:rsid w:val="00904B27"/>
    <w:rsid w:val="00904DF9"/>
    <w:rsid w:val="00904E8A"/>
    <w:rsid w:val="009050E5"/>
    <w:rsid w:val="00905FB4"/>
    <w:rsid w:val="009060F6"/>
    <w:rsid w:val="00906133"/>
    <w:rsid w:val="00906257"/>
    <w:rsid w:val="00906380"/>
    <w:rsid w:val="0090684E"/>
    <w:rsid w:val="00906A10"/>
    <w:rsid w:val="00906D49"/>
    <w:rsid w:val="009070F2"/>
    <w:rsid w:val="00907886"/>
    <w:rsid w:val="00907A9E"/>
    <w:rsid w:val="00907B6E"/>
    <w:rsid w:val="00907BB5"/>
    <w:rsid w:val="00907D75"/>
    <w:rsid w:val="00907F03"/>
    <w:rsid w:val="0091047B"/>
    <w:rsid w:val="009106ED"/>
    <w:rsid w:val="00910BDE"/>
    <w:rsid w:val="00910CC4"/>
    <w:rsid w:val="00910D50"/>
    <w:rsid w:val="00910FC9"/>
    <w:rsid w:val="00911130"/>
    <w:rsid w:val="009117C9"/>
    <w:rsid w:val="00911D01"/>
    <w:rsid w:val="0091208A"/>
    <w:rsid w:val="009122DF"/>
    <w:rsid w:val="009128B0"/>
    <w:rsid w:val="00912B4A"/>
    <w:rsid w:val="00912D5A"/>
    <w:rsid w:val="00912E74"/>
    <w:rsid w:val="0091300C"/>
    <w:rsid w:val="009130B0"/>
    <w:rsid w:val="009131CD"/>
    <w:rsid w:val="00913733"/>
    <w:rsid w:val="0091389B"/>
    <w:rsid w:val="0091393E"/>
    <w:rsid w:val="0091404C"/>
    <w:rsid w:val="00914318"/>
    <w:rsid w:val="0091447B"/>
    <w:rsid w:val="00914561"/>
    <w:rsid w:val="0091462A"/>
    <w:rsid w:val="00914667"/>
    <w:rsid w:val="00914706"/>
    <w:rsid w:val="00914742"/>
    <w:rsid w:val="00914764"/>
    <w:rsid w:val="00914EA7"/>
    <w:rsid w:val="00915137"/>
    <w:rsid w:val="009151F7"/>
    <w:rsid w:val="009154DE"/>
    <w:rsid w:val="00915DFE"/>
    <w:rsid w:val="00915E33"/>
    <w:rsid w:val="00916235"/>
    <w:rsid w:val="009166AC"/>
    <w:rsid w:val="00916A21"/>
    <w:rsid w:val="00916BFE"/>
    <w:rsid w:val="00916E87"/>
    <w:rsid w:val="00916FC8"/>
    <w:rsid w:val="009174AE"/>
    <w:rsid w:val="0091762E"/>
    <w:rsid w:val="00917B67"/>
    <w:rsid w:val="00917DE2"/>
    <w:rsid w:val="00920436"/>
    <w:rsid w:val="009205F7"/>
    <w:rsid w:val="009206DF"/>
    <w:rsid w:val="009212C7"/>
    <w:rsid w:val="009218BB"/>
    <w:rsid w:val="00921B93"/>
    <w:rsid w:val="00921E71"/>
    <w:rsid w:val="0092224C"/>
    <w:rsid w:val="009226D4"/>
    <w:rsid w:val="00922972"/>
    <w:rsid w:val="00922BD8"/>
    <w:rsid w:val="00922EB1"/>
    <w:rsid w:val="0092318D"/>
    <w:rsid w:val="009231D9"/>
    <w:rsid w:val="0092356E"/>
    <w:rsid w:val="00923692"/>
    <w:rsid w:val="00923835"/>
    <w:rsid w:val="00923B3A"/>
    <w:rsid w:val="0092449B"/>
    <w:rsid w:val="009245C6"/>
    <w:rsid w:val="009246D6"/>
    <w:rsid w:val="00924746"/>
    <w:rsid w:val="00924DB7"/>
    <w:rsid w:val="00925102"/>
    <w:rsid w:val="009252E5"/>
    <w:rsid w:val="009253DD"/>
    <w:rsid w:val="00925458"/>
    <w:rsid w:val="00925600"/>
    <w:rsid w:val="00925741"/>
    <w:rsid w:val="00925A0D"/>
    <w:rsid w:val="00925C03"/>
    <w:rsid w:val="009264D4"/>
    <w:rsid w:val="00926584"/>
    <w:rsid w:val="009265EB"/>
    <w:rsid w:val="009273ED"/>
    <w:rsid w:val="0092778C"/>
    <w:rsid w:val="00927A45"/>
    <w:rsid w:val="00927AD0"/>
    <w:rsid w:val="00927B0A"/>
    <w:rsid w:val="00927B48"/>
    <w:rsid w:val="00927DFD"/>
    <w:rsid w:val="00927E95"/>
    <w:rsid w:val="009300CF"/>
    <w:rsid w:val="0093088B"/>
    <w:rsid w:val="00930ABF"/>
    <w:rsid w:val="00930B77"/>
    <w:rsid w:val="00930C10"/>
    <w:rsid w:val="00930E2F"/>
    <w:rsid w:val="009313C5"/>
    <w:rsid w:val="00931640"/>
    <w:rsid w:val="00931A0A"/>
    <w:rsid w:val="00931FB8"/>
    <w:rsid w:val="009320B5"/>
    <w:rsid w:val="00932371"/>
    <w:rsid w:val="0093258B"/>
    <w:rsid w:val="009326A0"/>
    <w:rsid w:val="0093282B"/>
    <w:rsid w:val="00932956"/>
    <w:rsid w:val="009330BD"/>
    <w:rsid w:val="0093374F"/>
    <w:rsid w:val="009337F8"/>
    <w:rsid w:val="00933B7B"/>
    <w:rsid w:val="00934147"/>
    <w:rsid w:val="0093443E"/>
    <w:rsid w:val="00934821"/>
    <w:rsid w:val="00934BE7"/>
    <w:rsid w:val="00934D81"/>
    <w:rsid w:val="00934E89"/>
    <w:rsid w:val="00935052"/>
    <w:rsid w:val="00935087"/>
    <w:rsid w:val="009358BB"/>
    <w:rsid w:val="00935C7C"/>
    <w:rsid w:val="00935E69"/>
    <w:rsid w:val="00936042"/>
    <w:rsid w:val="0093612B"/>
    <w:rsid w:val="0093637B"/>
    <w:rsid w:val="0093655A"/>
    <w:rsid w:val="00936561"/>
    <w:rsid w:val="00936A41"/>
    <w:rsid w:val="00936B2E"/>
    <w:rsid w:val="00936BA8"/>
    <w:rsid w:val="00936D16"/>
    <w:rsid w:val="0093750F"/>
    <w:rsid w:val="00937516"/>
    <w:rsid w:val="00937CAE"/>
    <w:rsid w:val="00940033"/>
    <w:rsid w:val="009405C6"/>
    <w:rsid w:val="00940976"/>
    <w:rsid w:val="00940BD1"/>
    <w:rsid w:val="00940C57"/>
    <w:rsid w:val="00940C81"/>
    <w:rsid w:val="0094102F"/>
    <w:rsid w:val="00941631"/>
    <w:rsid w:val="009418CC"/>
    <w:rsid w:val="00941EB5"/>
    <w:rsid w:val="00942047"/>
    <w:rsid w:val="009425F1"/>
    <w:rsid w:val="00942A38"/>
    <w:rsid w:val="00942B30"/>
    <w:rsid w:val="00942E2F"/>
    <w:rsid w:val="009435AF"/>
    <w:rsid w:val="00943701"/>
    <w:rsid w:val="009439AB"/>
    <w:rsid w:val="00943CE5"/>
    <w:rsid w:val="00943FC0"/>
    <w:rsid w:val="0094441C"/>
    <w:rsid w:val="00944994"/>
    <w:rsid w:val="0094499C"/>
    <w:rsid w:val="009449F7"/>
    <w:rsid w:val="009450E5"/>
    <w:rsid w:val="00945371"/>
    <w:rsid w:val="009457F9"/>
    <w:rsid w:val="009458FA"/>
    <w:rsid w:val="00945906"/>
    <w:rsid w:val="00945BD8"/>
    <w:rsid w:val="009465CC"/>
    <w:rsid w:val="00946624"/>
    <w:rsid w:val="009466A2"/>
    <w:rsid w:val="00946973"/>
    <w:rsid w:val="00946A58"/>
    <w:rsid w:val="0094708A"/>
    <w:rsid w:val="009470DE"/>
    <w:rsid w:val="0094735B"/>
    <w:rsid w:val="009473B6"/>
    <w:rsid w:val="009476CA"/>
    <w:rsid w:val="00947897"/>
    <w:rsid w:val="00947A76"/>
    <w:rsid w:val="00947C85"/>
    <w:rsid w:val="00950025"/>
    <w:rsid w:val="00950907"/>
    <w:rsid w:val="00950D70"/>
    <w:rsid w:val="00951555"/>
    <w:rsid w:val="009515AE"/>
    <w:rsid w:val="009515F6"/>
    <w:rsid w:val="0095199E"/>
    <w:rsid w:val="00951EFC"/>
    <w:rsid w:val="009526FE"/>
    <w:rsid w:val="00952ED1"/>
    <w:rsid w:val="00953408"/>
    <w:rsid w:val="0095355B"/>
    <w:rsid w:val="00953766"/>
    <w:rsid w:val="00953B34"/>
    <w:rsid w:val="0095400C"/>
    <w:rsid w:val="0095448F"/>
    <w:rsid w:val="00954972"/>
    <w:rsid w:val="00954C0F"/>
    <w:rsid w:val="00954D82"/>
    <w:rsid w:val="009550A1"/>
    <w:rsid w:val="00955A77"/>
    <w:rsid w:val="00955B0F"/>
    <w:rsid w:val="00955C07"/>
    <w:rsid w:val="00955FC7"/>
    <w:rsid w:val="0095614F"/>
    <w:rsid w:val="00956583"/>
    <w:rsid w:val="009565A3"/>
    <w:rsid w:val="009565B7"/>
    <w:rsid w:val="0095723E"/>
    <w:rsid w:val="009573DF"/>
    <w:rsid w:val="00957871"/>
    <w:rsid w:val="00957B38"/>
    <w:rsid w:val="00957BF1"/>
    <w:rsid w:val="00957CB1"/>
    <w:rsid w:val="00957CE0"/>
    <w:rsid w:val="00957D08"/>
    <w:rsid w:val="00957F9F"/>
    <w:rsid w:val="009604D9"/>
    <w:rsid w:val="00960AE4"/>
    <w:rsid w:val="00960C38"/>
    <w:rsid w:val="00960DAA"/>
    <w:rsid w:val="009613BA"/>
    <w:rsid w:val="009613E6"/>
    <w:rsid w:val="009615B8"/>
    <w:rsid w:val="00961622"/>
    <w:rsid w:val="00961888"/>
    <w:rsid w:val="00961BE8"/>
    <w:rsid w:val="00961E39"/>
    <w:rsid w:val="00961F46"/>
    <w:rsid w:val="0096251A"/>
    <w:rsid w:val="00962B54"/>
    <w:rsid w:val="00962C0C"/>
    <w:rsid w:val="00962D2F"/>
    <w:rsid w:val="00963013"/>
    <w:rsid w:val="00963137"/>
    <w:rsid w:val="009633A6"/>
    <w:rsid w:val="0096347A"/>
    <w:rsid w:val="0096384D"/>
    <w:rsid w:val="009639DB"/>
    <w:rsid w:val="00963BA8"/>
    <w:rsid w:val="00963BB7"/>
    <w:rsid w:val="0096405E"/>
    <w:rsid w:val="009642EB"/>
    <w:rsid w:val="00964601"/>
    <w:rsid w:val="00964672"/>
    <w:rsid w:val="0096550C"/>
    <w:rsid w:val="00965A0D"/>
    <w:rsid w:val="00965CCA"/>
    <w:rsid w:val="00965FB4"/>
    <w:rsid w:val="009675C5"/>
    <w:rsid w:val="00967957"/>
    <w:rsid w:val="00967F00"/>
    <w:rsid w:val="00967F0D"/>
    <w:rsid w:val="00970536"/>
    <w:rsid w:val="00970539"/>
    <w:rsid w:val="009708CB"/>
    <w:rsid w:val="00970C61"/>
    <w:rsid w:val="009710C5"/>
    <w:rsid w:val="009711BC"/>
    <w:rsid w:val="00971202"/>
    <w:rsid w:val="00971B7A"/>
    <w:rsid w:val="00971E0B"/>
    <w:rsid w:val="00971E69"/>
    <w:rsid w:val="00971F8B"/>
    <w:rsid w:val="0097209F"/>
    <w:rsid w:val="0097229A"/>
    <w:rsid w:val="009727A0"/>
    <w:rsid w:val="0097281B"/>
    <w:rsid w:val="0097286E"/>
    <w:rsid w:val="00972904"/>
    <w:rsid w:val="009729D8"/>
    <w:rsid w:val="00972F58"/>
    <w:rsid w:val="009732A9"/>
    <w:rsid w:val="0097384F"/>
    <w:rsid w:val="00973B58"/>
    <w:rsid w:val="00973E25"/>
    <w:rsid w:val="009742FB"/>
    <w:rsid w:val="00974F05"/>
    <w:rsid w:val="00974FBA"/>
    <w:rsid w:val="00975329"/>
    <w:rsid w:val="00975B8D"/>
    <w:rsid w:val="00975C0E"/>
    <w:rsid w:val="00976120"/>
    <w:rsid w:val="00976F03"/>
    <w:rsid w:val="00976F26"/>
    <w:rsid w:val="00977220"/>
    <w:rsid w:val="00977410"/>
    <w:rsid w:val="009779B1"/>
    <w:rsid w:val="00977AE2"/>
    <w:rsid w:val="00977C45"/>
    <w:rsid w:val="00977CDD"/>
    <w:rsid w:val="00977DD1"/>
    <w:rsid w:val="00977F05"/>
    <w:rsid w:val="00980518"/>
    <w:rsid w:val="009809E2"/>
    <w:rsid w:val="00980CEF"/>
    <w:rsid w:val="009810AD"/>
    <w:rsid w:val="00981876"/>
    <w:rsid w:val="00981B69"/>
    <w:rsid w:val="00981B91"/>
    <w:rsid w:val="009822E5"/>
    <w:rsid w:val="0098238F"/>
    <w:rsid w:val="00982528"/>
    <w:rsid w:val="00982FDC"/>
    <w:rsid w:val="00983C44"/>
    <w:rsid w:val="00984328"/>
    <w:rsid w:val="00984376"/>
    <w:rsid w:val="00984389"/>
    <w:rsid w:val="009843EB"/>
    <w:rsid w:val="00984817"/>
    <w:rsid w:val="00984952"/>
    <w:rsid w:val="00985081"/>
    <w:rsid w:val="009850F4"/>
    <w:rsid w:val="00985AEC"/>
    <w:rsid w:val="00985DBA"/>
    <w:rsid w:val="00986B95"/>
    <w:rsid w:val="00987054"/>
    <w:rsid w:val="009871E5"/>
    <w:rsid w:val="009871FC"/>
    <w:rsid w:val="00987364"/>
    <w:rsid w:val="00987B43"/>
    <w:rsid w:val="009905BE"/>
    <w:rsid w:val="009905E6"/>
    <w:rsid w:val="009906CC"/>
    <w:rsid w:val="00990B8B"/>
    <w:rsid w:val="00990EAD"/>
    <w:rsid w:val="00991156"/>
    <w:rsid w:val="0099176C"/>
    <w:rsid w:val="00991F43"/>
    <w:rsid w:val="009921B8"/>
    <w:rsid w:val="009924E8"/>
    <w:rsid w:val="00992570"/>
    <w:rsid w:val="009927AD"/>
    <w:rsid w:val="00992D23"/>
    <w:rsid w:val="00992DAB"/>
    <w:rsid w:val="00992EE3"/>
    <w:rsid w:val="00993416"/>
    <w:rsid w:val="00993886"/>
    <w:rsid w:val="00993A1C"/>
    <w:rsid w:val="00993E17"/>
    <w:rsid w:val="009942DC"/>
    <w:rsid w:val="00994302"/>
    <w:rsid w:val="00994388"/>
    <w:rsid w:val="00995757"/>
    <w:rsid w:val="00995B2C"/>
    <w:rsid w:val="00995FDD"/>
    <w:rsid w:val="0099600F"/>
    <w:rsid w:val="0099619B"/>
    <w:rsid w:val="00996B50"/>
    <w:rsid w:val="009979FB"/>
    <w:rsid w:val="00997A68"/>
    <w:rsid w:val="00997F9E"/>
    <w:rsid w:val="00997FF8"/>
    <w:rsid w:val="009A02DD"/>
    <w:rsid w:val="009A060E"/>
    <w:rsid w:val="009A07E4"/>
    <w:rsid w:val="009A0935"/>
    <w:rsid w:val="009A09B3"/>
    <w:rsid w:val="009A09EC"/>
    <w:rsid w:val="009A0DA1"/>
    <w:rsid w:val="009A0E97"/>
    <w:rsid w:val="009A138E"/>
    <w:rsid w:val="009A1A38"/>
    <w:rsid w:val="009A1B37"/>
    <w:rsid w:val="009A1C7D"/>
    <w:rsid w:val="009A1FB3"/>
    <w:rsid w:val="009A2422"/>
    <w:rsid w:val="009A2EFA"/>
    <w:rsid w:val="009A30AC"/>
    <w:rsid w:val="009A3267"/>
    <w:rsid w:val="009A3568"/>
    <w:rsid w:val="009A3650"/>
    <w:rsid w:val="009A3A0E"/>
    <w:rsid w:val="009A3B86"/>
    <w:rsid w:val="009A3C1A"/>
    <w:rsid w:val="009A3EC9"/>
    <w:rsid w:val="009A40A1"/>
    <w:rsid w:val="009A4664"/>
    <w:rsid w:val="009A4675"/>
    <w:rsid w:val="009A4F93"/>
    <w:rsid w:val="009A59D2"/>
    <w:rsid w:val="009A5B79"/>
    <w:rsid w:val="009A681F"/>
    <w:rsid w:val="009A6D6B"/>
    <w:rsid w:val="009A6E2C"/>
    <w:rsid w:val="009A720A"/>
    <w:rsid w:val="009A7372"/>
    <w:rsid w:val="009A73BD"/>
    <w:rsid w:val="009A7802"/>
    <w:rsid w:val="009A79B5"/>
    <w:rsid w:val="009A7FA6"/>
    <w:rsid w:val="009B0769"/>
    <w:rsid w:val="009B0C4F"/>
    <w:rsid w:val="009B0D91"/>
    <w:rsid w:val="009B0E2A"/>
    <w:rsid w:val="009B1996"/>
    <w:rsid w:val="009B1D5C"/>
    <w:rsid w:val="009B23C9"/>
    <w:rsid w:val="009B29B7"/>
    <w:rsid w:val="009B2B31"/>
    <w:rsid w:val="009B316B"/>
    <w:rsid w:val="009B3381"/>
    <w:rsid w:val="009B35FE"/>
    <w:rsid w:val="009B41DF"/>
    <w:rsid w:val="009B4D89"/>
    <w:rsid w:val="009B59BE"/>
    <w:rsid w:val="009B5C9C"/>
    <w:rsid w:val="009B5DE5"/>
    <w:rsid w:val="009B6284"/>
    <w:rsid w:val="009B651B"/>
    <w:rsid w:val="009B6558"/>
    <w:rsid w:val="009B6A1A"/>
    <w:rsid w:val="009B6D93"/>
    <w:rsid w:val="009B6F0B"/>
    <w:rsid w:val="009B745C"/>
    <w:rsid w:val="009B7783"/>
    <w:rsid w:val="009B7820"/>
    <w:rsid w:val="009B7909"/>
    <w:rsid w:val="009B7A78"/>
    <w:rsid w:val="009B7B8A"/>
    <w:rsid w:val="009B7FE9"/>
    <w:rsid w:val="009C155E"/>
    <w:rsid w:val="009C17ED"/>
    <w:rsid w:val="009C1907"/>
    <w:rsid w:val="009C191B"/>
    <w:rsid w:val="009C1A50"/>
    <w:rsid w:val="009C2269"/>
    <w:rsid w:val="009C2477"/>
    <w:rsid w:val="009C2539"/>
    <w:rsid w:val="009C26C1"/>
    <w:rsid w:val="009C275B"/>
    <w:rsid w:val="009C28EB"/>
    <w:rsid w:val="009C2925"/>
    <w:rsid w:val="009C2ADA"/>
    <w:rsid w:val="009C2FDA"/>
    <w:rsid w:val="009C3513"/>
    <w:rsid w:val="009C38EE"/>
    <w:rsid w:val="009C39D9"/>
    <w:rsid w:val="009C3A91"/>
    <w:rsid w:val="009C3AD2"/>
    <w:rsid w:val="009C3FB9"/>
    <w:rsid w:val="009C4712"/>
    <w:rsid w:val="009C48EA"/>
    <w:rsid w:val="009C4B62"/>
    <w:rsid w:val="009C4CBB"/>
    <w:rsid w:val="009C50FE"/>
    <w:rsid w:val="009C5204"/>
    <w:rsid w:val="009C5353"/>
    <w:rsid w:val="009C5552"/>
    <w:rsid w:val="009C5621"/>
    <w:rsid w:val="009C565F"/>
    <w:rsid w:val="009C5D65"/>
    <w:rsid w:val="009C6786"/>
    <w:rsid w:val="009C67D4"/>
    <w:rsid w:val="009C723A"/>
    <w:rsid w:val="009C7467"/>
    <w:rsid w:val="009C7926"/>
    <w:rsid w:val="009C7F36"/>
    <w:rsid w:val="009D0225"/>
    <w:rsid w:val="009D038D"/>
    <w:rsid w:val="009D0956"/>
    <w:rsid w:val="009D0CE8"/>
    <w:rsid w:val="009D0CFE"/>
    <w:rsid w:val="009D0E14"/>
    <w:rsid w:val="009D0EBA"/>
    <w:rsid w:val="009D103F"/>
    <w:rsid w:val="009D1386"/>
    <w:rsid w:val="009D18F8"/>
    <w:rsid w:val="009D1C77"/>
    <w:rsid w:val="009D23C0"/>
    <w:rsid w:val="009D252A"/>
    <w:rsid w:val="009D2793"/>
    <w:rsid w:val="009D27AD"/>
    <w:rsid w:val="009D27F4"/>
    <w:rsid w:val="009D28E9"/>
    <w:rsid w:val="009D296E"/>
    <w:rsid w:val="009D2D99"/>
    <w:rsid w:val="009D2DDD"/>
    <w:rsid w:val="009D308D"/>
    <w:rsid w:val="009D3ACA"/>
    <w:rsid w:val="009D4756"/>
    <w:rsid w:val="009D4A45"/>
    <w:rsid w:val="009D4AC2"/>
    <w:rsid w:val="009D4C02"/>
    <w:rsid w:val="009D4D17"/>
    <w:rsid w:val="009D4E28"/>
    <w:rsid w:val="009D4E9F"/>
    <w:rsid w:val="009D4EFA"/>
    <w:rsid w:val="009D4FF7"/>
    <w:rsid w:val="009D57AC"/>
    <w:rsid w:val="009D5870"/>
    <w:rsid w:val="009D6063"/>
    <w:rsid w:val="009D61DF"/>
    <w:rsid w:val="009D635B"/>
    <w:rsid w:val="009D63C1"/>
    <w:rsid w:val="009D6474"/>
    <w:rsid w:val="009D6937"/>
    <w:rsid w:val="009D77F4"/>
    <w:rsid w:val="009D7B89"/>
    <w:rsid w:val="009D7E9D"/>
    <w:rsid w:val="009D7FC5"/>
    <w:rsid w:val="009E030A"/>
    <w:rsid w:val="009E0385"/>
    <w:rsid w:val="009E070B"/>
    <w:rsid w:val="009E07A8"/>
    <w:rsid w:val="009E1234"/>
    <w:rsid w:val="009E1476"/>
    <w:rsid w:val="009E1558"/>
    <w:rsid w:val="009E1A4A"/>
    <w:rsid w:val="009E1F2C"/>
    <w:rsid w:val="009E2362"/>
    <w:rsid w:val="009E26F0"/>
    <w:rsid w:val="009E29E9"/>
    <w:rsid w:val="009E2D6C"/>
    <w:rsid w:val="009E2EEF"/>
    <w:rsid w:val="009E3133"/>
    <w:rsid w:val="009E3391"/>
    <w:rsid w:val="009E361B"/>
    <w:rsid w:val="009E3721"/>
    <w:rsid w:val="009E379B"/>
    <w:rsid w:val="009E3F01"/>
    <w:rsid w:val="009E496D"/>
    <w:rsid w:val="009E4BF1"/>
    <w:rsid w:val="009E699A"/>
    <w:rsid w:val="009E6EB4"/>
    <w:rsid w:val="009E72EA"/>
    <w:rsid w:val="009E769B"/>
    <w:rsid w:val="009E76A8"/>
    <w:rsid w:val="009E7758"/>
    <w:rsid w:val="009E79D8"/>
    <w:rsid w:val="009E7AD7"/>
    <w:rsid w:val="009E7BDB"/>
    <w:rsid w:val="009E7BED"/>
    <w:rsid w:val="009E7DA5"/>
    <w:rsid w:val="009F0571"/>
    <w:rsid w:val="009F0A94"/>
    <w:rsid w:val="009F0E7F"/>
    <w:rsid w:val="009F157E"/>
    <w:rsid w:val="009F1EA2"/>
    <w:rsid w:val="009F201D"/>
    <w:rsid w:val="009F2A30"/>
    <w:rsid w:val="009F2EBB"/>
    <w:rsid w:val="009F3578"/>
    <w:rsid w:val="009F36A9"/>
    <w:rsid w:val="009F3AC7"/>
    <w:rsid w:val="009F4163"/>
    <w:rsid w:val="009F4BA3"/>
    <w:rsid w:val="009F4D64"/>
    <w:rsid w:val="009F5886"/>
    <w:rsid w:val="009F614B"/>
    <w:rsid w:val="009F61CA"/>
    <w:rsid w:val="009F69DE"/>
    <w:rsid w:val="009F6A52"/>
    <w:rsid w:val="009F6BA5"/>
    <w:rsid w:val="009F7288"/>
    <w:rsid w:val="009F76C0"/>
    <w:rsid w:val="009F76DC"/>
    <w:rsid w:val="009F77AA"/>
    <w:rsid w:val="009F7E57"/>
    <w:rsid w:val="009F7F7F"/>
    <w:rsid w:val="00A0021F"/>
    <w:rsid w:val="00A00614"/>
    <w:rsid w:val="00A00795"/>
    <w:rsid w:val="00A007CF"/>
    <w:rsid w:val="00A009DE"/>
    <w:rsid w:val="00A00BA5"/>
    <w:rsid w:val="00A015EE"/>
    <w:rsid w:val="00A0195A"/>
    <w:rsid w:val="00A01B7E"/>
    <w:rsid w:val="00A021D6"/>
    <w:rsid w:val="00A023BA"/>
    <w:rsid w:val="00A02700"/>
    <w:rsid w:val="00A02878"/>
    <w:rsid w:val="00A02F31"/>
    <w:rsid w:val="00A035B3"/>
    <w:rsid w:val="00A036C3"/>
    <w:rsid w:val="00A03DD0"/>
    <w:rsid w:val="00A03DE9"/>
    <w:rsid w:val="00A04146"/>
    <w:rsid w:val="00A04F73"/>
    <w:rsid w:val="00A04FCB"/>
    <w:rsid w:val="00A04FD2"/>
    <w:rsid w:val="00A05004"/>
    <w:rsid w:val="00A0521F"/>
    <w:rsid w:val="00A05281"/>
    <w:rsid w:val="00A05682"/>
    <w:rsid w:val="00A05A52"/>
    <w:rsid w:val="00A05CC8"/>
    <w:rsid w:val="00A06503"/>
    <w:rsid w:val="00A06640"/>
    <w:rsid w:val="00A06855"/>
    <w:rsid w:val="00A06938"/>
    <w:rsid w:val="00A06ED3"/>
    <w:rsid w:val="00A07419"/>
    <w:rsid w:val="00A0764C"/>
    <w:rsid w:val="00A076E4"/>
    <w:rsid w:val="00A07E7E"/>
    <w:rsid w:val="00A10120"/>
    <w:rsid w:val="00A1060D"/>
    <w:rsid w:val="00A10883"/>
    <w:rsid w:val="00A10A49"/>
    <w:rsid w:val="00A10ACF"/>
    <w:rsid w:val="00A11533"/>
    <w:rsid w:val="00A1158A"/>
    <w:rsid w:val="00A11810"/>
    <w:rsid w:val="00A11CF4"/>
    <w:rsid w:val="00A11D1A"/>
    <w:rsid w:val="00A11DF5"/>
    <w:rsid w:val="00A11E47"/>
    <w:rsid w:val="00A11EC6"/>
    <w:rsid w:val="00A12059"/>
    <w:rsid w:val="00A12EAB"/>
    <w:rsid w:val="00A12EDE"/>
    <w:rsid w:val="00A135C2"/>
    <w:rsid w:val="00A137BF"/>
    <w:rsid w:val="00A13916"/>
    <w:rsid w:val="00A13BCA"/>
    <w:rsid w:val="00A13D42"/>
    <w:rsid w:val="00A1451C"/>
    <w:rsid w:val="00A14955"/>
    <w:rsid w:val="00A14B14"/>
    <w:rsid w:val="00A152DA"/>
    <w:rsid w:val="00A15B78"/>
    <w:rsid w:val="00A161B5"/>
    <w:rsid w:val="00A16593"/>
    <w:rsid w:val="00A169AA"/>
    <w:rsid w:val="00A16B84"/>
    <w:rsid w:val="00A16D10"/>
    <w:rsid w:val="00A17831"/>
    <w:rsid w:val="00A17B70"/>
    <w:rsid w:val="00A17E1E"/>
    <w:rsid w:val="00A17F62"/>
    <w:rsid w:val="00A20301"/>
    <w:rsid w:val="00A20658"/>
    <w:rsid w:val="00A2079D"/>
    <w:rsid w:val="00A215EB"/>
    <w:rsid w:val="00A218C8"/>
    <w:rsid w:val="00A21CE7"/>
    <w:rsid w:val="00A22D59"/>
    <w:rsid w:val="00A235E9"/>
    <w:rsid w:val="00A23889"/>
    <w:rsid w:val="00A239D3"/>
    <w:rsid w:val="00A23A26"/>
    <w:rsid w:val="00A23A76"/>
    <w:rsid w:val="00A23C17"/>
    <w:rsid w:val="00A23E24"/>
    <w:rsid w:val="00A2424A"/>
    <w:rsid w:val="00A24578"/>
    <w:rsid w:val="00A24684"/>
    <w:rsid w:val="00A24E6E"/>
    <w:rsid w:val="00A250E1"/>
    <w:rsid w:val="00A251BE"/>
    <w:rsid w:val="00A25714"/>
    <w:rsid w:val="00A257A3"/>
    <w:rsid w:val="00A258C4"/>
    <w:rsid w:val="00A25D15"/>
    <w:rsid w:val="00A25FC2"/>
    <w:rsid w:val="00A26605"/>
    <w:rsid w:val="00A26747"/>
    <w:rsid w:val="00A26AEF"/>
    <w:rsid w:val="00A273A4"/>
    <w:rsid w:val="00A279D9"/>
    <w:rsid w:val="00A27E34"/>
    <w:rsid w:val="00A3083B"/>
    <w:rsid w:val="00A30C77"/>
    <w:rsid w:val="00A31095"/>
    <w:rsid w:val="00A3121B"/>
    <w:rsid w:val="00A32264"/>
    <w:rsid w:val="00A329EE"/>
    <w:rsid w:val="00A32E20"/>
    <w:rsid w:val="00A330FE"/>
    <w:rsid w:val="00A3385F"/>
    <w:rsid w:val="00A33964"/>
    <w:rsid w:val="00A339FD"/>
    <w:rsid w:val="00A33FA5"/>
    <w:rsid w:val="00A341B8"/>
    <w:rsid w:val="00A34675"/>
    <w:rsid w:val="00A34B57"/>
    <w:rsid w:val="00A3515D"/>
    <w:rsid w:val="00A359AA"/>
    <w:rsid w:val="00A35AB1"/>
    <w:rsid w:val="00A367EF"/>
    <w:rsid w:val="00A369B2"/>
    <w:rsid w:val="00A36D63"/>
    <w:rsid w:val="00A373F9"/>
    <w:rsid w:val="00A376D9"/>
    <w:rsid w:val="00A37CD3"/>
    <w:rsid w:val="00A37F32"/>
    <w:rsid w:val="00A403C2"/>
    <w:rsid w:val="00A40D3E"/>
    <w:rsid w:val="00A41843"/>
    <w:rsid w:val="00A41A23"/>
    <w:rsid w:val="00A4274B"/>
    <w:rsid w:val="00A4338C"/>
    <w:rsid w:val="00A43A46"/>
    <w:rsid w:val="00A43B83"/>
    <w:rsid w:val="00A43D03"/>
    <w:rsid w:val="00A43F76"/>
    <w:rsid w:val="00A441CB"/>
    <w:rsid w:val="00A445A9"/>
    <w:rsid w:val="00A4483E"/>
    <w:rsid w:val="00A44B36"/>
    <w:rsid w:val="00A44FDE"/>
    <w:rsid w:val="00A45282"/>
    <w:rsid w:val="00A4582F"/>
    <w:rsid w:val="00A4590C"/>
    <w:rsid w:val="00A45AE1"/>
    <w:rsid w:val="00A45BAE"/>
    <w:rsid w:val="00A45C2C"/>
    <w:rsid w:val="00A45DCC"/>
    <w:rsid w:val="00A45F74"/>
    <w:rsid w:val="00A45FB2"/>
    <w:rsid w:val="00A460EE"/>
    <w:rsid w:val="00A462DA"/>
    <w:rsid w:val="00A46314"/>
    <w:rsid w:val="00A46369"/>
    <w:rsid w:val="00A46B43"/>
    <w:rsid w:val="00A47104"/>
    <w:rsid w:val="00A47747"/>
    <w:rsid w:val="00A47AA2"/>
    <w:rsid w:val="00A47C5E"/>
    <w:rsid w:val="00A47C7B"/>
    <w:rsid w:val="00A502F1"/>
    <w:rsid w:val="00A5068D"/>
    <w:rsid w:val="00A50E3E"/>
    <w:rsid w:val="00A5151D"/>
    <w:rsid w:val="00A51602"/>
    <w:rsid w:val="00A517F8"/>
    <w:rsid w:val="00A523B4"/>
    <w:rsid w:val="00A52468"/>
    <w:rsid w:val="00A52A69"/>
    <w:rsid w:val="00A531F5"/>
    <w:rsid w:val="00A53205"/>
    <w:rsid w:val="00A54379"/>
    <w:rsid w:val="00A5439A"/>
    <w:rsid w:val="00A54EFE"/>
    <w:rsid w:val="00A54F52"/>
    <w:rsid w:val="00A5507E"/>
    <w:rsid w:val="00A5536E"/>
    <w:rsid w:val="00A55373"/>
    <w:rsid w:val="00A55723"/>
    <w:rsid w:val="00A55838"/>
    <w:rsid w:val="00A55A15"/>
    <w:rsid w:val="00A55A89"/>
    <w:rsid w:val="00A56270"/>
    <w:rsid w:val="00A562DB"/>
    <w:rsid w:val="00A56473"/>
    <w:rsid w:val="00A56946"/>
    <w:rsid w:val="00A56ED5"/>
    <w:rsid w:val="00A56F57"/>
    <w:rsid w:val="00A57CAD"/>
    <w:rsid w:val="00A57DF5"/>
    <w:rsid w:val="00A57DF6"/>
    <w:rsid w:val="00A600C1"/>
    <w:rsid w:val="00A601DB"/>
    <w:rsid w:val="00A60307"/>
    <w:rsid w:val="00A605F7"/>
    <w:rsid w:val="00A60608"/>
    <w:rsid w:val="00A607EA"/>
    <w:rsid w:val="00A6099F"/>
    <w:rsid w:val="00A60D5B"/>
    <w:rsid w:val="00A60D8A"/>
    <w:rsid w:val="00A612D3"/>
    <w:rsid w:val="00A6144E"/>
    <w:rsid w:val="00A619F9"/>
    <w:rsid w:val="00A61D1E"/>
    <w:rsid w:val="00A62021"/>
    <w:rsid w:val="00A621C5"/>
    <w:rsid w:val="00A62313"/>
    <w:rsid w:val="00A6248B"/>
    <w:rsid w:val="00A624A5"/>
    <w:rsid w:val="00A62A7A"/>
    <w:rsid w:val="00A62A93"/>
    <w:rsid w:val="00A62BBD"/>
    <w:rsid w:val="00A62EC2"/>
    <w:rsid w:val="00A62F6D"/>
    <w:rsid w:val="00A62FB7"/>
    <w:rsid w:val="00A6396B"/>
    <w:rsid w:val="00A63BB1"/>
    <w:rsid w:val="00A64079"/>
    <w:rsid w:val="00A6420D"/>
    <w:rsid w:val="00A643EB"/>
    <w:rsid w:val="00A64BE7"/>
    <w:rsid w:val="00A653CC"/>
    <w:rsid w:val="00A653D1"/>
    <w:rsid w:val="00A654AB"/>
    <w:rsid w:val="00A65BC5"/>
    <w:rsid w:val="00A65C4A"/>
    <w:rsid w:val="00A65C4C"/>
    <w:rsid w:val="00A66470"/>
    <w:rsid w:val="00A666ED"/>
    <w:rsid w:val="00A6685E"/>
    <w:rsid w:val="00A669D8"/>
    <w:rsid w:val="00A66A9A"/>
    <w:rsid w:val="00A66DD8"/>
    <w:rsid w:val="00A67244"/>
    <w:rsid w:val="00A67823"/>
    <w:rsid w:val="00A67B20"/>
    <w:rsid w:val="00A67C85"/>
    <w:rsid w:val="00A67DCC"/>
    <w:rsid w:val="00A67F6E"/>
    <w:rsid w:val="00A704F6"/>
    <w:rsid w:val="00A7086E"/>
    <w:rsid w:val="00A70950"/>
    <w:rsid w:val="00A70B19"/>
    <w:rsid w:val="00A70B54"/>
    <w:rsid w:val="00A70E18"/>
    <w:rsid w:val="00A710E8"/>
    <w:rsid w:val="00A7150B"/>
    <w:rsid w:val="00A715AD"/>
    <w:rsid w:val="00A71689"/>
    <w:rsid w:val="00A7169B"/>
    <w:rsid w:val="00A7193E"/>
    <w:rsid w:val="00A721A2"/>
    <w:rsid w:val="00A723FD"/>
    <w:rsid w:val="00A72673"/>
    <w:rsid w:val="00A72906"/>
    <w:rsid w:val="00A72CE5"/>
    <w:rsid w:val="00A73021"/>
    <w:rsid w:val="00A731EC"/>
    <w:rsid w:val="00A73689"/>
    <w:rsid w:val="00A74A4F"/>
    <w:rsid w:val="00A74CA7"/>
    <w:rsid w:val="00A74E91"/>
    <w:rsid w:val="00A7553E"/>
    <w:rsid w:val="00A75AA3"/>
    <w:rsid w:val="00A75BB6"/>
    <w:rsid w:val="00A75E8C"/>
    <w:rsid w:val="00A761AD"/>
    <w:rsid w:val="00A761D6"/>
    <w:rsid w:val="00A76F14"/>
    <w:rsid w:val="00A7748F"/>
    <w:rsid w:val="00A776EE"/>
    <w:rsid w:val="00A777CC"/>
    <w:rsid w:val="00A77BFC"/>
    <w:rsid w:val="00A77C5F"/>
    <w:rsid w:val="00A77FBB"/>
    <w:rsid w:val="00A80433"/>
    <w:rsid w:val="00A804A7"/>
    <w:rsid w:val="00A805C8"/>
    <w:rsid w:val="00A80675"/>
    <w:rsid w:val="00A80824"/>
    <w:rsid w:val="00A80A83"/>
    <w:rsid w:val="00A80BCE"/>
    <w:rsid w:val="00A80E26"/>
    <w:rsid w:val="00A814EF"/>
    <w:rsid w:val="00A815C2"/>
    <w:rsid w:val="00A819C5"/>
    <w:rsid w:val="00A81B08"/>
    <w:rsid w:val="00A81C2F"/>
    <w:rsid w:val="00A81CD6"/>
    <w:rsid w:val="00A82040"/>
    <w:rsid w:val="00A821F7"/>
    <w:rsid w:val="00A823A9"/>
    <w:rsid w:val="00A826F6"/>
    <w:rsid w:val="00A82A02"/>
    <w:rsid w:val="00A82DE0"/>
    <w:rsid w:val="00A834D1"/>
    <w:rsid w:val="00A839B9"/>
    <w:rsid w:val="00A83F37"/>
    <w:rsid w:val="00A8413A"/>
    <w:rsid w:val="00A84545"/>
    <w:rsid w:val="00A847B9"/>
    <w:rsid w:val="00A851D5"/>
    <w:rsid w:val="00A852F1"/>
    <w:rsid w:val="00A85536"/>
    <w:rsid w:val="00A855C1"/>
    <w:rsid w:val="00A85824"/>
    <w:rsid w:val="00A8586F"/>
    <w:rsid w:val="00A85F0F"/>
    <w:rsid w:val="00A85F9C"/>
    <w:rsid w:val="00A86997"/>
    <w:rsid w:val="00A86B14"/>
    <w:rsid w:val="00A86BD0"/>
    <w:rsid w:val="00A87110"/>
    <w:rsid w:val="00A874D5"/>
    <w:rsid w:val="00A87DA0"/>
    <w:rsid w:val="00A87F10"/>
    <w:rsid w:val="00A87F66"/>
    <w:rsid w:val="00A901A0"/>
    <w:rsid w:val="00A9062C"/>
    <w:rsid w:val="00A90733"/>
    <w:rsid w:val="00A90C31"/>
    <w:rsid w:val="00A91025"/>
    <w:rsid w:val="00A9112C"/>
    <w:rsid w:val="00A911FA"/>
    <w:rsid w:val="00A913CE"/>
    <w:rsid w:val="00A9166A"/>
    <w:rsid w:val="00A91FCC"/>
    <w:rsid w:val="00A91FD7"/>
    <w:rsid w:val="00A924F1"/>
    <w:rsid w:val="00A927D7"/>
    <w:rsid w:val="00A92A3C"/>
    <w:rsid w:val="00A93B22"/>
    <w:rsid w:val="00A93C49"/>
    <w:rsid w:val="00A9431B"/>
    <w:rsid w:val="00A943C7"/>
    <w:rsid w:val="00A943F6"/>
    <w:rsid w:val="00A94AE8"/>
    <w:rsid w:val="00A94D6A"/>
    <w:rsid w:val="00A95274"/>
    <w:rsid w:val="00A953DD"/>
    <w:rsid w:val="00A95461"/>
    <w:rsid w:val="00A957CA"/>
    <w:rsid w:val="00A95F3D"/>
    <w:rsid w:val="00A9606D"/>
    <w:rsid w:val="00A9628A"/>
    <w:rsid w:val="00A9638B"/>
    <w:rsid w:val="00A965F4"/>
    <w:rsid w:val="00A966E2"/>
    <w:rsid w:val="00A96B7A"/>
    <w:rsid w:val="00A96E51"/>
    <w:rsid w:val="00A96FB4"/>
    <w:rsid w:val="00A979CC"/>
    <w:rsid w:val="00A97B91"/>
    <w:rsid w:val="00A97CD3"/>
    <w:rsid w:val="00A97D14"/>
    <w:rsid w:val="00A97F10"/>
    <w:rsid w:val="00AA008C"/>
    <w:rsid w:val="00AA02B9"/>
    <w:rsid w:val="00AA09B9"/>
    <w:rsid w:val="00AA0A7D"/>
    <w:rsid w:val="00AA11B3"/>
    <w:rsid w:val="00AA132B"/>
    <w:rsid w:val="00AA1B80"/>
    <w:rsid w:val="00AA1BED"/>
    <w:rsid w:val="00AA1E36"/>
    <w:rsid w:val="00AA2C99"/>
    <w:rsid w:val="00AA2E16"/>
    <w:rsid w:val="00AA3941"/>
    <w:rsid w:val="00AA3DA1"/>
    <w:rsid w:val="00AA42B2"/>
    <w:rsid w:val="00AA4EBB"/>
    <w:rsid w:val="00AA5020"/>
    <w:rsid w:val="00AA55BC"/>
    <w:rsid w:val="00AA58D9"/>
    <w:rsid w:val="00AA62DD"/>
    <w:rsid w:val="00AA65E9"/>
    <w:rsid w:val="00AA6684"/>
    <w:rsid w:val="00AA6839"/>
    <w:rsid w:val="00AA68C8"/>
    <w:rsid w:val="00AA6F02"/>
    <w:rsid w:val="00AA7CEC"/>
    <w:rsid w:val="00AB0594"/>
    <w:rsid w:val="00AB077A"/>
    <w:rsid w:val="00AB07E2"/>
    <w:rsid w:val="00AB09C5"/>
    <w:rsid w:val="00AB0D35"/>
    <w:rsid w:val="00AB1097"/>
    <w:rsid w:val="00AB133C"/>
    <w:rsid w:val="00AB1D90"/>
    <w:rsid w:val="00AB2118"/>
    <w:rsid w:val="00AB2815"/>
    <w:rsid w:val="00AB2CBC"/>
    <w:rsid w:val="00AB3492"/>
    <w:rsid w:val="00AB372C"/>
    <w:rsid w:val="00AB42E1"/>
    <w:rsid w:val="00AB446A"/>
    <w:rsid w:val="00AB4DB0"/>
    <w:rsid w:val="00AB5375"/>
    <w:rsid w:val="00AB57E5"/>
    <w:rsid w:val="00AB5955"/>
    <w:rsid w:val="00AB5BF7"/>
    <w:rsid w:val="00AB5EA6"/>
    <w:rsid w:val="00AB607F"/>
    <w:rsid w:val="00AB60AF"/>
    <w:rsid w:val="00AB63B7"/>
    <w:rsid w:val="00AB68A0"/>
    <w:rsid w:val="00AB69C9"/>
    <w:rsid w:val="00AB6D87"/>
    <w:rsid w:val="00AB6F2C"/>
    <w:rsid w:val="00AB70E1"/>
    <w:rsid w:val="00AB7381"/>
    <w:rsid w:val="00AB7731"/>
    <w:rsid w:val="00AB7817"/>
    <w:rsid w:val="00AC02B5"/>
    <w:rsid w:val="00AC0542"/>
    <w:rsid w:val="00AC0682"/>
    <w:rsid w:val="00AC06CC"/>
    <w:rsid w:val="00AC07AC"/>
    <w:rsid w:val="00AC0E7B"/>
    <w:rsid w:val="00AC1030"/>
    <w:rsid w:val="00AC131E"/>
    <w:rsid w:val="00AC1480"/>
    <w:rsid w:val="00AC1525"/>
    <w:rsid w:val="00AC2A75"/>
    <w:rsid w:val="00AC2C26"/>
    <w:rsid w:val="00AC3169"/>
    <w:rsid w:val="00AC32F6"/>
    <w:rsid w:val="00AC3864"/>
    <w:rsid w:val="00AC3BC5"/>
    <w:rsid w:val="00AC3BEB"/>
    <w:rsid w:val="00AC4112"/>
    <w:rsid w:val="00AC42E3"/>
    <w:rsid w:val="00AC480F"/>
    <w:rsid w:val="00AC4940"/>
    <w:rsid w:val="00AC4D6A"/>
    <w:rsid w:val="00AC504F"/>
    <w:rsid w:val="00AC522C"/>
    <w:rsid w:val="00AC59F4"/>
    <w:rsid w:val="00AC5F1C"/>
    <w:rsid w:val="00AC5F8B"/>
    <w:rsid w:val="00AC63C1"/>
    <w:rsid w:val="00AC648A"/>
    <w:rsid w:val="00AC69D4"/>
    <w:rsid w:val="00AC69F8"/>
    <w:rsid w:val="00AC7166"/>
    <w:rsid w:val="00AC7332"/>
    <w:rsid w:val="00AC74F1"/>
    <w:rsid w:val="00AC75AD"/>
    <w:rsid w:val="00AD0688"/>
    <w:rsid w:val="00AD08D0"/>
    <w:rsid w:val="00AD099D"/>
    <w:rsid w:val="00AD0FDE"/>
    <w:rsid w:val="00AD157E"/>
    <w:rsid w:val="00AD1D5A"/>
    <w:rsid w:val="00AD228F"/>
    <w:rsid w:val="00AD23AB"/>
    <w:rsid w:val="00AD23FF"/>
    <w:rsid w:val="00AD250D"/>
    <w:rsid w:val="00AD2586"/>
    <w:rsid w:val="00AD2790"/>
    <w:rsid w:val="00AD2812"/>
    <w:rsid w:val="00AD2A7B"/>
    <w:rsid w:val="00AD30AD"/>
    <w:rsid w:val="00AD326F"/>
    <w:rsid w:val="00AD375A"/>
    <w:rsid w:val="00AD3957"/>
    <w:rsid w:val="00AD3A5C"/>
    <w:rsid w:val="00AD3B28"/>
    <w:rsid w:val="00AD3E30"/>
    <w:rsid w:val="00AD4437"/>
    <w:rsid w:val="00AD45C3"/>
    <w:rsid w:val="00AD475A"/>
    <w:rsid w:val="00AD4B18"/>
    <w:rsid w:val="00AD4BA4"/>
    <w:rsid w:val="00AD4E3D"/>
    <w:rsid w:val="00AD52C7"/>
    <w:rsid w:val="00AD530F"/>
    <w:rsid w:val="00AD533E"/>
    <w:rsid w:val="00AD556F"/>
    <w:rsid w:val="00AD5B4D"/>
    <w:rsid w:val="00AD5D20"/>
    <w:rsid w:val="00AD5DE7"/>
    <w:rsid w:val="00AD6347"/>
    <w:rsid w:val="00AD669F"/>
    <w:rsid w:val="00AD66DB"/>
    <w:rsid w:val="00AD6887"/>
    <w:rsid w:val="00AD6B36"/>
    <w:rsid w:val="00AD6B82"/>
    <w:rsid w:val="00AD7136"/>
    <w:rsid w:val="00AD7473"/>
    <w:rsid w:val="00AD751C"/>
    <w:rsid w:val="00AD7796"/>
    <w:rsid w:val="00AD79AA"/>
    <w:rsid w:val="00AD7F11"/>
    <w:rsid w:val="00AE0424"/>
    <w:rsid w:val="00AE069E"/>
    <w:rsid w:val="00AE076A"/>
    <w:rsid w:val="00AE087D"/>
    <w:rsid w:val="00AE0A59"/>
    <w:rsid w:val="00AE0FC4"/>
    <w:rsid w:val="00AE11F3"/>
    <w:rsid w:val="00AE15AE"/>
    <w:rsid w:val="00AE17D6"/>
    <w:rsid w:val="00AE24C0"/>
    <w:rsid w:val="00AE25F9"/>
    <w:rsid w:val="00AE2BEA"/>
    <w:rsid w:val="00AE3B22"/>
    <w:rsid w:val="00AE3B40"/>
    <w:rsid w:val="00AE4196"/>
    <w:rsid w:val="00AE469D"/>
    <w:rsid w:val="00AE46AC"/>
    <w:rsid w:val="00AE47E4"/>
    <w:rsid w:val="00AE50EB"/>
    <w:rsid w:val="00AE53CC"/>
    <w:rsid w:val="00AE54EA"/>
    <w:rsid w:val="00AE578F"/>
    <w:rsid w:val="00AE5CC5"/>
    <w:rsid w:val="00AE5CE3"/>
    <w:rsid w:val="00AE6032"/>
    <w:rsid w:val="00AE6428"/>
    <w:rsid w:val="00AE6CF2"/>
    <w:rsid w:val="00AE6DEA"/>
    <w:rsid w:val="00AE6EAA"/>
    <w:rsid w:val="00AE70A7"/>
    <w:rsid w:val="00AE7127"/>
    <w:rsid w:val="00AE77A2"/>
    <w:rsid w:val="00AE7A3F"/>
    <w:rsid w:val="00AE7B15"/>
    <w:rsid w:val="00AE7BC7"/>
    <w:rsid w:val="00AE7C5B"/>
    <w:rsid w:val="00AE7FF1"/>
    <w:rsid w:val="00AF005E"/>
    <w:rsid w:val="00AF010F"/>
    <w:rsid w:val="00AF05E5"/>
    <w:rsid w:val="00AF0FFE"/>
    <w:rsid w:val="00AF1796"/>
    <w:rsid w:val="00AF1946"/>
    <w:rsid w:val="00AF1AC3"/>
    <w:rsid w:val="00AF22BA"/>
    <w:rsid w:val="00AF2729"/>
    <w:rsid w:val="00AF2805"/>
    <w:rsid w:val="00AF28DD"/>
    <w:rsid w:val="00AF2C73"/>
    <w:rsid w:val="00AF329E"/>
    <w:rsid w:val="00AF35F8"/>
    <w:rsid w:val="00AF38D0"/>
    <w:rsid w:val="00AF3D40"/>
    <w:rsid w:val="00AF463A"/>
    <w:rsid w:val="00AF4AFE"/>
    <w:rsid w:val="00AF4B29"/>
    <w:rsid w:val="00AF5475"/>
    <w:rsid w:val="00AF553E"/>
    <w:rsid w:val="00AF5704"/>
    <w:rsid w:val="00AF5C64"/>
    <w:rsid w:val="00AF5F9B"/>
    <w:rsid w:val="00AF5FF2"/>
    <w:rsid w:val="00AF6111"/>
    <w:rsid w:val="00AF6144"/>
    <w:rsid w:val="00AF65A4"/>
    <w:rsid w:val="00AF6E90"/>
    <w:rsid w:val="00AF7293"/>
    <w:rsid w:val="00AF76C8"/>
    <w:rsid w:val="00AF7CC6"/>
    <w:rsid w:val="00B00103"/>
    <w:rsid w:val="00B00742"/>
    <w:rsid w:val="00B00CAD"/>
    <w:rsid w:val="00B01171"/>
    <w:rsid w:val="00B012C0"/>
    <w:rsid w:val="00B0159F"/>
    <w:rsid w:val="00B0182A"/>
    <w:rsid w:val="00B0199A"/>
    <w:rsid w:val="00B01ADF"/>
    <w:rsid w:val="00B01D36"/>
    <w:rsid w:val="00B01E8F"/>
    <w:rsid w:val="00B02341"/>
    <w:rsid w:val="00B02769"/>
    <w:rsid w:val="00B02907"/>
    <w:rsid w:val="00B02D2A"/>
    <w:rsid w:val="00B03692"/>
    <w:rsid w:val="00B03776"/>
    <w:rsid w:val="00B0393A"/>
    <w:rsid w:val="00B03BAE"/>
    <w:rsid w:val="00B03C0B"/>
    <w:rsid w:val="00B04232"/>
    <w:rsid w:val="00B044AB"/>
    <w:rsid w:val="00B0467E"/>
    <w:rsid w:val="00B04ABC"/>
    <w:rsid w:val="00B0581F"/>
    <w:rsid w:val="00B05B64"/>
    <w:rsid w:val="00B0614B"/>
    <w:rsid w:val="00B061A7"/>
    <w:rsid w:val="00B06774"/>
    <w:rsid w:val="00B06BEA"/>
    <w:rsid w:val="00B06D9B"/>
    <w:rsid w:val="00B06E12"/>
    <w:rsid w:val="00B07873"/>
    <w:rsid w:val="00B07C8C"/>
    <w:rsid w:val="00B100E8"/>
    <w:rsid w:val="00B1032A"/>
    <w:rsid w:val="00B10736"/>
    <w:rsid w:val="00B10DB5"/>
    <w:rsid w:val="00B1117D"/>
    <w:rsid w:val="00B111E9"/>
    <w:rsid w:val="00B11223"/>
    <w:rsid w:val="00B11687"/>
    <w:rsid w:val="00B11D3E"/>
    <w:rsid w:val="00B1270A"/>
    <w:rsid w:val="00B12E45"/>
    <w:rsid w:val="00B136F0"/>
    <w:rsid w:val="00B13BC1"/>
    <w:rsid w:val="00B13F1B"/>
    <w:rsid w:val="00B14513"/>
    <w:rsid w:val="00B14725"/>
    <w:rsid w:val="00B14738"/>
    <w:rsid w:val="00B14D1E"/>
    <w:rsid w:val="00B14F90"/>
    <w:rsid w:val="00B15281"/>
    <w:rsid w:val="00B1560A"/>
    <w:rsid w:val="00B157D4"/>
    <w:rsid w:val="00B157FB"/>
    <w:rsid w:val="00B15812"/>
    <w:rsid w:val="00B158CC"/>
    <w:rsid w:val="00B15AC8"/>
    <w:rsid w:val="00B15E5B"/>
    <w:rsid w:val="00B162D6"/>
    <w:rsid w:val="00B1636A"/>
    <w:rsid w:val="00B16856"/>
    <w:rsid w:val="00B16C95"/>
    <w:rsid w:val="00B16D43"/>
    <w:rsid w:val="00B16FEB"/>
    <w:rsid w:val="00B171D7"/>
    <w:rsid w:val="00B17509"/>
    <w:rsid w:val="00B17599"/>
    <w:rsid w:val="00B17B90"/>
    <w:rsid w:val="00B2001F"/>
    <w:rsid w:val="00B203A2"/>
    <w:rsid w:val="00B20916"/>
    <w:rsid w:val="00B20E21"/>
    <w:rsid w:val="00B20EBA"/>
    <w:rsid w:val="00B211A1"/>
    <w:rsid w:val="00B21BB7"/>
    <w:rsid w:val="00B21C53"/>
    <w:rsid w:val="00B21EBE"/>
    <w:rsid w:val="00B2255F"/>
    <w:rsid w:val="00B22773"/>
    <w:rsid w:val="00B22E33"/>
    <w:rsid w:val="00B22ED5"/>
    <w:rsid w:val="00B235A0"/>
    <w:rsid w:val="00B2376E"/>
    <w:rsid w:val="00B23BF9"/>
    <w:rsid w:val="00B23E57"/>
    <w:rsid w:val="00B23EB8"/>
    <w:rsid w:val="00B24538"/>
    <w:rsid w:val="00B24633"/>
    <w:rsid w:val="00B247DA"/>
    <w:rsid w:val="00B24B45"/>
    <w:rsid w:val="00B24B8F"/>
    <w:rsid w:val="00B250C2"/>
    <w:rsid w:val="00B25156"/>
    <w:rsid w:val="00B25AC4"/>
    <w:rsid w:val="00B25C05"/>
    <w:rsid w:val="00B26315"/>
    <w:rsid w:val="00B26682"/>
    <w:rsid w:val="00B26A16"/>
    <w:rsid w:val="00B26B2F"/>
    <w:rsid w:val="00B26C83"/>
    <w:rsid w:val="00B26D77"/>
    <w:rsid w:val="00B26DCE"/>
    <w:rsid w:val="00B27410"/>
    <w:rsid w:val="00B275AC"/>
    <w:rsid w:val="00B27A62"/>
    <w:rsid w:val="00B30568"/>
    <w:rsid w:val="00B305A4"/>
    <w:rsid w:val="00B307DE"/>
    <w:rsid w:val="00B313FE"/>
    <w:rsid w:val="00B3180B"/>
    <w:rsid w:val="00B31812"/>
    <w:rsid w:val="00B31988"/>
    <w:rsid w:val="00B31F1F"/>
    <w:rsid w:val="00B31FCF"/>
    <w:rsid w:val="00B31FDD"/>
    <w:rsid w:val="00B31FE5"/>
    <w:rsid w:val="00B323A4"/>
    <w:rsid w:val="00B325EC"/>
    <w:rsid w:val="00B32898"/>
    <w:rsid w:val="00B3298B"/>
    <w:rsid w:val="00B329B5"/>
    <w:rsid w:val="00B32CD5"/>
    <w:rsid w:val="00B32E72"/>
    <w:rsid w:val="00B32FCD"/>
    <w:rsid w:val="00B3343E"/>
    <w:rsid w:val="00B334F7"/>
    <w:rsid w:val="00B336B8"/>
    <w:rsid w:val="00B33DA3"/>
    <w:rsid w:val="00B341BF"/>
    <w:rsid w:val="00B34294"/>
    <w:rsid w:val="00B346BC"/>
    <w:rsid w:val="00B34A90"/>
    <w:rsid w:val="00B34C8D"/>
    <w:rsid w:val="00B34F72"/>
    <w:rsid w:val="00B352CC"/>
    <w:rsid w:val="00B352E7"/>
    <w:rsid w:val="00B35409"/>
    <w:rsid w:val="00B35C38"/>
    <w:rsid w:val="00B36312"/>
    <w:rsid w:val="00B36395"/>
    <w:rsid w:val="00B3660F"/>
    <w:rsid w:val="00B3665B"/>
    <w:rsid w:val="00B37F39"/>
    <w:rsid w:val="00B40159"/>
    <w:rsid w:val="00B404F6"/>
    <w:rsid w:val="00B407D8"/>
    <w:rsid w:val="00B4095E"/>
    <w:rsid w:val="00B41743"/>
    <w:rsid w:val="00B4240C"/>
    <w:rsid w:val="00B425B0"/>
    <w:rsid w:val="00B4281B"/>
    <w:rsid w:val="00B42AD5"/>
    <w:rsid w:val="00B42CA7"/>
    <w:rsid w:val="00B43663"/>
    <w:rsid w:val="00B43806"/>
    <w:rsid w:val="00B43AC7"/>
    <w:rsid w:val="00B440A6"/>
    <w:rsid w:val="00B44105"/>
    <w:rsid w:val="00B458E9"/>
    <w:rsid w:val="00B45995"/>
    <w:rsid w:val="00B45FF0"/>
    <w:rsid w:val="00B46048"/>
    <w:rsid w:val="00B461BE"/>
    <w:rsid w:val="00B464C7"/>
    <w:rsid w:val="00B47074"/>
    <w:rsid w:val="00B471D5"/>
    <w:rsid w:val="00B473B6"/>
    <w:rsid w:val="00B47A12"/>
    <w:rsid w:val="00B504CA"/>
    <w:rsid w:val="00B505D8"/>
    <w:rsid w:val="00B50614"/>
    <w:rsid w:val="00B506FE"/>
    <w:rsid w:val="00B50880"/>
    <w:rsid w:val="00B50CB6"/>
    <w:rsid w:val="00B50E1F"/>
    <w:rsid w:val="00B51AF0"/>
    <w:rsid w:val="00B5203A"/>
    <w:rsid w:val="00B52230"/>
    <w:rsid w:val="00B52369"/>
    <w:rsid w:val="00B523D5"/>
    <w:rsid w:val="00B525F6"/>
    <w:rsid w:val="00B529C7"/>
    <w:rsid w:val="00B52D49"/>
    <w:rsid w:val="00B52D62"/>
    <w:rsid w:val="00B52FDE"/>
    <w:rsid w:val="00B53841"/>
    <w:rsid w:val="00B53CB2"/>
    <w:rsid w:val="00B53DC8"/>
    <w:rsid w:val="00B5432A"/>
    <w:rsid w:val="00B54526"/>
    <w:rsid w:val="00B546BF"/>
    <w:rsid w:val="00B547D5"/>
    <w:rsid w:val="00B54B0C"/>
    <w:rsid w:val="00B54D42"/>
    <w:rsid w:val="00B55100"/>
    <w:rsid w:val="00B55404"/>
    <w:rsid w:val="00B5541A"/>
    <w:rsid w:val="00B55542"/>
    <w:rsid w:val="00B55720"/>
    <w:rsid w:val="00B55939"/>
    <w:rsid w:val="00B55AA9"/>
    <w:rsid w:val="00B55AC6"/>
    <w:rsid w:val="00B55F6D"/>
    <w:rsid w:val="00B56069"/>
    <w:rsid w:val="00B561AC"/>
    <w:rsid w:val="00B56334"/>
    <w:rsid w:val="00B57397"/>
    <w:rsid w:val="00B57510"/>
    <w:rsid w:val="00B57F59"/>
    <w:rsid w:val="00B60279"/>
    <w:rsid w:val="00B60290"/>
    <w:rsid w:val="00B604C2"/>
    <w:rsid w:val="00B60733"/>
    <w:rsid w:val="00B60A41"/>
    <w:rsid w:val="00B60EB3"/>
    <w:rsid w:val="00B60EDA"/>
    <w:rsid w:val="00B60F0F"/>
    <w:rsid w:val="00B60F4F"/>
    <w:rsid w:val="00B617B7"/>
    <w:rsid w:val="00B62234"/>
    <w:rsid w:val="00B62570"/>
    <w:rsid w:val="00B62667"/>
    <w:rsid w:val="00B62D29"/>
    <w:rsid w:val="00B62D2D"/>
    <w:rsid w:val="00B62F2A"/>
    <w:rsid w:val="00B632FD"/>
    <w:rsid w:val="00B6348B"/>
    <w:rsid w:val="00B63967"/>
    <w:rsid w:val="00B63B1A"/>
    <w:rsid w:val="00B63BCF"/>
    <w:rsid w:val="00B63DE1"/>
    <w:rsid w:val="00B641F3"/>
    <w:rsid w:val="00B6440B"/>
    <w:rsid w:val="00B64C65"/>
    <w:rsid w:val="00B65795"/>
    <w:rsid w:val="00B6589E"/>
    <w:rsid w:val="00B65953"/>
    <w:rsid w:val="00B65E1B"/>
    <w:rsid w:val="00B661CF"/>
    <w:rsid w:val="00B661EB"/>
    <w:rsid w:val="00B663BA"/>
    <w:rsid w:val="00B66854"/>
    <w:rsid w:val="00B66D6B"/>
    <w:rsid w:val="00B66E66"/>
    <w:rsid w:val="00B675C4"/>
    <w:rsid w:val="00B67EC0"/>
    <w:rsid w:val="00B70699"/>
    <w:rsid w:val="00B7080C"/>
    <w:rsid w:val="00B70C7D"/>
    <w:rsid w:val="00B70F6C"/>
    <w:rsid w:val="00B7133E"/>
    <w:rsid w:val="00B71419"/>
    <w:rsid w:val="00B71EB7"/>
    <w:rsid w:val="00B72071"/>
    <w:rsid w:val="00B72CAB"/>
    <w:rsid w:val="00B73113"/>
    <w:rsid w:val="00B73ADA"/>
    <w:rsid w:val="00B73CA1"/>
    <w:rsid w:val="00B74328"/>
    <w:rsid w:val="00B749AD"/>
    <w:rsid w:val="00B74D17"/>
    <w:rsid w:val="00B74D58"/>
    <w:rsid w:val="00B75365"/>
    <w:rsid w:val="00B75570"/>
    <w:rsid w:val="00B757A9"/>
    <w:rsid w:val="00B7596A"/>
    <w:rsid w:val="00B75F1A"/>
    <w:rsid w:val="00B75FC2"/>
    <w:rsid w:val="00B761B6"/>
    <w:rsid w:val="00B76251"/>
    <w:rsid w:val="00B765EF"/>
    <w:rsid w:val="00B7669F"/>
    <w:rsid w:val="00B76716"/>
    <w:rsid w:val="00B7682A"/>
    <w:rsid w:val="00B76897"/>
    <w:rsid w:val="00B76D0C"/>
    <w:rsid w:val="00B77240"/>
    <w:rsid w:val="00B77394"/>
    <w:rsid w:val="00B80420"/>
    <w:rsid w:val="00B8052D"/>
    <w:rsid w:val="00B8098E"/>
    <w:rsid w:val="00B80CC7"/>
    <w:rsid w:val="00B80F50"/>
    <w:rsid w:val="00B81021"/>
    <w:rsid w:val="00B81143"/>
    <w:rsid w:val="00B8166E"/>
    <w:rsid w:val="00B819D9"/>
    <w:rsid w:val="00B81D7A"/>
    <w:rsid w:val="00B82374"/>
    <w:rsid w:val="00B82430"/>
    <w:rsid w:val="00B82C26"/>
    <w:rsid w:val="00B82D8E"/>
    <w:rsid w:val="00B82EF5"/>
    <w:rsid w:val="00B83A11"/>
    <w:rsid w:val="00B83E07"/>
    <w:rsid w:val="00B84097"/>
    <w:rsid w:val="00B841E9"/>
    <w:rsid w:val="00B8425A"/>
    <w:rsid w:val="00B847A3"/>
    <w:rsid w:val="00B84CF5"/>
    <w:rsid w:val="00B84D00"/>
    <w:rsid w:val="00B84F3C"/>
    <w:rsid w:val="00B84F4E"/>
    <w:rsid w:val="00B8548A"/>
    <w:rsid w:val="00B85537"/>
    <w:rsid w:val="00B85DED"/>
    <w:rsid w:val="00B862C4"/>
    <w:rsid w:val="00B8682D"/>
    <w:rsid w:val="00B86A0D"/>
    <w:rsid w:val="00B86B96"/>
    <w:rsid w:val="00B86DA4"/>
    <w:rsid w:val="00B872F9"/>
    <w:rsid w:val="00B8790E"/>
    <w:rsid w:val="00B87B39"/>
    <w:rsid w:val="00B87B93"/>
    <w:rsid w:val="00B87D55"/>
    <w:rsid w:val="00B90018"/>
    <w:rsid w:val="00B90183"/>
    <w:rsid w:val="00B901D7"/>
    <w:rsid w:val="00B907A2"/>
    <w:rsid w:val="00B90DE8"/>
    <w:rsid w:val="00B91138"/>
    <w:rsid w:val="00B911DC"/>
    <w:rsid w:val="00B91284"/>
    <w:rsid w:val="00B91308"/>
    <w:rsid w:val="00B913D7"/>
    <w:rsid w:val="00B91B50"/>
    <w:rsid w:val="00B925A9"/>
    <w:rsid w:val="00B925C5"/>
    <w:rsid w:val="00B929ED"/>
    <w:rsid w:val="00B9348D"/>
    <w:rsid w:val="00B934F1"/>
    <w:rsid w:val="00B935AE"/>
    <w:rsid w:val="00B93634"/>
    <w:rsid w:val="00B93697"/>
    <w:rsid w:val="00B938FB"/>
    <w:rsid w:val="00B93B61"/>
    <w:rsid w:val="00B93BEB"/>
    <w:rsid w:val="00B94393"/>
    <w:rsid w:val="00B94519"/>
    <w:rsid w:val="00B94527"/>
    <w:rsid w:val="00B94A24"/>
    <w:rsid w:val="00B94A29"/>
    <w:rsid w:val="00B95C0C"/>
    <w:rsid w:val="00B967CA"/>
    <w:rsid w:val="00B969B9"/>
    <w:rsid w:val="00B96C32"/>
    <w:rsid w:val="00B979DF"/>
    <w:rsid w:val="00B97A6D"/>
    <w:rsid w:val="00B97B54"/>
    <w:rsid w:val="00B97CD6"/>
    <w:rsid w:val="00B97D4E"/>
    <w:rsid w:val="00B97EF3"/>
    <w:rsid w:val="00B97FEF"/>
    <w:rsid w:val="00BA0386"/>
    <w:rsid w:val="00BA03D7"/>
    <w:rsid w:val="00BA0AE4"/>
    <w:rsid w:val="00BA12C9"/>
    <w:rsid w:val="00BA146D"/>
    <w:rsid w:val="00BA15A3"/>
    <w:rsid w:val="00BA16E4"/>
    <w:rsid w:val="00BA173E"/>
    <w:rsid w:val="00BA19B5"/>
    <w:rsid w:val="00BA1A70"/>
    <w:rsid w:val="00BA1A99"/>
    <w:rsid w:val="00BA1CBB"/>
    <w:rsid w:val="00BA1DF4"/>
    <w:rsid w:val="00BA27E5"/>
    <w:rsid w:val="00BA2DB8"/>
    <w:rsid w:val="00BA2F95"/>
    <w:rsid w:val="00BA30ED"/>
    <w:rsid w:val="00BA3156"/>
    <w:rsid w:val="00BA325A"/>
    <w:rsid w:val="00BA3290"/>
    <w:rsid w:val="00BA339D"/>
    <w:rsid w:val="00BA41CF"/>
    <w:rsid w:val="00BA4466"/>
    <w:rsid w:val="00BA4691"/>
    <w:rsid w:val="00BA48FB"/>
    <w:rsid w:val="00BA4A92"/>
    <w:rsid w:val="00BA4CC5"/>
    <w:rsid w:val="00BA4CE0"/>
    <w:rsid w:val="00BA4EBA"/>
    <w:rsid w:val="00BA52BD"/>
    <w:rsid w:val="00BA5DEA"/>
    <w:rsid w:val="00BA5E76"/>
    <w:rsid w:val="00BA63C5"/>
    <w:rsid w:val="00BA6787"/>
    <w:rsid w:val="00BA7B94"/>
    <w:rsid w:val="00BB048C"/>
    <w:rsid w:val="00BB0EAE"/>
    <w:rsid w:val="00BB1162"/>
    <w:rsid w:val="00BB172E"/>
    <w:rsid w:val="00BB1AF2"/>
    <w:rsid w:val="00BB1F11"/>
    <w:rsid w:val="00BB1F32"/>
    <w:rsid w:val="00BB2A9F"/>
    <w:rsid w:val="00BB2C21"/>
    <w:rsid w:val="00BB3134"/>
    <w:rsid w:val="00BB3B7B"/>
    <w:rsid w:val="00BB3FB2"/>
    <w:rsid w:val="00BB4151"/>
    <w:rsid w:val="00BB4153"/>
    <w:rsid w:val="00BB447C"/>
    <w:rsid w:val="00BB4D0A"/>
    <w:rsid w:val="00BB5050"/>
    <w:rsid w:val="00BB512E"/>
    <w:rsid w:val="00BB5B2C"/>
    <w:rsid w:val="00BB60AE"/>
    <w:rsid w:val="00BB62CB"/>
    <w:rsid w:val="00BB6E1E"/>
    <w:rsid w:val="00BB7120"/>
    <w:rsid w:val="00BB75FF"/>
    <w:rsid w:val="00BB7C3B"/>
    <w:rsid w:val="00BB7FA0"/>
    <w:rsid w:val="00BC014B"/>
    <w:rsid w:val="00BC1088"/>
    <w:rsid w:val="00BC132F"/>
    <w:rsid w:val="00BC135F"/>
    <w:rsid w:val="00BC1B1C"/>
    <w:rsid w:val="00BC1BA3"/>
    <w:rsid w:val="00BC1C9A"/>
    <w:rsid w:val="00BC1F84"/>
    <w:rsid w:val="00BC234A"/>
    <w:rsid w:val="00BC2440"/>
    <w:rsid w:val="00BC25D0"/>
    <w:rsid w:val="00BC26B0"/>
    <w:rsid w:val="00BC2B5D"/>
    <w:rsid w:val="00BC3039"/>
    <w:rsid w:val="00BC3C38"/>
    <w:rsid w:val="00BC447C"/>
    <w:rsid w:val="00BC4B2F"/>
    <w:rsid w:val="00BC51A3"/>
    <w:rsid w:val="00BC539C"/>
    <w:rsid w:val="00BC5552"/>
    <w:rsid w:val="00BC5967"/>
    <w:rsid w:val="00BC6235"/>
    <w:rsid w:val="00BC65E1"/>
    <w:rsid w:val="00BC6851"/>
    <w:rsid w:val="00BC6F13"/>
    <w:rsid w:val="00BC70F4"/>
    <w:rsid w:val="00BC715C"/>
    <w:rsid w:val="00BC75CD"/>
    <w:rsid w:val="00BC76FF"/>
    <w:rsid w:val="00BC789E"/>
    <w:rsid w:val="00BC7931"/>
    <w:rsid w:val="00BD025D"/>
    <w:rsid w:val="00BD0D78"/>
    <w:rsid w:val="00BD1AAE"/>
    <w:rsid w:val="00BD1FE2"/>
    <w:rsid w:val="00BD2019"/>
    <w:rsid w:val="00BD2141"/>
    <w:rsid w:val="00BD2206"/>
    <w:rsid w:val="00BD2249"/>
    <w:rsid w:val="00BD2369"/>
    <w:rsid w:val="00BD256B"/>
    <w:rsid w:val="00BD2EFB"/>
    <w:rsid w:val="00BD3352"/>
    <w:rsid w:val="00BD34F7"/>
    <w:rsid w:val="00BD3CC1"/>
    <w:rsid w:val="00BD3F1D"/>
    <w:rsid w:val="00BD4201"/>
    <w:rsid w:val="00BD42BF"/>
    <w:rsid w:val="00BD436A"/>
    <w:rsid w:val="00BD4551"/>
    <w:rsid w:val="00BD4862"/>
    <w:rsid w:val="00BD48F2"/>
    <w:rsid w:val="00BD4E6E"/>
    <w:rsid w:val="00BD5174"/>
    <w:rsid w:val="00BD56F0"/>
    <w:rsid w:val="00BD5E59"/>
    <w:rsid w:val="00BD5F37"/>
    <w:rsid w:val="00BD5F7F"/>
    <w:rsid w:val="00BD6AAC"/>
    <w:rsid w:val="00BD7005"/>
    <w:rsid w:val="00BD77C1"/>
    <w:rsid w:val="00BE0226"/>
    <w:rsid w:val="00BE032F"/>
    <w:rsid w:val="00BE067A"/>
    <w:rsid w:val="00BE06EF"/>
    <w:rsid w:val="00BE07BB"/>
    <w:rsid w:val="00BE0DDC"/>
    <w:rsid w:val="00BE1411"/>
    <w:rsid w:val="00BE14D3"/>
    <w:rsid w:val="00BE1860"/>
    <w:rsid w:val="00BE1B76"/>
    <w:rsid w:val="00BE1BA8"/>
    <w:rsid w:val="00BE1E3E"/>
    <w:rsid w:val="00BE1FD4"/>
    <w:rsid w:val="00BE2271"/>
    <w:rsid w:val="00BE2588"/>
    <w:rsid w:val="00BE2D9D"/>
    <w:rsid w:val="00BE3034"/>
    <w:rsid w:val="00BE33EB"/>
    <w:rsid w:val="00BE3691"/>
    <w:rsid w:val="00BE36C6"/>
    <w:rsid w:val="00BE3B9D"/>
    <w:rsid w:val="00BE3BFD"/>
    <w:rsid w:val="00BE3C55"/>
    <w:rsid w:val="00BE3EF5"/>
    <w:rsid w:val="00BE457A"/>
    <w:rsid w:val="00BE4A12"/>
    <w:rsid w:val="00BE4ECB"/>
    <w:rsid w:val="00BE5589"/>
    <w:rsid w:val="00BE5662"/>
    <w:rsid w:val="00BE6153"/>
    <w:rsid w:val="00BE61E7"/>
    <w:rsid w:val="00BE6476"/>
    <w:rsid w:val="00BE6A1C"/>
    <w:rsid w:val="00BE6E2F"/>
    <w:rsid w:val="00BE762A"/>
    <w:rsid w:val="00BE769F"/>
    <w:rsid w:val="00BE7ACC"/>
    <w:rsid w:val="00BE7B55"/>
    <w:rsid w:val="00BF0050"/>
    <w:rsid w:val="00BF0222"/>
    <w:rsid w:val="00BF038C"/>
    <w:rsid w:val="00BF043C"/>
    <w:rsid w:val="00BF07D3"/>
    <w:rsid w:val="00BF0A74"/>
    <w:rsid w:val="00BF0B58"/>
    <w:rsid w:val="00BF0E89"/>
    <w:rsid w:val="00BF0F5C"/>
    <w:rsid w:val="00BF13FB"/>
    <w:rsid w:val="00BF1A36"/>
    <w:rsid w:val="00BF223A"/>
    <w:rsid w:val="00BF23B7"/>
    <w:rsid w:val="00BF2529"/>
    <w:rsid w:val="00BF2808"/>
    <w:rsid w:val="00BF287F"/>
    <w:rsid w:val="00BF2BC8"/>
    <w:rsid w:val="00BF3317"/>
    <w:rsid w:val="00BF371A"/>
    <w:rsid w:val="00BF3DBE"/>
    <w:rsid w:val="00BF3DDE"/>
    <w:rsid w:val="00BF42D5"/>
    <w:rsid w:val="00BF4425"/>
    <w:rsid w:val="00BF4541"/>
    <w:rsid w:val="00BF4652"/>
    <w:rsid w:val="00BF4ADD"/>
    <w:rsid w:val="00BF4B86"/>
    <w:rsid w:val="00BF4D94"/>
    <w:rsid w:val="00BF52F1"/>
    <w:rsid w:val="00BF563D"/>
    <w:rsid w:val="00BF592D"/>
    <w:rsid w:val="00BF5B4F"/>
    <w:rsid w:val="00BF5D70"/>
    <w:rsid w:val="00BF5E5C"/>
    <w:rsid w:val="00BF5F73"/>
    <w:rsid w:val="00BF615E"/>
    <w:rsid w:val="00BF6E08"/>
    <w:rsid w:val="00BF6E7E"/>
    <w:rsid w:val="00BF7140"/>
    <w:rsid w:val="00BF79B5"/>
    <w:rsid w:val="00BF7BED"/>
    <w:rsid w:val="00BF7D53"/>
    <w:rsid w:val="00BF7DA0"/>
    <w:rsid w:val="00C0007A"/>
    <w:rsid w:val="00C0098D"/>
    <w:rsid w:val="00C01C6C"/>
    <w:rsid w:val="00C0202E"/>
    <w:rsid w:val="00C02835"/>
    <w:rsid w:val="00C02A3D"/>
    <w:rsid w:val="00C0310C"/>
    <w:rsid w:val="00C03255"/>
    <w:rsid w:val="00C033FE"/>
    <w:rsid w:val="00C03403"/>
    <w:rsid w:val="00C03C85"/>
    <w:rsid w:val="00C03E51"/>
    <w:rsid w:val="00C03F2D"/>
    <w:rsid w:val="00C04262"/>
    <w:rsid w:val="00C045B3"/>
    <w:rsid w:val="00C046A1"/>
    <w:rsid w:val="00C046A7"/>
    <w:rsid w:val="00C04A20"/>
    <w:rsid w:val="00C04BA4"/>
    <w:rsid w:val="00C04D33"/>
    <w:rsid w:val="00C053F5"/>
    <w:rsid w:val="00C054AC"/>
    <w:rsid w:val="00C05EC5"/>
    <w:rsid w:val="00C061CA"/>
    <w:rsid w:val="00C06348"/>
    <w:rsid w:val="00C06989"/>
    <w:rsid w:val="00C06AEB"/>
    <w:rsid w:val="00C06B25"/>
    <w:rsid w:val="00C06B2C"/>
    <w:rsid w:val="00C07429"/>
    <w:rsid w:val="00C074F6"/>
    <w:rsid w:val="00C0756A"/>
    <w:rsid w:val="00C07845"/>
    <w:rsid w:val="00C07EB9"/>
    <w:rsid w:val="00C102D0"/>
    <w:rsid w:val="00C1052A"/>
    <w:rsid w:val="00C1066F"/>
    <w:rsid w:val="00C108AD"/>
    <w:rsid w:val="00C108C9"/>
    <w:rsid w:val="00C10F47"/>
    <w:rsid w:val="00C11374"/>
    <w:rsid w:val="00C1167C"/>
    <w:rsid w:val="00C11697"/>
    <w:rsid w:val="00C119B2"/>
    <w:rsid w:val="00C1202B"/>
    <w:rsid w:val="00C120BE"/>
    <w:rsid w:val="00C12331"/>
    <w:rsid w:val="00C129C0"/>
    <w:rsid w:val="00C12A95"/>
    <w:rsid w:val="00C12D91"/>
    <w:rsid w:val="00C12E0A"/>
    <w:rsid w:val="00C12FA6"/>
    <w:rsid w:val="00C13373"/>
    <w:rsid w:val="00C1364F"/>
    <w:rsid w:val="00C13B55"/>
    <w:rsid w:val="00C13C59"/>
    <w:rsid w:val="00C13D10"/>
    <w:rsid w:val="00C13F6E"/>
    <w:rsid w:val="00C140A2"/>
    <w:rsid w:val="00C14121"/>
    <w:rsid w:val="00C14D0F"/>
    <w:rsid w:val="00C15722"/>
    <w:rsid w:val="00C15759"/>
    <w:rsid w:val="00C1578F"/>
    <w:rsid w:val="00C15956"/>
    <w:rsid w:val="00C160B5"/>
    <w:rsid w:val="00C16175"/>
    <w:rsid w:val="00C1626D"/>
    <w:rsid w:val="00C16B96"/>
    <w:rsid w:val="00C172CF"/>
    <w:rsid w:val="00C2004C"/>
    <w:rsid w:val="00C20663"/>
    <w:rsid w:val="00C20A6B"/>
    <w:rsid w:val="00C20B1A"/>
    <w:rsid w:val="00C20BED"/>
    <w:rsid w:val="00C20D34"/>
    <w:rsid w:val="00C21092"/>
    <w:rsid w:val="00C210E2"/>
    <w:rsid w:val="00C21416"/>
    <w:rsid w:val="00C21804"/>
    <w:rsid w:val="00C219A6"/>
    <w:rsid w:val="00C21E8E"/>
    <w:rsid w:val="00C22173"/>
    <w:rsid w:val="00C22B32"/>
    <w:rsid w:val="00C22BFC"/>
    <w:rsid w:val="00C22FB4"/>
    <w:rsid w:val="00C23134"/>
    <w:rsid w:val="00C233A4"/>
    <w:rsid w:val="00C233D1"/>
    <w:rsid w:val="00C2347A"/>
    <w:rsid w:val="00C2349F"/>
    <w:rsid w:val="00C23A4E"/>
    <w:rsid w:val="00C23B90"/>
    <w:rsid w:val="00C23C64"/>
    <w:rsid w:val="00C24162"/>
    <w:rsid w:val="00C243D6"/>
    <w:rsid w:val="00C24449"/>
    <w:rsid w:val="00C251AF"/>
    <w:rsid w:val="00C25739"/>
    <w:rsid w:val="00C25799"/>
    <w:rsid w:val="00C258E4"/>
    <w:rsid w:val="00C2597E"/>
    <w:rsid w:val="00C25E77"/>
    <w:rsid w:val="00C2604A"/>
    <w:rsid w:val="00C2622D"/>
    <w:rsid w:val="00C26544"/>
    <w:rsid w:val="00C26685"/>
    <w:rsid w:val="00C267C5"/>
    <w:rsid w:val="00C2686D"/>
    <w:rsid w:val="00C268B3"/>
    <w:rsid w:val="00C26EFE"/>
    <w:rsid w:val="00C26F28"/>
    <w:rsid w:val="00C2745F"/>
    <w:rsid w:val="00C274B7"/>
    <w:rsid w:val="00C2761C"/>
    <w:rsid w:val="00C27B7B"/>
    <w:rsid w:val="00C27C98"/>
    <w:rsid w:val="00C303A6"/>
    <w:rsid w:val="00C30B60"/>
    <w:rsid w:val="00C30BE1"/>
    <w:rsid w:val="00C30C41"/>
    <w:rsid w:val="00C31084"/>
    <w:rsid w:val="00C31592"/>
    <w:rsid w:val="00C32043"/>
    <w:rsid w:val="00C322B1"/>
    <w:rsid w:val="00C32581"/>
    <w:rsid w:val="00C32759"/>
    <w:rsid w:val="00C327C1"/>
    <w:rsid w:val="00C3294B"/>
    <w:rsid w:val="00C32B00"/>
    <w:rsid w:val="00C33719"/>
    <w:rsid w:val="00C33888"/>
    <w:rsid w:val="00C33A5D"/>
    <w:rsid w:val="00C33BFE"/>
    <w:rsid w:val="00C33D7E"/>
    <w:rsid w:val="00C33E05"/>
    <w:rsid w:val="00C3450B"/>
    <w:rsid w:val="00C3466B"/>
    <w:rsid w:val="00C34C37"/>
    <w:rsid w:val="00C34C86"/>
    <w:rsid w:val="00C35040"/>
    <w:rsid w:val="00C3540A"/>
    <w:rsid w:val="00C355AC"/>
    <w:rsid w:val="00C35645"/>
    <w:rsid w:val="00C35D79"/>
    <w:rsid w:val="00C35FB6"/>
    <w:rsid w:val="00C360A1"/>
    <w:rsid w:val="00C361D0"/>
    <w:rsid w:val="00C362B4"/>
    <w:rsid w:val="00C362F4"/>
    <w:rsid w:val="00C364CD"/>
    <w:rsid w:val="00C365CA"/>
    <w:rsid w:val="00C36812"/>
    <w:rsid w:val="00C36996"/>
    <w:rsid w:val="00C37128"/>
    <w:rsid w:val="00C3724B"/>
    <w:rsid w:val="00C37819"/>
    <w:rsid w:val="00C3791E"/>
    <w:rsid w:val="00C37C0B"/>
    <w:rsid w:val="00C37C3A"/>
    <w:rsid w:val="00C37DA0"/>
    <w:rsid w:val="00C4087A"/>
    <w:rsid w:val="00C40B41"/>
    <w:rsid w:val="00C40B5B"/>
    <w:rsid w:val="00C40D21"/>
    <w:rsid w:val="00C41124"/>
    <w:rsid w:val="00C41AAC"/>
    <w:rsid w:val="00C41C4B"/>
    <w:rsid w:val="00C41C82"/>
    <w:rsid w:val="00C429FC"/>
    <w:rsid w:val="00C42CFF"/>
    <w:rsid w:val="00C430AB"/>
    <w:rsid w:val="00C4346B"/>
    <w:rsid w:val="00C434ED"/>
    <w:rsid w:val="00C436D6"/>
    <w:rsid w:val="00C43D4D"/>
    <w:rsid w:val="00C44AC0"/>
    <w:rsid w:val="00C45594"/>
    <w:rsid w:val="00C4595C"/>
    <w:rsid w:val="00C46429"/>
    <w:rsid w:val="00C469D1"/>
    <w:rsid w:val="00C46BEC"/>
    <w:rsid w:val="00C46E54"/>
    <w:rsid w:val="00C470EA"/>
    <w:rsid w:val="00C4725D"/>
    <w:rsid w:val="00C47301"/>
    <w:rsid w:val="00C47B67"/>
    <w:rsid w:val="00C47CED"/>
    <w:rsid w:val="00C47F4C"/>
    <w:rsid w:val="00C50080"/>
    <w:rsid w:val="00C5010A"/>
    <w:rsid w:val="00C50262"/>
    <w:rsid w:val="00C50A31"/>
    <w:rsid w:val="00C5107C"/>
    <w:rsid w:val="00C51A21"/>
    <w:rsid w:val="00C51F13"/>
    <w:rsid w:val="00C5202E"/>
    <w:rsid w:val="00C5212B"/>
    <w:rsid w:val="00C52E3A"/>
    <w:rsid w:val="00C52FBD"/>
    <w:rsid w:val="00C531E0"/>
    <w:rsid w:val="00C541AD"/>
    <w:rsid w:val="00C544B0"/>
    <w:rsid w:val="00C54676"/>
    <w:rsid w:val="00C54EDE"/>
    <w:rsid w:val="00C55150"/>
    <w:rsid w:val="00C55893"/>
    <w:rsid w:val="00C55B46"/>
    <w:rsid w:val="00C55C28"/>
    <w:rsid w:val="00C5611C"/>
    <w:rsid w:val="00C5623A"/>
    <w:rsid w:val="00C56996"/>
    <w:rsid w:val="00C56A77"/>
    <w:rsid w:val="00C56B19"/>
    <w:rsid w:val="00C56BF6"/>
    <w:rsid w:val="00C57394"/>
    <w:rsid w:val="00C5762B"/>
    <w:rsid w:val="00C5790D"/>
    <w:rsid w:val="00C57922"/>
    <w:rsid w:val="00C579BA"/>
    <w:rsid w:val="00C57BE9"/>
    <w:rsid w:val="00C57C65"/>
    <w:rsid w:val="00C60226"/>
    <w:rsid w:val="00C602CC"/>
    <w:rsid w:val="00C6091E"/>
    <w:rsid w:val="00C60940"/>
    <w:rsid w:val="00C60CD7"/>
    <w:rsid w:val="00C60EC5"/>
    <w:rsid w:val="00C61006"/>
    <w:rsid w:val="00C61232"/>
    <w:rsid w:val="00C61305"/>
    <w:rsid w:val="00C619B3"/>
    <w:rsid w:val="00C61B93"/>
    <w:rsid w:val="00C62062"/>
    <w:rsid w:val="00C62328"/>
    <w:rsid w:val="00C62478"/>
    <w:rsid w:val="00C62582"/>
    <w:rsid w:val="00C62CDA"/>
    <w:rsid w:val="00C63BFA"/>
    <w:rsid w:val="00C63D73"/>
    <w:rsid w:val="00C63F75"/>
    <w:rsid w:val="00C64737"/>
    <w:rsid w:val="00C64767"/>
    <w:rsid w:val="00C64E3E"/>
    <w:rsid w:val="00C64E86"/>
    <w:rsid w:val="00C64F55"/>
    <w:rsid w:val="00C65321"/>
    <w:rsid w:val="00C65408"/>
    <w:rsid w:val="00C65A32"/>
    <w:rsid w:val="00C65C01"/>
    <w:rsid w:val="00C65CA2"/>
    <w:rsid w:val="00C65E28"/>
    <w:rsid w:val="00C66680"/>
    <w:rsid w:val="00C667E9"/>
    <w:rsid w:val="00C66A23"/>
    <w:rsid w:val="00C70158"/>
    <w:rsid w:val="00C70ADD"/>
    <w:rsid w:val="00C712E6"/>
    <w:rsid w:val="00C71548"/>
    <w:rsid w:val="00C7155D"/>
    <w:rsid w:val="00C72869"/>
    <w:rsid w:val="00C728CA"/>
    <w:rsid w:val="00C72E3A"/>
    <w:rsid w:val="00C7351B"/>
    <w:rsid w:val="00C73717"/>
    <w:rsid w:val="00C737E3"/>
    <w:rsid w:val="00C73A97"/>
    <w:rsid w:val="00C74226"/>
    <w:rsid w:val="00C74E2A"/>
    <w:rsid w:val="00C74E3F"/>
    <w:rsid w:val="00C74F2A"/>
    <w:rsid w:val="00C74F2C"/>
    <w:rsid w:val="00C75244"/>
    <w:rsid w:val="00C75308"/>
    <w:rsid w:val="00C7564C"/>
    <w:rsid w:val="00C75F2B"/>
    <w:rsid w:val="00C762B3"/>
    <w:rsid w:val="00C769EE"/>
    <w:rsid w:val="00C773E2"/>
    <w:rsid w:val="00C77C97"/>
    <w:rsid w:val="00C806E3"/>
    <w:rsid w:val="00C80768"/>
    <w:rsid w:val="00C80897"/>
    <w:rsid w:val="00C80B6F"/>
    <w:rsid w:val="00C80D03"/>
    <w:rsid w:val="00C80DA2"/>
    <w:rsid w:val="00C8105D"/>
    <w:rsid w:val="00C813BC"/>
    <w:rsid w:val="00C81677"/>
    <w:rsid w:val="00C816B8"/>
    <w:rsid w:val="00C81ADE"/>
    <w:rsid w:val="00C824FA"/>
    <w:rsid w:val="00C8268E"/>
    <w:rsid w:val="00C828F1"/>
    <w:rsid w:val="00C82C8D"/>
    <w:rsid w:val="00C82F2A"/>
    <w:rsid w:val="00C83107"/>
    <w:rsid w:val="00C8310A"/>
    <w:rsid w:val="00C8322A"/>
    <w:rsid w:val="00C83357"/>
    <w:rsid w:val="00C83498"/>
    <w:rsid w:val="00C8360B"/>
    <w:rsid w:val="00C838FE"/>
    <w:rsid w:val="00C8399D"/>
    <w:rsid w:val="00C84260"/>
    <w:rsid w:val="00C8434A"/>
    <w:rsid w:val="00C84D44"/>
    <w:rsid w:val="00C84ED1"/>
    <w:rsid w:val="00C85368"/>
    <w:rsid w:val="00C853C3"/>
    <w:rsid w:val="00C85541"/>
    <w:rsid w:val="00C85ACD"/>
    <w:rsid w:val="00C85ADF"/>
    <w:rsid w:val="00C86155"/>
    <w:rsid w:val="00C8639D"/>
    <w:rsid w:val="00C8645D"/>
    <w:rsid w:val="00C86A7F"/>
    <w:rsid w:val="00C86B64"/>
    <w:rsid w:val="00C86CB4"/>
    <w:rsid w:val="00C86EA9"/>
    <w:rsid w:val="00C87193"/>
    <w:rsid w:val="00C87A14"/>
    <w:rsid w:val="00C87F29"/>
    <w:rsid w:val="00C90177"/>
    <w:rsid w:val="00C9043D"/>
    <w:rsid w:val="00C904AF"/>
    <w:rsid w:val="00C90898"/>
    <w:rsid w:val="00C90D8B"/>
    <w:rsid w:val="00C90EDA"/>
    <w:rsid w:val="00C90FFA"/>
    <w:rsid w:val="00C911B3"/>
    <w:rsid w:val="00C91374"/>
    <w:rsid w:val="00C91392"/>
    <w:rsid w:val="00C91529"/>
    <w:rsid w:val="00C91818"/>
    <w:rsid w:val="00C91AF2"/>
    <w:rsid w:val="00C920C6"/>
    <w:rsid w:val="00C921F8"/>
    <w:rsid w:val="00C923F4"/>
    <w:rsid w:val="00C92553"/>
    <w:rsid w:val="00C92987"/>
    <w:rsid w:val="00C92E8C"/>
    <w:rsid w:val="00C930F7"/>
    <w:rsid w:val="00C9358E"/>
    <w:rsid w:val="00C9368F"/>
    <w:rsid w:val="00C94067"/>
    <w:rsid w:val="00C94098"/>
    <w:rsid w:val="00C942CA"/>
    <w:rsid w:val="00C94687"/>
    <w:rsid w:val="00C9489C"/>
    <w:rsid w:val="00C94B1F"/>
    <w:rsid w:val="00C94B26"/>
    <w:rsid w:val="00C95C40"/>
    <w:rsid w:val="00C96107"/>
    <w:rsid w:val="00C96B14"/>
    <w:rsid w:val="00C96E77"/>
    <w:rsid w:val="00C9701D"/>
    <w:rsid w:val="00C97460"/>
    <w:rsid w:val="00C974B8"/>
    <w:rsid w:val="00C97646"/>
    <w:rsid w:val="00C97694"/>
    <w:rsid w:val="00C976D7"/>
    <w:rsid w:val="00C977D2"/>
    <w:rsid w:val="00C97CAC"/>
    <w:rsid w:val="00CA04E8"/>
    <w:rsid w:val="00CA0518"/>
    <w:rsid w:val="00CA0616"/>
    <w:rsid w:val="00CA07E3"/>
    <w:rsid w:val="00CA1340"/>
    <w:rsid w:val="00CA1757"/>
    <w:rsid w:val="00CA1880"/>
    <w:rsid w:val="00CA19CC"/>
    <w:rsid w:val="00CA1A72"/>
    <w:rsid w:val="00CA34A3"/>
    <w:rsid w:val="00CA36E8"/>
    <w:rsid w:val="00CA38E6"/>
    <w:rsid w:val="00CA3910"/>
    <w:rsid w:val="00CA3963"/>
    <w:rsid w:val="00CA3A3F"/>
    <w:rsid w:val="00CA3A61"/>
    <w:rsid w:val="00CA3A69"/>
    <w:rsid w:val="00CA4223"/>
    <w:rsid w:val="00CA4233"/>
    <w:rsid w:val="00CA49D8"/>
    <w:rsid w:val="00CA4AD9"/>
    <w:rsid w:val="00CA5176"/>
    <w:rsid w:val="00CA57D3"/>
    <w:rsid w:val="00CA5960"/>
    <w:rsid w:val="00CA5B0A"/>
    <w:rsid w:val="00CA5CB8"/>
    <w:rsid w:val="00CA6434"/>
    <w:rsid w:val="00CA664C"/>
    <w:rsid w:val="00CA68B6"/>
    <w:rsid w:val="00CA6A2B"/>
    <w:rsid w:val="00CA6F54"/>
    <w:rsid w:val="00CA77DE"/>
    <w:rsid w:val="00CA7A04"/>
    <w:rsid w:val="00CA7CA3"/>
    <w:rsid w:val="00CA7D5A"/>
    <w:rsid w:val="00CB0645"/>
    <w:rsid w:val="00CB0983"/>
    <w:rsid w:val="00CB0D42"/>
    <w:rsid w:val="00CB0FDD"/>
    <w:rsid w:val="00CB1034"/>
    <w:rsid w:val="00CB1385"/>
    <w:rsid w:val="00CB239A"/>
    <w:rsid w:val="00CB2715"/>
    <w:rsid w:val="00CB2ABA"/>
    <w:rsid w:val="00CB2E25"/>
    <w:rsid w:val="00CB308B"/>
    <w:rsid w:val="00CB30A2"/>
    <w:rsid w:val="00CB3CB4"/>
    <w:rsid w:val="00CB3E02"/>
    <w:rsid w:val="00CB42B4"/>
    <w:rsid w:val="00CB4504"/>
    <w:rsid w:val="00CB492D"/>
    <w:rsid w:val="00CB4A15"/>
    <w:rsid w:val="00CB4B90"/>
    <w:rsid w:val="00CB53B3"/>
    <w:rsid w:val="00CB53B4"/>
    <w:rsid w:val="00CB5BDF"/>
    <w:rsid w:val="00CB5D72"/>
    <w:rsid w:val="00CB5ED7"/>
    <w:rsid w:val="00CB681E"/>
    <w:rsid w:val="00CB6E09"/>
    <w:rsid w:val="00CB6E4F"/>
    <w:rsid w:val="00CB7193"/>
    <w:rsid w:val="00CB74C3"/>
    <w:rsid w:val="00CB76B0"/>
    <w:rsid w:val="00CB7B5A"/>
    <w:rsid w:val="00CC0051"/>
    <w:rsid w:val="00CC02DC"/>
    <w:rsid w:val="00CC0765"/>
    <w:rsid w:val="00CC0B6E"/>
    <w:rsid w:val="00CC0BD0"/>
    <w:rsid w:val="00CC16BA"/>
    <w:rsid w:val="00CC280C"/>
    <w:rsid w:val="00CC2903"/>
    <w:rsid w:val="00CC2F3F"/>
    <w:rsid w:val="00CC30BE"/>
    <w:rsid w:val="00CC31A9"/>
    <w:rsid w:val="00CC3290"/>
    <w:rsid w:val="00CC336A"/>
    <w:rsid w:val="00CC3701"/>
    <w:rsid w:val="00CC38F0"/>
    <w:rsid w:val="00CC3DF2"/>
    <w:rsid w:val="00CC3F23"/>
    <w:rsid w:val="00CC4724"/>
    <w:rsid w:val="00CC4731"/>
    <w:rsid w:val="00CC4983"/>
    <w:rsid w:val="00CC4CDB"/>
    <w:rsid w:val="00CC4CE9"/>
    <w:rsid w:val="00CC4CFF"/>
    <w:rsid w:val="00CC51BC"/>
    <w:rsid w:val="00CC51F8"/>
    <w:rsid w:val="00CC5333"/>
    <w:rsid w:val="00CC5445"/>
    <w:rsid w:val="00CC58C6"/>
    <w:rsid w:val="00CC5FF4"/>
    <w:rsid w:val="00CC6667"/>
    <w:rsid w:val="00CC6936"/>
    <w:rsid w:val="00CC6A29"/>
    <w:rsid w:val="00CC6AB8"/>
    <w:rsid w:val="00CC6C28"/>
    <w:rsid w:val="00CC6D71"/>
    <w:rsid w:val="00CC719A"/>
    <w:rsid w:val="00CC757F"/>
    <w:rsid w:val="00CC76D3"/>
    <w:rsid w:val="00CC7A3E"/>
    <w:rsid w:val="00CC7D44"/>
    <w:rsid w:val="00CC7F5F"/>
    <w:rsid w:val="00CD098B"/>
    <w:rsid w:val="00CD0FA0"/>
    <w:rsid w:val="00CD0FBC"/>
    <w:rsid w:val="00CD0FFA"/>
    <w:rsid w:val="00CD11FB"/>
    <w:rsid w:val="00CD1327"/>
    <w:rsid w:val="00CD14AE"/>
    <w:rsid w:val="00CD1649"/>
    <w:rsid w:val="00CD1658"/>
    <w:rsid w:val="00CD1A38"/>
    <w:rsid w:val="00CD1A96"/>
    <w:rsid w:val="00CD1CA6"/>
    <w:rsid w:val="00CD2202"/>
    <w:rsid w:val="00CD2270"/>
    <w:rsid w:val="00CD2A89"/>
    <w:rsid w:val="00CD2BD3"/>
    <w:rsid w:val="00CD2CD4"/>
    <w:rsid w:val="00CD2D1F"/>
    <w:rsid w:val="00CD2E87"/>
    <w:rsid w:val="00CD30C0"/>
    <w:rsid w:val="00CD346B"/>
    <w:rsid w:val="00CD38B0"/>
    <w:rsid w:val="00CD3EB6"/>
    <w:rsid w:val="00CD3FD9"/>
    <w:rsid w:val="00CD4398"/>
    <w:rsid w:val="00CD46E2"/>
    <w:rsid w:val="00CD4798"/>
    <w:rsid w:val="00CD4B43"/>
    <w:rsid w:val="00CD4B75"/>
    <w:rsid w:val="00CD4D4E"/>
    <w:rsid w:val="00CD52AB"/>
    <w:rsid w:val="00CD550E"/>
    <w:rsid w:val="00CD551C"/>
    <w:rsid w:val="00CD5622"/>
    <w:rsid w:val="00CD5FDD"/>
    <w:rsid w:val="00CD67FA"/>
    <w:rsid w:val="00CD68B2"/>
    <w:rsid w:val="00CD6D9D"/>
    <w:rsid w:val="00CD7048"/>
    <w:rsid w:val="00CD713D"/>
    <w:rsid w:val="00CD77F1"/>
    <w:rsid w:val="00CD7899"/>
    <w:rsid w:val="00CD7C4F"/>
    <w:rsid w:val="00CD7C91"/>
    <w:rsid w:val="00CD7EA4"/>
    <w:rsid w:val="00CD7F91"/>
    <w:rsid w:val="00CE04FC"/>
    <w:rsid w:val="00CE0577"/>
    <w:rsid w:val="00CE077C"/>
    <w:rsid w:val="00CE0BA8"/>
    <w:rsid w:val="00CE0BE3"/>
    <w:rsid w:val="00CE0BF4"/>
    <w:rsid w:val="00CE0FEB"/>
    <w:rsid w:val="00CE15E9"/>
    <w:rsid w:val="00CE1942"/>
    <w:rsid w:val="00CE1EA5"/>
    <w:rsid w:val="00CE1F10"/>
    <w:rsid w:val="00CE1F45"/>
    <w:rsid w:val="00CE27DE"/>
    <w:rsid w:val="00CE2B35"/>
    <w:rsid w:val="00CE2C99"/>
    <w:rsid w:val="00CE2F02"/>
    <w:rsid w:val="00CE32CE"/>
    <w:rsid w:val="00CE366E"/>
    <w:rsid w:val="00CE403B"/>
    <w:rsid w:val="00CE41DF"/>
    <w:rsid w:val="00CE41ED"/>
    <w:rsid w:val="00CE4AB8"/>
    <w:rsid w:val="00CE4E33"/>
    <w:rsid w:val="00CE5815"/>
    <w:rsid w:val="00CE581E"/>
    <w:rsid w:val="00CE5C86"/>
    <w:rsid w:val="00CE5CC7"/>
    <w:rsid w:val="00CE5D0F"/>
    <w:rsid w:val="00CE5E7D"/>
    <w:rsid w:val="00CE61A3"/>
    <w:rsid w:val="00CE65F2"/>
    <w:rsid w:val="00CE6D71"/>
    <w:rsid w:val="00CE7519"/>
    <w:rsid w:val="00CE78ED"/>
    <w:rsid w:val="00CE7B12"/>
    <w:rsid w:val="00CE7DFA"/>
    <w:rsid w:val="00CF05BB"/>
    <w:rsid w:val="00CF0643"/>
    <w:rsid w:val="00CF075B"/>
    <w:rsid w:val="00CF0CD7"/>
    <w:rsid w:val="00CF0D37"/>
    <w:rsid w:val="00CF123D"/>
    <w:rsid w:val="00CF2005"/>
    <w:rsid w:val="00CF212D"/>
    <w:rsid w:val="00CF2447"/>
    <w:rsid w:val="00CF2C92"/>
    <w:rsid w:val="00CF3604"/>
    <w:rsid w:val="00CF3DE8"/>
    <w:rsid w:val="00CF4317"/>
    <w:rsid w:val="00CF4664"/>
    <w:rsid w:val="00CF47E3"/>
    <w:rsid w:val="00CF4B44"/>
    <w:rsid w:val="00CF4B7B"/>
    <w:rsid w:val="00CF4E56"/>
    <w:rsid w:val="00CF4F91"/>
    <w:rsid w:val="00CF5166"/>
    <w:rsid w:val="00CF5DE1"/>
    <w:rsid w:val="00CF5E8E"/>
    <w:rsid w:val="00CF69D3"/>
    <w:rsid w:val="00CF7327"/>
    <w:rsid w:val="00CF73EF"/>
    <w:rsid w:val="00CF75E5"/>
    <w:rsid w:val="00CF7780"/>
    <w:rsid w:val="00CF7974"/>
    <w:rsid w:val="00D0032B"/>
    <w:rsid w:val="00D006FE"/>
    <w:rsid w:val="00D01522"/>
    <w:rsid w:val="00D020A4"/>
    <w:rsid w:val="00D02495"/>
    <w:rsid w:val="00D02586"/>
    <w:rsid w:val="00D0279A"/>
    <w:rsid w:val="00D02D15"/>
    <w:rsid w:val="00D03037"/>
    <w:rsid w:val="00D03118"/>
    <w:rsid w:val="00D038F5"/>
    <w:rsid w:val="00D03D06"/>
    <w:rsid w:val="00D03F23"/>
    <w:rsid w:val="00D047AF"/>
    <w:rsid w:val="00D04C4B"/>
    <w:rsid w:val="00D04EB0"/>
    <w:rsid w:val="00D04EBE"/>
    <w:rsid w:val="00D05169"/>
    <w:rsid w:val="00D0589E"/>
    <w:rsid w:val="00D05987"/>
    <w:rsid w:val="00D059AE"/>
    <w:rsid w:val="00D05C57"/>
    <w:rsid w:val="00D05DD3"/>
    <w:rsid w:val="00D06174"/>
    <w:rsid w:val="00D063C5"/>
    <w:rsid w:val="00D06905"/>
    <w:rsid w:val="00D0696A"/>
    <w:rsid w:val="00D06A93"/>
    <w:rsid w:val="00D07542"/>
    <w:rsid w:val="00D07AA1"/>
    <w:rsid w:val="00D07D43"/>
    <w:rsid w:val="00D07E5B"/>
    <w:rsid w:val="00D10A0A"/>
    <w:rsid w:val="00D11153"/>
    <w:rsid w:val="00D11899"/>
    <w:rsid w:val="00D11CBD"/>
    <w:rsid w:val="00D1253C"/>
    <w:rsid w:val="00D1272A"/>
    <w:rsid w:val="00D127FB"/>
    <w:rsid w:val="00D12BBD"/>
    <w:rsid w:val="00D12C4D"/>
    <w:rsid w:val="00D12CAA"/>
    <w:rsid w:val="00D13575"/>
    <w:rsid w:val="00D139E3"/>
    <w:rsid w:val="00D13BEE"/>
    <w:rsid w:val="00D13ED9"/>
    <w:rsid w:val="00D13F49"/>
    <w:rsid w:val="00D1487C"/>
    <w:rsid w:val="00D149CD"/>
    <w:rsid w:val="00D14E38"/>
    <w:rsid w:val="00D14FF9"/>
    <w:rsid w:val="00D15953"/>
    <w:rsid w:val="00D1596B"/>
    <w:rsid w:val="00D159D9"/>
    <w:rsid w:val="00D15B33"/>
    <w:rsid w:val="00D1621D"/>
    <w:rsid w:val="00D16399"/>
    <w:rsid w:val="00D16416"/>
    <w:rsid w:val="00D168E2"/>
    <w:rsid w:val="00D16D6A"/>
    <w:rsid w:val="00D16E7E"/>
    <w:rsid w:val="00D17037"/>
    <w:rsid w:val="00D1708C"/>
    <w:rsid w:val="00D17564"/>
    <w:rsid w:val="00D179DF"/>
    <w:rsid w:val="00D17AAD"/>
    <w:rsid w:val="00D17D31"/>
    <w:rsid w:val="00D17D4B"/>
    <w:rsid w:val="00D20068"/>
    <w:rsid w:val="00D2011D"/>
    <w:rsid w:val="00D20417"/>
    <w:rsid w:val="00D21266"/>
    <w:rsid w:val="00D215AE"/>
    <w:rsid w:val="00D2174A"/>
    <w:rsid w:val="00D21768"/>
    <w:rsid w:val="00D21B64"/>
    <w:rsid w:val="00D21C44"/>
    <w:rsid w:val="00D21C63"/>
    <w:rsid w:val="00D21D24"/>
    <w:rsid w:val="00D222FD"/>
    <w:rsid w:val="00D22488"/>
    <w:rsid w:val="00D22614"/>
    <w:rsid w:val="00D2287F"/>
    <w:rsid w:val="00D22E77"/>
    <w:rsid w:val="00D230F7"/>
    <w:rsid w:val="00D231CE"/>
    <w:rsid w:val="00D23873"/>
    <w:rsid w:val="00D238F7"/>
    <w:rsid w:val="00D241DF"/>
    <w:rsid w:val="00D2433E"/>
    <w:rsid w:val="00D24B45"/>
    <w:rsid w:val="00D24DC7"/>
    <w:rsid w:val="00D24E63"/>
    <w:rsid w:val="00D24FBA"/>
    <w:rsid w:val="00D25033"/>
    <w:rsid w:val="00D253B8"/>
    <w:rsid w:val="00D25F9B"/>
    <w:rsid w:val="00D261A2"/>
    <w:rsid w:val="00D261BC"/>
    <w:rsid w:val="00D266F4"/>
    <w:rsid w:val="00D2690A"/>
    <w:rsid w:val="00D26B5B"/>
    <w:rsid w:val="00D26D3E"/>
    <w:rsid w:val="00D26E64"/>
    <w:rsid w:val="00D26EC5"/>
    <w:rsid w:val="00D27127"/>
    <w:rsid w:val="00D27143"/>
    <w:rsid w:val="00D2732F"/>
    <w:rsid w:val="00D27B58"/>
    <w:rsid w:val="00D27D2C"/>
    <w:rsid w:val="00D3002D"/>
    <w:rsid w:val="00D30086"/>
    <w:rsid w:val="00D3011E"/>
    <w:rsid w:val="00D303F9"/>
    <w:rsid w:val="00D3045D"/>
    <w:rsid w:val="00D307B0"/>
    <w:rsid w:val="00D3146C"/>
    <w:rsid w:val="00D3175D"/>
    <w:rsid w:val="00D3197B"/>
    <w:rsid w:val="00D31B30"/>
    <w:rsid w:val="00D31C7F"/>
    <w:rsid w:val="00D31CC1"/>
    <w:rsid w:val="00D31EBD"/>
    <w:rsid w:val="00D3209C"/>
    <w:rsid w:val="00D3224D"/>
    <w:rsid w:val="00D32874"/>
    <w:rsid w:val="00D329F0"/>
    <w:rsid w:val="00D32A02"/>
    <w:rsid w:val="00D334EF"/>
    <w:rsid w:val="00D33D83"/>
    <w:rsid w:val="00D34198"/>
    <w:rsid w:val="00D348A8"/>
    <w:rsid w:val="00D3540C"/>
    <w:rsid w:val="00D3546E"/>
    <w:rsid w:val="00D35754"/>
    <w:rsid w:val="00D3604F"/>
    <w:rsid w:val="00D36891"/>
    <w:rsid w:val="00D36972"/>
    <w:rsid w:val="00D36B2F"/>
    <w:rsid w:val="00D37367"/>
    <w:rsid w:val="00D4057E"/>
    <w:rsid w:val="00D4060D"/>
    <w:rsid w:val="00D406CD"/>
    <w:rsid w:val="00D40EC7"/>
    <w:rsid w:val="00D41344"/>
    <w:rsid w:val="00D415A8"/>
    <w:rsid w:val="00D41EFC"/>
    <w:rsid w:val="00D42164"/>
    <w:rsid w:val="00D42359"/>
    <w:rsid w:val="00D42538"/>
    <w:rsid w:val="00D42704"/>
    <w:rsid w:val="00D42DE1"/>
    <w:rsid w:val="00D434B7"/>
    <w:rsid w:val="00D439C9"/>
    <w:rsid w:val="00D43D50"/>
    <w:rsid w:val="00D4422F"/>
    <w:rsid w:val="00D444BE"/>
    <w:rsid w:val="00D44575"/>
    <w:rsid w:val="00D44B2A"/>
    <w:rsid w:val="00D45007"/>
    <w:rsid w:val="00D4517A"/>
    <w:rsid w:val="00D45537"/>
    <w:rsid w:val="00D455DC"/>
    <w:rsid w:val="00D45823"/>
    <w:rsid w:val="00D45B99"/>
    <w:rsid w:val="00D45CD9"/>
    <w:rsid w:val="00D45EF0"/>
    <w:rsid w:val="00D46181"/>
    <w:rsid w:val="00D46B73"/>
    <w:rsid w:val="00D46BB2"/>
    <w:rsid w:val="00D47025"/>
    <w:rsid w:val="00D47289"/>
    <w:rsid w:val="00D478E7"/>
    <w:rsid w:val="00D4798F"/>
    <w:rsid w:val="00D47D66"/>
    <w:rsid w:val="00D47D85"/>
    <w:rsid w:val="00D47DA1"/>
    <w:rsid w:val="00D5029C"/>
    <w:rsid w:val="00D503B3"/>
    <w:rsid w:val="00D50BEC"/>
    <w:rsid w:val="00D51290"/>
    <w:rsid w:val="00D51708"/>
    <w:rsid w:val="00D51868"/>
    <w:rsid w:val="00D518E4"/>
    <w:rsid w:val="00D51DCF"/>
    <w:rsid w:val="00D51E27"/>
    <w:rsid w:val="00D5224B"/>
    <w:rsid w:val="00D5242B"/>
    <w:rsid w:val="00D5244D"/>
    <w:rsid w:val="00D5254B"/>
    <w:rsid w:val="00D527A0"/>
    <w:rsid w:val="00D52904"/>
    <w:rsid w:val="00D52A59"/>
    <w:rsid w:val="00D52C55"/>
    <w:rsid w:val="00D52D40"/>
    <w:rsid w:val="00D52FC8"/>
    <w:rsid w:val="00D53458"/>
    <w:rsid w:val="00D53F80"/>
    <w:rsid w:val="00D54277"/>
    <w:rsid w:val="00D5470B"/>
    <w:rsid w:val="00D5478C"/>
    <w:rsid w:val="00D54AF2"/>
    <w:rsid w:val="00D54E70"/>
    <w:rsid w:val="00D54E7F"/>
    <w:rsid w:val="00D54EB2"/>
    <w:rsid w:val="00D553D9"/>
    <w:rsid w:val="00D553F6"/>
    <w:rsid w:val="00D55A0B"/>
    <w:rsid w:val="00D55C06"/>
    <w:rsid w:val="00D55F44"/>
    <w:rsid w:val="00D56298"/>
    <w:rsid w:val="00D56654"/>
    <w:rsid w:val="00D56F3D"/>
    <w:rsid w:val="00D56F94"/>
    <w:rsid w:val="00D56FB8"/>
    <w:rsid w:val="00D57848"/>
    <w:rsid w:val="00D578EC"/>
    <w:rsid w:val="00D604FE"/>
    <w:rsid w:val="00D60E46"/>
    <w:rsid w:val="00D60F2B"/>
    <w:rsid w:val="00D6136F"/>
    <w:rsid w:val="00D6139A"/>
    <w:rsid w:val="00D61AF9"/>
    <w:rsid w:val="00D61D44"/>
    <w:rsid w:val="00D628DF"/>
    <w:rsid w:val="00D62934"/>
    <w:rsid w:val="00D63FA1"/>
    <w:rsid w:val="00D63FEB"/>
    <w:rsid w:val="00D64155"/>
    <w:rsid w:val="00D64CE9"/>
    <w:rsid w:val="00D64D3C"/>
    <w:rsid w:val="00D64FC8"/>
    <w:rsid w:val="00D65B60"/>
    <w:rsid w:val="00D66AF5"/>
    <w:rsid w:val="00D673D3"/>
    <w:rsid w:val="00D673FA"/>
    <w:rsid w:val="00D67756"/>
    <w:rsid w:val="00D67BD3"/>
    <w:rsid w:val="00D702E9"/>
    <w:rsid w:val="00D702EE"/>
    <w:rsid w:val="00D70554"/>
    <w:rsid w:val="00D7063C"/>
    <w:rsid w:val="00D70961"/>
    <w:rsid w:val="00D70C72"/>
    <w:rsid w:val="00D71173"/>
    <w:rsid w:val="00D711C2"/>
    <w:rsid w:val="00D7192C"/>
    <w:rsid w:val="00D719EE"/>
    <w:rsid w:val="00D71B57"/>
    <w:rsid w:val="00D71D73"/>
    <w:rsid w:val="00D71DA8"/>
    <w:rsid w:val="00D720EF"/>
    <w:rsid w:val="00D7239D"/>
    <w:rsid w:val="00D72691"/>
    <w:rsid w:val="00D72EC7"/>
    <w:rsid w:val="00D72FB4"/>
    <w:rsid w:val="00D73846"/>
    <w:rsid w:val="00D74C42"/>
    <w:rsid w:val="00D74E1C"/>
    <w:rsid w:val="00D7507C"/>
    <w:rsid w:val="00D758F8"/>
    <w:rsid w:val="00D7614A"/>
    <w:rsid w:val="00D762BE"/>
    <w:rsid w:val="00D7647F"/>
    <w:rsid w:val="00D76916"/>
    <w:rsid w:val="00D76C94"/>
    <w:rsid w:val="00D771ED"/>
    <w:rsid w:val="00D772B5"/>
    <w:rsid w:val="00D774E1"/>
    <w:rsid w:val="00D77563"/>
    <w:rsid w:val="00D778E8"/>
    <w:rsid w:val="00D77A12"/>
    <w:rsid w:val="00D8009F"/>
    <w:rsid w:val="00D80271"/>
    <w:rsid w:val="00D80775"/>
    <w:rsid w:val="00D80C33"/>
    <w:rsid w:val="00D80E8B"/>
    <w:rsid w:val="00D810D8"/>
    <w:rsid w:val="00D8111E"/>
    <w:rsid w:val="00D818DB"/>
    <w:rsid w:val="00D81F0C"/>
    <w:rsid w:val="00D82273"/>
    <w:rsid w:val="00D82485"/>
    <w:rsid w:val="00D82A50"/>
    <w:rsid w:val="00D82FBE"/>
    <w:rsid w:val="00D832B1"/>
    <w:rsid w:val="00D832CD"/>
    <w:rsid w:val="00D833E6"/>
    <w:rsid w:val="00D834AA"/>
    <w:rsid w:val="00D8377C"/>
    <w:rsid w:val="00D84334"/>
    <w:rsid w:val="00D844C8"/>
    <w:rsid w:val="00D84503"/>
    <w:rsid w:val="00D845F7"/>
    <w:rsid w:val="00D84834"/>
    <w:rsid w:val="00D84D02"/>
    <w:rsid w:val="00D84EAB"/>
    <w:rsid w:val="00D84ECC"/>
    <w:rsid w:val="00D84ECE"/>
    <w:rsid w:val="00D851BC"/>
    <w:rsid w:val="00D8571F"/>
    <w:rsid w:val="00D85D70"/>
    <w:rsid w:val="00D860FB"/>
    <w:rsid w:val="00D860FF"/>
    <w:rsid w:val="00D865B4"/>
    <w:rsid w:val="00D86C3F"/>
    <w:rsid w:val="00D87025"/>
    <w:rsid w:val="00D8747D"/>
    <w:rsid w:val="00D87A19"/>
    <w:rsid w:val="00D87BF4"/>
    <w:rsid w:val="00D87F69"/>
    <w:rsid w:val="00D9006D"/>
    <w:rsid w:val="00D900F5"/>
    <w:rsid w:val="00D9021B"/>
    <w:rsid w:val="00D9062D"/>
    <w:rsid w:val="00D90666"/>
    <w:rsid w:val="00D90BC8"/>
    <w:rsid w:val="00D90D94"/>
    <w:rsid w:val="00D9137F"/>
    <w:rsid w:val="00D91709"/>
    <w:rsid w:val="00D91912"/>
    <w:rsid w:val="00D91A82"/>
    <w:rsid w:val="00D91C54"/>
    <w:rsid w:val="00D92118"/>
    <w:rsid w:val="00D9230E"/>
    <w:rsid w:val="00D923BA"/>
    <w:rsid w:val="00D9255C"/>
    <w:rsid w:val="00D92697"/>
    <w:rsid w:val="00D9295E"/>
    <w:rsid w:val="00D93251"/>
    <w:rsid w:val="00D93B16"/>
    <w:rsid w:val="00D93B42"/>
    <w:rsid w:val="00D93C65"/>
    <w:rsid w:val="00D94C61"/>
    <w:rsid w:val="00D951A0"/>
    <w:rsid w:val="00D951AF"/>
    <w:rsid w:val="00D95457"/>
    <w:rsid w:val="00D95974"/>
    <w:rsid w:val="00D95A1A"/>
    <w:rsid w:val="00D95FB7"/>
    <w:rsid w:val="00D96363"/>
    <w:rsid w:val="00D96904"/>
    <w:rsid w:val="00D97372"/>
    <w:rsid w:val="00D97A1B"/>
    <w:rsid w:val="00D97C8B"/>
    <w:rsid w:val="00D97EA6"/>
    <w:rsid w:val="00D97FC9"/>
    <w:rsid w:val="00DA0302"/>
    <w:rsid w:val="00DA03BB"/>
    <w:rsid w:val="00DA0661"/>
    <w:rsid w:val="00DA0982"/>
    <w:rsid w:val="00DA1230"/>
    <w:rsid w:val="00DA1DE2"/>
    <w:rsid w:val="00DA1F98"/>
    <w:rsid w:val="00DA23F0"/>
    <w:rsid w:val="00DA2691"/>
    <w:rsid w:val="00DA2833"/>
    <w:rsid w:val="00DA2AF6"/>
    <w:rsid w:val="00DA2E90"/>
    <w:rsid w:val="00DA32B1"/>
    <w:rsid w:val="00DA3414"/>
    <w:rsid w:val="00DA36FC"/>
    <w:rsid w:val="00DA3845"/>
    <w:rsid w:val="00DA387A"/>
    <w:rsid w:val="00DA38D2"/>
    <w:rsid w:val="00DA3EE5"/>
    <w:rsid w:val="00DA4139"/>
    <w:rsid w:val="00DA4250"/>
    <w:rsid w:val="00DA4AE0"/>
    <w:rsid w:val="00DA50A9"/>
    <w:rsid w:val="00DA52C3"/>
    <w:rsid w:val="00DA562E"/>
    <w:rsid w:val="00DA5956"/>
    <w:rsid w:val="00DA5B34"/>
    <w:rsid w:val="00DA5B7B"/>
    <w:rsid w:val="00DA60B4"/>
    <w:rsid w:val="00DA6523"/>
    <w:rsid w:val="00DA6B69"/>
    <w:rsid w:val="00DA72B1"/>
    <w:rsid w:val="00DA74D6"/>
    <w:rsid w:val="00DA78CD"/>
    <w:rsid w:val="00DA7997"/>
    <w:rsid w:val="00DB031F"/>
    <w:rsid w:val="00DB0966"/>
    <w:rsid w:val="00DB0C6D"/>
    <w:rsid w:val="00DB0EFB"/>
    <w:rsid w:val="00DB1117"/>
    <w:rsid w:val="00DB1666"/>
    <w:rsid w:val="00DB1704"/>
    <w:rsid w:val="00DB18DE"/>
    <w:rsid w:val="00DB1C0B"/>
    <w:rsid w:val="00DB1C35"/>
    <w:rsid w:val="00DB1D2B"/>
    <w:rsid w:val="00DB1D93"/>
    <w:rsid w:val="00DB20DF"/>
    <w:rsid w:val="00DB2111"/>
    <w:rsid w:val="00DB297A"/>
    <w:rsid w:val="00DB2EAE"/>
    <w:rsid w:val="00DB2F2D"/>
    <w:rsid w:val="00DB2F30"/>
    <w:rsid w:val="00DB304C"/>
    <w:rsid w:val="00DB3178"/>
    <w:rsid w:val="00DB339F"/>
    <w:rsid w:val="00DB353A"/>
    <w:rsid w:val="00DB3617"/>
    <w:rsid w:val="00DB3621"/>
    <w:rsid w:val="00DB3C37"/>
    <w:rsid w:val="00DB459D"/>
    <w:rsid w:val="00DB4947"/>
    <w:rsid w:val="00DB4961"/>
    <w:rsid w:val="00DB5023"/>
    <w:rsid w:val="00DB5293"/>
    <w:rsid w:val="00DB55B9"/>
    <w:rsid w:val="00DB5C65"/>
    <w:rsid w:val="00DB5CF8"/>
    <w:rsid w:val="00DB6282"/>
    <w:rsid w:val="00DB64B7"/>
    <w:rsid w:val="00DB6E5A"/>
    <w:rsid w:val="00DB738A"/>
    <w:rsid w:val="00DB751A"/>
    <w:rsid w:val="00DB7540"/>
    <w:rsid w:val="00DB775A"/>
    <w:rsid w:val="00DB7A67"/>
    <w:rsid w:val="00DB7D46"/>
    <w:rsid w:val="00DB7FE4"/>
    <w:rsid w:val="00DC0480"/>
    <w:rsid w:val="00DC0846"/>
    <w:rsid w:val="00DC0CA9"/>
    <w:rsid w:val="00DC0EEC"/>
    <w:rsid w:val="00DC1062"/>
    <w:rsid w:val="00DC1295"/>
    <w:rsid w:val="00DC1C5B"/>
    <w:rsid w:val="00DC1DC4"/>
    <w:rsid w:val="00DC20E7"/>
    <w:rsid w:val="00DC235D"/>
    <w:rsid w:val="00DC2666"/>
    <w:rsid w:val="00DC28F9"/>
    <w:rsid w:val="00DC29A6"/>
    <w:rsid w:val="00DC2D52"/>
    <w:rsid w:val="00DC33AA"/>
    <w:rsid w:val="00DC37EE"/>
    <w:rsid w:val="00DC3B6C"/>
    <w:rsid w:val="00DC3DCA"/>
    <w:rsid w:val="00DC3DE7"/>
    <w:rsid w:val="00DC41D7"/>
    <w:rsid w:val="00DC41E2"/>
    <w:rsid w:val="00DC4B27"/>
    <w:rsid w:val="00DC4DD9"/>
    <w:rsid w:val="00DC5418"/>
    <w:rsid w:val="00DC5541"/>
    <w:rsid w:val="00DC5A7F"/>
    <w:rsid w:val="00DC6146"/>
    <w:rsid w:val="00DC615B"/>
    <w:rsid w:val="00DC6322"/>
    <w:rsid w:val="00DC680E"/>
    <w:rsid w:val="00DC73A5"/>
    <w:rsid w:val="00DC7BFF"/>
    <w:rsid w:val="00DC7C8A"/>
    <w:rsid w:val="00DC7CFF"/>
    <w:rsid w:val="00DD0DCF"/>
    <w:rsid w:val="00DD0EFA"/>
    <w:rsid w:val="00DD120F"/>
    <w:rsid w:val="00DD15DB"/>
    <w:rsid w:val="00DD1FD2"/>
    <w:rsid w:val="00DD21F7"/>
    <w:rsid w:val="00DD2402"/>
    <w:rsid w:val="00DD28FA"/>
    <w:rsid w:val="00DD2BB7"/>
    <w:rsid w:val="00DD3465"/>
    <w:rsid w:val="00DD3646"/>
    <w:rsid w:val="00DD3797"/>
    <w:rsid w:val="00DD3931"/>
    <w:rsid w:val="00DD3AA3"/>
    <w:rsid w:val="00DD3AFC"/>
    <w:rsid w:val="00DD3C46"/>
    <w:rsid w:val="00DD3CB9"/>
    <w:rsid w:val="00DD3FFE"/>
    <w:rsid w:val="00DD40D4"/>
    <w:rsid w:val="00DD4557"/>
    <w:rsid w:val="00DD46B2"/>
    <w:rsid w:val="00DD49B3"/>
    <w:rsid w:val="00DD51C1"/>
    <w:rsid w:val="00DD58A3"/>
    <w:rsid w:val="00DD596B"/>
    <w:rsid w:val="00DD5A51"/>
    <w:rsid w:val="00DD5D00"/>
    <w:rsid w:val="00DD5F40"/>
    <w:rsid w:val="00DD601C"/>
    <w:rsid w:val="00DD60B6"/>
    <w:rsid w:val="00DD6552"/>
    <w:rsid w:val="00DD6C99"/>
    <w:rsid w:val="00DD6FFC"/>
    <w:rsid w:val="00DD711E"/>
    <w:rsid w:val="00DD73FF"/>
    <w:rsid w:val="00DD7FAC"/>
    <w:rsid w:val="00DE0160"/>
    <w:rsid w:val="00DE076D"/>
    <w:rsid w:val="00DE0A75"/>
    <w:rsid w:val="00DE0AA6"/>
    <w:rsid w:val="00DE0D1C"/>
    <w:rsid w:val="00DE0F72"/>
    <w:rsid w:val="00DE13CF"/>
    <w:rsid w:val="00DE1D4A"/>
    <w:rsid w:val="00DE1D6C"/>
    <w:rsid w:val="00DE1D96"/>
    <w:rsid w:val="00DE20F7"/>
    <w:rsid w:val="00DE25E1"/>
    <w:rsid w:val="00DE26E2"/>
    <w:rsid w:val="00DE2719"/>
    <w:rsid w:val="00DE28B8"/>
    <w:rsid w:val="00DE29FF"/>
    <w:rsid w:val="00DE2AE1"/>
    <w:rsid w:val="00DE358B"/>
    <w:rsid w:val="00DE36C4"/>
    <w:rsid w:val="00DE385B"/>
    <w:rsid w:val="00DE3ECD"/>
    <w:rsid w:val="00DE46E7"/>
    <w:rsid w:val="00DE4DE1"/>
    <w:rsid w:val="00DE50A8"/>
    <w:rsid w:val="00DE577E"/>
    <w:rsid w:val="00DE6007"/>
    <w:rsid w:val="00DE65A7"/>
    <w:rsid w:val="00DE6E11"/>
    <w:rsid w:val="00DE71B3"/>
    <w:rsid w:val="00DE7264"/>
    <w:rsid w:val="00DE791D"/>
    <w:rsid w:val="00DE7D26"/>
    <w:rsid w:val="00DE7D3F"/>
    <w:rsid w:val="00DF0257"/>
    <w:rsid w:val="00DF0498"/>
    <w:rsid w:val="00DF0E2B"/>
    <w:rsid w:val="00DF0F81"/>
    <w:rsid w:val="00DF1661"/>
    <w:rsid w:val="00DF17EF"/>
    <w:rsid w:val="00DF1817"/>
    <w:rsid w:val="00DF18DB"/>
    <w:rsid w:val="00DF19FA"/>
    <w:rsid w:val="00DF1D25"/>
    <w:rsid w:val="00DF2CCA"/>
    <w:rsid w:val="00DF2E84"/>
    <w:rsid w:val="00DF38A5"/>
    <w:rsid w:val="00DF3994"/>
    <w:rsid w:val="00DF39A9"/>
    <w:rsid w:val="00DF3EA4"/>
    <w:rsid w:val="00DF45CE"/>
    <w:rsid w:val="00DF4C13"/>
    <w:rsid w:val="00DF5009"/>
    <w:rsid w:val="00DF5852"/>
    <w:rsid w:val="00DF5885"/>
    <w:rsid w:val="00DF5983"/>
    <w:rsid w:val="00DF612F"/>
    <w:rsid w:val="00DF6724"/>
    <w:rsid w:val="00DF6AD6"/>
    <w:rsid w:val="00DF6E59"/>
    <w:rsid w:val="00DF7489"/>
    <w:rsid w:val="00DF779A"/>
    <w:rsid w:val="00DF7FD2"/>
    <w:rsid w:val="00E00114"/>
    <w:rsid w:val="00E0018F"/>
    <w:rsid w:val="00E0039C"/>
    <w:rsid w:val="00E00757"/>
    <w:rsid w:val="00E00B6C"/>
    <w:rsid w:val="00E0147A"/>
    <w:rsid w:val="00E01995"/>
    <w:rsid w:val="00E01E01"/>
    <w:rsid w:val="00E0207A"/>
    <w:rsid w:val="00E02225"/>
    <w:rsid w:val="00E02413"/>
    <w:rsid w:val="00E027CE"/>
    <w:rsid w:val="00E0328C"/>
    <w:rsid w:val="00E0344A"/>
    <w:rsid w:val="00E0348B"/>
    <w:rsid w:val="00E038BB"/>
    <w:rsid w:val="00E03C3A"/>
    <w:rsid w:val="00E03C42"/>
    <w:rsid w:val="00E04286"/>
    <w:rsid w:val="00E043D4"/>
    <w:rsid w:val="00E04651"/>
    <w:rsid w:val="00E046D7"/>
    <w:rsid w:val="00E04BF6"/>
    <w:rsid w:val="00E04F19"/>
    <w:rsid w:val="00E05251"/>
    <w:rsid w:val="00E0560E"/>
    <w:rsid w:val="00E05695"/>
    <w:rsid w:val="00E05A13"/>
    <w:rsid w:val="00E05E6B"/>
    <w:rsid w:val="00E06077"/>
    <w:rsid w:val="00E06189"/>
    <w:rsid w:val="00E06665"/>
    <w:rsid w:val="00E06ABE"/>
    <w:rsid w:val="00E071D1"/>
    <w:rsid w:val="00E07435"/>
    <w:rsid w:val="00E0752E"/>
    <w:rsid w:val="00E078E8"/>
    <w:rsid w:val="00E07ABF"/>
    <w:rsid w:val="00E101A8"/>
    <w:rsid w:val="00E1045A"/>
    <w:rsid w:val="00E10684"/>
    <w:rsid w:val="00E10751"/>
    <w:rsid w:val="00E1168E"/>
    <w:rsid w:val="00E1194B"/>
    <w:rsid w:val="00E120C6"/>
    <w:rsid w:val="00E124DF"/>
    <w:rsid w:val="00E12567"/>
    <w:rsid w:val="00E127E4"/>
    <w:rsid w:val="00E129AA"/>
    <w:rsid w:val="00E129F3"/>
    <w:rsid w:val="00E12AE6"/>
    <w:rsid w:val="00E13959"/>
    <w:rsid w:val="00E13984"/>
    <w:rsid w:val="00E13EC8"/>
    <w:rsid w:val="00E14202"/>
    <w:rsid w:val="00E143F0"/>
    <w:rsid w:val="00E1490C"/>
    <w:rsid w:val="00E14B66"/>
    <w:rsid w:val="00E15269"/>
    <w:rsid w:val="00E15288"/>
    <w:rsid w:val="00E15D50"/>
    <w:rsid w:val="00E15F95"/>
    <w:rsid w:val="00E16206"/>
    <w:rsid w:val="00E162EC"/>
    <w:rsid w:val="00E1688A"/>
    <w:rsid w:val="00E168A6"/>
    <w:rsid w:val="00E16A49"/>
    <w:rsid w:val="00E16C37"/>
    <w:rsid w:val="00E16F87"/>
    <w:rsid w:val="00E170B4"/>
    <w:rsid w:val="00E1767C"/>
    <w:rsid w:val="00E178B4"/>
    <w:rsid w:val="00E2017A"/>
    <w:rsid w:val="00E20B2D"/>
    <w:rsid w:val="00E20C3B"/>
    <w:rsid w:val="00E214A5"/>
    <w:rsid w:val="00E223C8"/>
    <w:rsid w:val="00E22AC3"/>
    <w:rsid w:val="00E22F08"/>
    <w:rsid w:val="00E23312"/>
    <w:rsid w:val="00E2333B"/>
    <w:rsid w:val="00E2357A"/>
    <w:rsid w:val="00E236B2"/>
    <w:rsid w:val="00E23765"/>
    <w:rsid w:val="00E23CC6"/>
    <w:rsid w:val="00E24177"/>
    <w:rsid w:val="00E241E2"/>
    <w:rsid w:val="00E24382"/>
    <w:rsid w:val="00E24CE3"/>
    <w:rsid w:val="00E25632"/>
    <w:rsid w:val="00E25C46"/>
    <w:rsid w:val="00E262AD"/>
    <w:rsid w:val="00E26747"/>
    <w:rsid w:val="00E26E0A"/>
    <w:rsid w:val="00E271CB"/>
    <w:rsid w:val="00E27406"/>
    <w:rsid w:val="00E27D63"/>
    <w:rsid w:val="00E27F64"/>
    <w:rsid w:val="00E3022E"/>
    <w:rsid w:val="00E304B8"/>
    <w:rsid w:val="00E30C35"/>
    <w:rsid w:val="00E3263B"/>
    <w:rsid w:val="00E32A21"/>
    <w:rsid w:val="00E32D2B"/>
    <w:rsid w:val="00E32E7A"/>
    <w:rsid w:val="00E344C8"/>
    <w:rsid w:val="00E34636"/>
    <w:rsid w:val="00E34664"/>
    <w:rsid w:val="00E34762"/>
    <w:rsid w:val="00E34FF9"/>
    <w:rsid w:val="00E3514A"/>
    <w:rsid w:val="00E351AD"/>
    <w:rsid w:val="00E35251"/>
    <w:rsid w:val="00E352CA"/>
    <w:rsid w:val="00E356E5"/>
    <w:rsid w:val="00E35F37"/>
    <w:rsid w:val="00E368EF"/>
    <w:rsid w:val="00E36DC1"/>
    <w:rsid w:val="00E3759D"/>
    <w:rsid w:val="00E377EF"/>
    <w:rsid w:val="00E40250"/>
    <w:rsid w:val="00E402B1"/>
    <w:rsid w:val="00E40F5B"/>
    <w:rsid w:val="00E41166"/>
    <w:rsid w:val="00E411D5"/>
    <w:rsid w:val="00E4123E"/>
    <w:rsid w:val="00E4147C"/>
    <w:rsid w:val="00E41510"/>
    <w:rsid w:val="00E41D6E"/>
    <w:rsid w:val="00E422B2"/>
    <w:rsid w:val="00E427C1"/>
    <w:rsid w:val="00E42BB0"/>
    <w:rsid w:val="00E42FB8"/>
    <w:rsid w:val="00E4328F"/>
    <w:rsid w:val="00E432DE"/>
    <w:rsid w:val="00E434C3"/>
    <w:rsid w:val="00E4383C"/>
    <w:rsid w:val="00E4388E"/>
    <w:rsid w:val="00E43A8F"/>
    <w:rsid w:val="00E4412B"/>
    <w:rsid w:val="00E44253"/>
    <w:rsid w:val="00E44475"/>
    <w:rsid w:val="00E44684"/>
    <w:rsid w:val="00E446B0"/>
    <w:rsid w:val="00E4495E"/>
    <w:rsid w:val="00E44A6D"/>
    <w:rsid w:val="00E44B6E"/>
    <w:rsid w:val="00E450AF"/>
    <w:rsid w:val="00E452CF"/>
    <w:rsid w:val="00E45585"/>
    <w:rsid w:val="00E45798"/>
    <w:rsid w:val="00E45DFF"/>
    <w:rsid w:val="00E46507"/>
    <w:rsid w:val="00E46CE2"/>
    <w:rsid w:val="00E47097"/>
    <w:rsid w:val="00E4759F"/>
    <w:rsid w:val="00E4787A"/>
    <w:rsid w:val="00E47BBC"/>
    <w:rsid w:val="00E50235"/>
    <w:rsid w:val="00E50732"/>
    <w:rsid w:val="00E507CB"/>
    <w:rsid w:val="00E50B78"/>
    <w:rsid w:val="00E50BCB"/>
    <w:rsid w:val="00E50E54"/>
    <w:rsid w:val="00E515B2"/>
    <w:rsid w:val="00E515D8"/>
    <w:rsid w:val="00E51C20"/>
    <w:rsid w:val="00E52345"/>
    <w:rsid w:val="00E524AB"/>
    <w:rsid w:val="00E52F61"/>
    <w:rsid w:val="00E5345B"/>
    <w:rsid w:val="00E535E1"/>
    <w:rsid w:val="00E53655"/>
    <w:rsid w:val="00E536A1"/>
    <w:rsid w:val="00E53B09"/>
    <w:rsid w:val="00E53DA7"/>
    <w:rsid w:val="00E54020"/>
    <w:rsid w:val="00E546DE"/>
    <w:rsid w:val="00E54878"/>
    <w:rsid w:val="00E54953"/>
    <w:rsid w:val="00E54C22"/>
    <w:rsid w:val="00E55476"/>
    <w:rsid w:val="00E555B9"/>
    <w:rsid w:val="00E55DE4"/>
    <w:rsid w:val="00E55FD6"/>
    <w:rsid w:val="00E5606E"/>
    <w:rsid w:val="00E5615C"/>
    <w:rsid w:val="00E5641F"/>
    <w:rsid w:val="00E5654D"/>
    <w:rsid w:val="00E5666F"/>
    <w:rsid w:val="00E566E6"/>
    <w:rsid w:val="00E56A22"/>
    <w:rsid w:val="00E56BD0"/>
    <w:rsid w:val="00E56FF6"/>
    <w:rsid w:val="00E57085"/>
    <w:rsid w:val="00E57968"/>
    <w:rsid w:val="00E579D7"/>
    <w:rsid w:val="00E57B08"/>
    <w:rsid w:val="00E600F3"/>
    <w:rsid w:val="00E602B2"/>
    <w:rsid w:val="00E6044A"/>
    <w:rsid w:val="00E60657"/>
    <w:rsid w:val="00E6097A"/>
    <w:rsid w:val="00E60B5B"/>
    <w:rsid w:val="00E60B6B"/>
    <w:rsid w:val="00E60CD1"/>
    <w:rsid w:val="00E60F4F"/>
    <w:rsid w:val="00E615B9"/>
    <w:rsid w:val="00E6164F"/>
    <w:rsid w:val="00E61995"/>
    <w:rsid w:val="00E61E2E"/>
    <w:rsid w:val="00E6237B"/>
    <w:rsid w:val="00E6246F"/>
    <w:rsid w:val="00E62814"/>
    <w:rsid w:val="00E629F3"/>
    <w:rsid w:val="00E62A12"/>
    <w:rsid w:val="00E63C8A"/>
    <w:rsid w:val="00E644EB"/>
    <w:rsid w:val="00E6476C"/>
    <w:rsid w:val="00E64FF3"/>
    <w:rsid w:val="00E65A49"/>
    <w:rsid w:val="00E6600E"/>
    <w:rsid w:val="00E66019"/>
    <w:rsid w:val="00E66943"/>
    <w:rsid w:val="00E66AD9"/>
    <w:rsid w:val="00E66CEA"/>
    <w:rsid w:val="00E6794F"/>
    <w:rsid w:val="00E70843"/>
    <w:rsid w:val="00E70C33"/>
    <w:rsid w:val="00E70EB9"/>
    <w:rsid w:val="00E70F08"/>
    <w:rsid w:val="00E71189"/>
    <w:rsid w:val="00E711B7"/>
    <w:rsid w:val="00E71641"/>
    <w:rsid w:val="00E7172F"/>
    <w:rsid w:val="00E721C4"/>
    <w:rsid w:val="00E72444"/>
    <w:rsid w:val="00E72684"/>
    <w:rsid w:val="00E728A8"/>
    <w:rsid w:val="00E72AC6"/>
    <w:rsid w:val="00E72BCC"/>
    <w:rsid w:val="00E72D64"/>
    <w:rsid w:val="00E739DC"/>
    <w:rsid w:val="00E7440F"/>
    <w:rsid w:val="00E74D58"/>
    <w:rsid w:val="00E74F40"/>
    <w:rsid w:val="00E750AB"/>
    <w:rsid w:val="00E754F1"/>
    <w:rsid w:val="00E75752"/>
    <w:rsid w:val="00E75931"/>
    <w:rsid w:val="00E75A54"/>
    <w:rsid w:val="00E75B96"/>
    <w:rsid w:val="00E7603E"/>
    <w:rsid w:val="00E76373"/>
    <w:rsid w:val="00E76416"/>
    <w:rsid w:val="00E76650"/>
    <w:rsid w:val="00E767FB"/>
    <w:rsid w:val="00E769B6"/>
    <w:rsid w:val="00E76CE6"/>
    <w:rsid w:val="00E76CF2"/>
    <w:rsid w:val="00E7748E"/>
    <w:rsid w:val="00E778A6"/>
    <w:rsid w:val="00E77CF0"/>
    <w:rsid w:val="00E80376"/>
    <w:rsid w:val="00E803EA"/>
    <w:rsid w:val="00E806F8"/>
    <w:rsid w:val="00E80852"/>
    <w:rsid w:val="00E81625"/>
    <w:rsid w:val="00E8185A"/>
    <w:rsid w:val="00E8193C"/>
    <w:rsid w:val="00E81A88"/>
    <w:rsid w:val="00E81BDF"/>
    <w:rsid w:val="00E81C4B"/>
    <w:rsid w:val="00E81EF5"/>
    <w:rsid w:val="00E820D8"/>
    <w:rsid w:val="00E82174"/>
    <w:rsid w:val="00E82783"/>
    <w:rsid w:val="00E827DB"/>
    <w:rsid w:val="00E82823"/>
    <w:rsid w:val="00E8282C"/>
    <w:rsid w:val="00E82BA3"/>
    <w:rsid w:val="00E82FF9"/>
    <w:rsid w:val="00E830C3"/>
    <w:rsid w:val="00E83118"/>
    <w:rsid w:val="00E831C8"/>
    <w:rsid w:val="00E831D3"/>
    <w:rsid w:val="00E839DC"/>
    <w:rsid w:val="00E83DEB"/>
    <w:rsid w:val="00E84665"/>
    <w:rsid w:val="00E8470D"/>
    <w:rsid w:val="00E84C3E"/>
    <w:rsid w:val="00E85648"/>
    <w:rsid w:val="00E858D0"/>
    <w:rsid w:val="00E86092"/>
    <w:rsid w:val="00E86D29"/>
    <w:rsid w:val="00E86D9F"/>
    <w:rsid w:val="00E86E3E"/>
    <w:rsid w:val="00E86E72"/>
    <w:rsid w:val="00E87362"/>
    <w:rsid w:val="00E878B2"/>
    <w:rsid w:val="00E87C61"/>
    <w:rsid w:val="00E87D4D"/>
    <w:rsid w:val="00E87EA9"/>
    <w:rsid w:val="00E87EC5"/>
    <w:rsid w:val="00E87FE5"/>
    <w:rsid w:val="00E90146"/>
    <w:rsid w:val="00E902E6"/>
    <w:rsid w:val="00E90323"/>
    <w:rsid w:val="00E90412"/>
    <w:rsid w:val="00E9043A"/>
    <w:rsid w:val="00E90822"/>
    <w:rsid w:val="00E9137D"/>
    <w:rsid w:val="00E916A5"/>
    <w:rsid w:val="00E916A9"/>
    <w:rsid w:val="00E9173C"/>
    <w:rsid w:val="00E927B0"/>
    <w:rsid w:val="00E92893"/>
    <w:rsid w:val="00E92929"/>
    <w:rsid w:val="00E92A6D"/>
    <w:rsid w:val="00E92FC7"/>
    <w:rsid w:val="00E93C3C"/>
    <w:rsid w:val="00E93E0D"/>
    <w:rsid w:val="00E93FCD"/>
    <w:rsid w:val="00E94223"/>
    <w:rsid w:val="00E942A0"/>
    <w:rsid w:val="00E946A5"/>
    <w:rsid w:val="00E94792"/>
    <w:rsid w:val="00E948A6"/>
    <w:rsid w:val="00E948DA"/>
    <w:rsid w:val="00E94BF0"/>
    <w:rsid w:val="00E9509D"/>
    <w:rsid w:val="00E95667"/>
    <w:rsid w:val="00E957F6"/>
    <w:rsid w:val="00E95996"/>
    <w:rsid w:val="00E95C03"/>
    <w:rsid w:val="00E9618E"/>
    <w:rsid w:val="00E96994"/>
    <w:rsid w:val="00E96C25"/>
    <w:rsid w:val="00E97096"/>
    <w:rsid w:val="00E97435"/>
    <w:rsid w:val="00E97562"/>
    <w:rsid w:val="00E9793A"/>
    <w:rsid w:val="00E97E02"/>
    <w:rsid w:val="00E97F75"/>
    <w:rsid w:val="00EA17AB"/>
    <w:rsid w:val="00EA1828"/>
    <w:rsid w:val="00EA2632"/>
    <w:rsid w:val="00EA284D"/>
    <w:rsid w:val="00EA2AC9"/>
    <w:rsid w:val="00EA2CBB"/>
    <w:rsid w:val="00EA2ED0"/>
    <w:rsid w:val="00EA2F62"/>
    <w:rsid w:val="00EA3126"/>
    <w:rsid w:val="00EA3F22"/>
    <w:rsid w:val="00EA3FB0"/>
    <w:rsid w:val="00EA40B5"/>
    <w:rsid w:val="00EA487C"/>
    <w:rsid w:val="00EA4A02"/>
    <w:rsid w:val="00EA4DC9"/>
    <w:rsid w:val="00EA5203"/>
    <w:rsid w:val="00EA5276"/>
    <w:rsid w:val="00EA5364"/>
    <w:rsid w:val="00EA53F7"/>
    <w:rsid w:val="00EA544A"/>
    <w:rsid w:val="00EA549C"/>
    <w:rsid w:val="00EA5D21"/>
    <w:rsid w:val="00EA5D2C"/>
    <w:rsid w:val="00EA5F2D"/>
    <w:rsid w:val="00EA6075"/>
    <w:rsid w:val="00EA639E"/>
    <w:rsid w:val="00EA6436"/>
    <w:rsid w:val="00EA6730"/>
    <w:rsid w:val="00EA682B"/>
    <w:rsid w:val="00EA6926"/>
    <w:rsid w:val="00EA6AF3"/>
    <w:rsid w:val="00EA6B28"/>
    <w:rsid w:val="00EA6F70"/>
    <w:rsid w:val="00EA75FF"/>
    <w:rsid w:val="00EA7A54"/>
    <w:rsid w:val="00EA7C9E"/>
    <w:rsid w:val="00EB010C"/>
    <w:rsid w:val="00EB0430"/>
    <w:rsid w:val="00EB0A76"/>
    <w:rsid w:val="00EB10E3"/>
    <w:rsid w:val="00EB1418"/>
    <w:rsid w:val="00EB169B"/>
    <w:rsid w:val="00EB1761"/>
    <w:rsid w:val="00EB1AC6"/>
    <w:rsid w:val="00EB1DC4"/>
    <w:rsid w:val="00EB218A"/>
    <w:rsid w:val="00EB2404"/>
    <w:rsid w:val="00EB25EC"/>
    <w:rsid w:val="00EB2DE3"/>
    <w:rsid w:val="00EB311C"/>
    <w:rsid w:val="00EB3351"/>
    <w:rsid w:val="00EB376D"/>
    <w:rsid w:val="00EB3905"/>
    <w:rsid w:val="00EB3A05"/>
    <w:rsid w:val="00EB3A5E"/>
    <w:rsid w:val="00EB43F1"/>
    <w:rsid w:val="00EB4BF9"/>
    <w:rsid w:val="00EB4E0B"/>
    <w:rsid w:val="00EB5005"/>
    <w:rsid w:val="00EB5515"/>
    <w:rsid w:val="00EB575F"/>
    <w:rsid w:val="00EB59F5"/>
    <w:rsid w:val="00EB5FF1"/>
    <w:rsid w:val="00EB6780"/>
    <w:rsid w:val="00EB6A3D"/>
    <w:rsid w:val="00EB6A4D"/>
    <w:rsid w:val="00EB6C15"/>
    <w:rsid w:val="00EB6FEE"/>
    <w:rsid w:val="00EB7477"/>
    <w:rsid w:val="00EB7684"/>
    <w:rsid w:val="00EB771E"/>
    <w:rsid w:val="00EB7B89"/>
    <w:rsid w:val="00EB7C5D"/>
    <w:rsid w:val="00EB7D88"/>
    <w:rsid w:val="00EB7F4C"/>
    <w:rsid w:val="00EC0538"/>
    <w:rsid w:val="00EC0C2E"/>
    <w:rsid w:val="00EC12C1"/>
    <w:rsid w:val="00EC1319"/>
    <w:rsid w:val="00EC1599"/>
    <w:rsid w:val="00EC174C"/>
    <w:rsid w:val="00EC1A6A"/>
    <w:rsid w:val="00EC1A9D"/>
    <w:rsid w:val="00EC1C62"/>
    <w:rsid w:val="00EC1D0C"/>
    <w:rsid w:val="00EC2853"/>
    <w:rsid w:val="00EC2966"/>
    <w:rsid w:val="00EC2D8A"/>
    <w:rsid w:val="00EC3748"/>
    <w:rsid w:val="00EC399B"/>
    <w:rsid w:val="00EC3C4C"/>
    <w:rsid w:val="00EC42FD"/>
    <w:rsid w:val="00EC4BC4"/>
    <w:rsid w:val="00EC51F6"/>
    <w:rsid w:val="00EC56EB"/>
    <w:rsid w:val="00EC5A42"/>
    <w:rsid w:val="00EC5ACD"/>
    <w:rsid w:val="00EC6DEE"/>
    <w:rsid w:val="00EC716A"/>
    <w:rsid w:val="00EC7A6E"/>
    <w:rsid w:val="00EC7EA7"/>
    <w:rsid w:val="00EC7FD5"/>
    <w:rsid w:val="00ED0066"/>
    <w:rsid w:val="00ED0164"/>
    <w:rsid w:val="00ED0697"/>
    <w:rsid w:val="00ED0845"/>
    <w:rsid w:val="00ED0B98"/>
    <w:rsid w:val="00ED11CC"/>
    <w:rsid w:val="00ED162A"/>
    <w:rsid w:val="00ED1767"/>
    <w:rsid w:val="00ED18A6"/>
    <w:rsid w:val="00ED20B2"/>
    <w:rsid w:val="00ED25ED"/>
    <w:rsid w:val="00ED2870"/>
    <w:rsid w:val="00ED2AF6"/>
    <w:rsid w:val="00ED3213"/>
    <w:rsid w:val="00ED33E3"/>
    <w:rsid w:val="00ED34B5"/>
    <w:rsid w:val="00ED35D6"/>
    <w:rsid w:val="00ED3779"/>
    <w:rsid w:val="00ED393B"/>
    <w:rsid w:val="00ED3A98"/>
    <w:rsid w:val="00ED3B3D"/>
    <w:rsid w:val="00ED3EC4"/>
    <w:rsid w:val="00ED426C"/>
    <w:rsid w:val="00ED45B2"/>
    <w:rsid w:val="00ED48A2"/>
    <w:rsid w:val="00ED58C3"/>
    <w:rsid w:val="00ED58F0"/>
    <w:rsid w:val="00ED594F"/>
    <w:rsid w:val="00ED5EA8"/>
    <w:rsid w:val="00ED63ED"/>
    <w:rsid w:val="00ED6455"/>
    <w:rsid w:val="00ED67F5"/>
    <w:rsid w:val="00ED6900"/>
    <w:rsid w:val="00ED6B7F"/>
    <w:rsid w:val="00ED7395"/>
    <w:rsid w:val="00ED7791"/>
    <w:rsid w:val="00EE0065"/>
    <w:rsid w:val="00EE00C9"/>
    <w:rsid w:val="00EE01C7"/>
    <w:rsid w:val="00EE0423"/>
    <w:rsid w:val="00EE04AF"/>
    <w:rsid w:val="00EE0CF3"/>
    <w:rsid w:val="00EE0D3B"/>
    <w:rsid w:val="00EE0D5E"/>
    <w:rsid w:val="00EE0D68"/>
    <w:rsid w:val="00EE0DE3"/>
    <w:rsid w:val="00EE0F09"/>
    <w:rsid w:val="00EE191D"/>
    <w:rsid w:val="00EE241C"/>
    <w:rsid w:val="00EE2499"/>
    <w:rsid w:val="00EE25B1"/>
    <w:rsid w:val="00EE27E3"/>
    <w:rsid w:val="00EE2DD3"/>
    <w:rsid w:val="00EE31BE"/>
    <w:rsid w:val="00EE32E8"/>
    <w:rsid w:val="00EE3DB0"/>
    <w:rsid w:val="00EE3DDB"/>
    <w:rsid w:val="00EE3DE3"/>
    <w:rsid w:val="00EE42DD"/>
    <w:rsid w:val="00EE42E5"/>
    <w:rsid w:val="00EE45C1"/>
    <w:rsid w:val="00EE494A"/>
    <w:rsid w:val="00EE4997"/>
    <w:rsid w:val="00EE4AC8"/>
    <w:rsid w:val="00EE4ED5"/>
    <w:rsid w:val="00EE5116"/>
    <w:rsid w:val="00EE535C"/>
    <w:rsid w:val="00EE5412"/>
    <w:rsid w:val="00EE5C2D"/>
    <w:rsid w:val="00EE5C48"/>
    <w:rsid w:val="00EE6A72"/>
    <w:rsid w:val="00EE6C25"/>
    <w:rsid w:val="00EE7C6E"/>
    <w:rsid w:val="00EF013C"/>
    <w:rsid w:val="00EF08AE"/>
    <w:rsid w:val="00EF099D"/>
    <w:rsid w:val="00EF0C39"/>
    <w:rsid w:val="00EF108A"/>
    <w:rsid w:val="00EF1282"/>
    <w:rsid w:val="00EF1608"/>
    <w:rsid w:val="00EF18BF"/>
    <w:rsid w:val="00EF1BE4"/>
    <w:rsid w:val="00EF1E7D"/>
    <w:rsid w:val="00EF200A"/>
    <w:rsid w:val="00EF200E"/>
    <w:rsid w:val="00EF2283"/>
    <w:rsid w:val="00EF27A9"/>
    <w:rsid w:val="00EF2B9C"/>
    <w:rsid w:val="00EF2EAB"/>
    <w:rsid w:val="00EF3140"/>
    <w:rsid w:val="00EF3347"/>
    <w:rsid w:val="00EF3770"/>
    <w:rsid w:val="00EF39CA"/>
    <w:rsid w:val="00EF3ABA"/>
    <w:rsid w:val="00EF3EFF"/>
    <w:rsid w:val="00EF3FFF"/>
    <w:rsid w:val="00EF404F"/>
    <w:rsid w:val="00EF4690"/>
    <w:rsid w:val="00EF4727"/>
    <w:rsid w:val="00EF47AD"/>
    <w:rsid w:val="00EF481A"/>
    <w:rsid w:val="00EF4AF4"/>
    <w:rsid w:val="00EF4C24"/>
    <w:rsid w:val="00EF4D56"/>
    <w:rsid w:val="00EF4F37"/>
    <w:rsid w:val="00EF53B3"/>
    <w:rsid w:val="00EF5BED"/>
    <w:rsid w:val="00EF60E1"/>
    <w:rsid w:val="00EF6281"/>
    <w:rsid w:val="00EF655A"/>
    <w:rsid w:val="00EF65B7"/>
    <w:rsid w:val="00EF6D93"/>
    <w:rsid w:val="00EF6EA5"/>
    <w:rsid w:val="00EF7034"/>
    <w:rsid w:val="00EF71CC"/>
    <w:rsid w:val="00EF757D"/>
    <w:rsid w:val="00EF7BEF"/>
    <w:rsid w:val="00F00639"/>
    <w:rsid w:val="00F00953"/>
    <w:rsid w:val="00F00F4B"/>
    <w:rsid w:val="00F0154B"/>
    <w:rsid w:val="00F0182B"/>
    <w:rsid w:val="00F01927"/>
    <w:rsid w:val="00F0199B"/>
    <w:rsid w:val="00F01C0F"/>
    <w:rsid w:val="00F01C87"/>
    <w:rsid w:val="00F01DB2"/>
    <w:rsid w:val="00F022E5"/>
    <w:rsid w:val="00F02666"/>
    <w:rsid w:val="00F02CCC"/>
    <w:rsid w:val="00F03115"/>
    <w:rsid w:val="00F03EFF"/>
    <w:rsid w:val="00F04450"/>
    <w:rsid w:val="00F04C23"/>
    <w:rsid w:val="00F05272"/>
    <w:rsid w:val="00F0569A"/>
    <w:rsid w:val="00F05A5C"/>
    <w:rsid w:val="00F05B5E"/>
    <w:rsid w:val="00F05DB8"/>
    <w:rsid w:val="00F05E46"/>
    <w:rsid w:val="00F06483"/>
    <w:rsid w:val="00F06711"/>
    <w:rsid w:val="00F06811"/>
    <w:rsid w:val="00F06A0C"/>
    <w:rsid w:val="00F06BF7"/>
    <w:rsid w:val="00F06E71"/>
    <w:rsid w:val="00F06EAB"/>
    <w:rsid w:val="00F0707E"/>
    <w:rsid w:val="00F071EF"/>
    <w:rsid w:val="00F0736B"/>
    <w:rsid w:val="00F07415"/>
    <w:rsid w:val="00F075DB"/>
    <w:rsid w:val="00F07ABA"/>
    <w:rsid w:val="00F07CD3"/>
    <w:rsid w:val="00F07E9F"/>
    <w:rsid w:val="00F07F38"/>
    <w:rsid w:val="00F07F62"/>
    <w:rsid w:val="00F10286"/>
    <w:rsid w:val="00F102A2"/>
    <w:rsid w:val="00F107E0"/>
    <w:rsid w:val="00F10A89"/>
    <w:rsid w:val="00F10DC2"/>
    <w:rsid w:val="00F114C7"/>
    <w:rsid w:val="00F115B6"/>
    <w:rsid w:val="00F118F4"/>
    <w:rsid w:val="00F11C17"/>
    <w:rsid w:val="00F11EA6"/>
    <w:rsid w:val="00F1239D"/>
    <w:rsid w:val="00F12C6E"/>
    <w:rsid w:val="00F12D63"/>
    <w:rsid w:val="00F13607"/>
    <w:rsid w:val="00F139B2"/>
    <w:rsid w:val="00F13AD0"/>
    <w:rsid w:val="00F13FC9"/>
    <w:rsid w:val="00F140A5"/>
    <w:rsid w:val="00F14256"/>
    <w:rsid w:val="00F143C1"/>
    <w:rsid w:val="00F146D0"/>
    <w:rsid w:val="00F14CAC"/>
    <w:rsid w:val="00F14E37"/>
    <w:rsid w:val="00F152E6"/>
    <w:rsid w:val="00F15362"/>
    <w:rsid w:val="00F153AF"/>
    <w:rsid w:val="00F154C9"/>
    <w:rsid w:val="00F15553"/>
    <w:rsid w:val="00F158B3"/>
    <w:rsid w:val="00F15A24"/>
    <w:rsid w:val="00F16D94"/>
    <w:rsid w:val="00F16E18"/>
    <w:rsid w:val="00F16EB2"/>
    <w:rsid w:val="00F17158"/>
    <w:rsid w:val="00F1716F"/>
    <w:rsid w:val="00F171B2"/>
    <w:rsid w:val="00F1725F"/>
    <w:rsid w:val="00F173BD"/>
    <w:rsid w:val="00F176B1"/>
    <w:rsid w:val="00F176B2"/>
    <w:rsid w:val="00F1796D"/>
    <w:rsid w:val="00F202AC"/>
    <w:rsid w:val="00F2091F"/>
    <w:rsid w:val="00F20C3A"/>
    <w:rsid w:val="00F20F64"/>
    <w:rsid w:val="00F21839"/>
    <w:rsid w:val="00F21AD6"/>
    <w:rsid w:val="00F21FC2"/>
    <w:rsid w:val="00F2220F"/>
    <w:rsid w:val="00F22CA7"/>
    <w:rsid w:val="00F230BE"/>
    <w:rsid w:val="00F2320E"/>
    <w:rsid w:val="00F2324D"/>
    <w:rsid w:val="00F233B4"/>
    <w:rsid w:val="00F234EB"/>
    <w:rsid w:val="00F23822"/>
    <w:rsid w:val="00F2389F"/>
    <w:rsid w:val="00F23CC1"/>
    <w:rsid w:val="00F240A0"/>
    <w:rsid w:val="00F24162"/>
    <w:rsid w:val="00F24391"/>
    <w:rsid w:val="00F245C5"/>
    <w:rsid w:val="00F24726"/>
    <w:rsid w:val="00F2483B"/>
    <w:rsid w:val="00F24EDB"/>
    <w:rsid w:val="00F25066"/>
    <w:rsid w:val="00F250B0"/>
    <w:rsid w:val="00F25430"/>
    <w:rsid w:val="00F254A0"/>
    <w:rsid w:val="00F261B4"/>
    <w:rsid w:val="00F26276"/>
    <w:rsid w:val="00F263EF"/>
    <w:rsid w:val="00F26559"/>
    <w:rsid w:val="00F26F91"/>
    <w:rsid w:val="00F27336"/>
    <w:rsid w:val="00F27578"/>
    <w:rsid w:val="00F279AB"/>
    <w:rsid w:val="00F27F31"/>
    <w:rsid w:val="00F303EC"/>
    <w:rsid w:val="00F30460"/>
    <w:rsid w:val="00F30E44"/>
    <w:rsid w:val="00F31638"/>
    <w:rsid w:val="00F319C2"/>
    <w:rsid w:val="00F31E0C"/>
    <w:rsid w:val="00F3220E"/>
    <w:rsid w:val="00F32349"/>
    <w:rsid w:val="00F326FF"/>
    <w:rsid w:val="00F32926"/>
    <w:rsid w:val="00F32984"/>
    <w:rsid w:val="00F329D5"/>
    <w:rsid w:val="00F32F00"/>
    <w:rsid w:val="00F331BE"/>
    <w:rsid w:val="00F335BB"/>
    <w:rsid w:val="00F33A63"/>
    <w:rsid w:val="00F33AE7"/>
    <w:rsid w:val="00F33D3F"/>
    <w:rsid w:val="00F34317"/>
    <w:rsid w:val="00F34C20"/>
    <w:rsid w:val="00F34C43"/>
    <w:rsid w:val="00F34CFB"/>
    <w:rsid w:val="00F34F38"/>
    <w:rsid w:val="00F350BE"/>
    <w:rsid w:val="00F35375"/>
    <w:rsid w:val="00F35E8A"/>
    <w:rsid w:val="00F3644B"/>
    <w:rsid w:val="00F36684"/>
    <w:rsid w:val="00F36B97"/>
    <w:rsid w:val="00F36F8B"/>
    <w:rsid w:val="00F37AEC"/>
    <w:rsid w:val="00F37E9F"/>
    <w:rsid w:val="00F401E1"/>
    <w:rsid w:val="00F4067A"/>
    <w:rsid w:val="00F40812"/>
    <w:rsid w:val="00F40942"/>
    <w:rsid w:val="00F40A6B"/>
    <w:rsid w:val="00F40D82"/>
    <w:rsid w:val="00F40D93"/>
    <w:rsid w:val="00F41322"/>
    <w:rsid w:val="00F41492"/>
    <w:rsid w:val="00F41504"/>
    <w:rsid w:val="00F417ED"/>
    <w:rsid w:val="00F418CF"/>
    <w:rsid w:val="00F41938"/>
    <w:rsid w:val="00F4195B"/>
    <w:rsid w:val="00F42045"/>
    <w:rsid w:val="00F42224"/>
    <w:rsid w:val="00F42358"/>
    <w:rsid w:val="00F425B7"/>
    <w:rsid w:val="00F4285F"/>
    <w:rsid w:val="00F42FDC"/>
    <w:rsid w:val="00F430EF"/>
    <w:rsid w:val="00F437AD"/>
    <w:rsid w:val="00F440E1"/>
    <w:rsid w:val="00F44426"/>
    <w:rsid w:val="00F448A5"/>
    <w:rsid w:val="00F4493C"/>
    <w:rsid w:val="00F44AEC"/>
    <w:rsid w:val="00F44BB8"/>
    <w:rsid w:val="00F44E10"/>
    <w:rsid w:val="00F45021"/>
    <w:rsid w:val="00F45485"/>
    <w:rsid w:val="00F469B2"/>
    <w:rsid w:val="00F46F95"/>
    <w:rsid w:val="00F479C8"/>
    <w:rsid w:val="00F47AE1"/>
    <w:rsid w:val="00F47E3A"/>
    <w:rsid w:val="00F47F82"/>
    <w:rsid w:val="00F50042"/>
    <w:rsid w:val="00F505AB"/>
    <w:rsid w:val="00F51238"/>
    <w:rsid w:val="00F5146F"/>
    <w:rsid w:val="00F516B2"/>
    <w:rsid w:val="00F517E0"/>
    <w:rsid w:val="00F518F7"/>
    <w:rsid w:val="00F5200D"/>
    <w:rsid w:val="00F52986"/>
    <w:rsid w:val="00F52ED5"/>
    <w:rsid w:val="00F52F23"/>
    <w:rsid w:val="00F534D0"/>
    <w:rsid w:val="00F53610"/>
    <w:rsid w:val="00F5390C"/>
    <w:rsid w:val="00F53AB6"/>
    <w:rsid w:val="00F53ACC"/>
    <w:rsid w:val="00F547EA"/>
    <w:rsid w:val="00F54AAF"/>
    <w:rsid w:val="00F5507A"/>
    <w:rsid w:val="00F551C3"/>
    <w:rsid w:val="00F55583"/>
    <w:rsid w:val="00F5608F"/>
    <w:rsid w:val="00F560C6"/>
    <w:rsid w:val="00F5632A"/>
    <w:rsid w:val="00F56390"/>
    <w:rsid w:val="00F5641C"/>
    <w:rsid w:val="00F56AEB"/>
    <w:rsid w:val="00F56C20"/>
    <w:rsid w:val="00F56D80"/>
    <w:rsid w:val="00F57179"/>
    <w:rsid w:val="00F571AC"/>
    <w:rsid w:val="00F57854"/>
    <w:rsid w:val="00F57A65"/>
    <w:rsid w:val="00F57A74"/>
    <w:rsid w:val="00F57CCC"/>
    <w:rsid w:val="00F57D76"/>
    <w:rsid w:val="00F57DA3"/>
    <w:rsid w:val="00F57E3D"/>
    <w:rsid w:val="00F60336"/>
    <w:rsid w:val="00F60347"/>
    <w:rsid w:val="00F60713"/>
    <w:rsid w:val="00F60B2D"/>
    <w:rsid w:val="00F60C33"/>
    <w:rsid w:val="00F610F0"/>
    <w:rsid w:val="00F61368"/>
    <w:rsid w:val="00F616A8"/>
    <w:rsid w:val="00F617D0"/>
    <w:rsid w:val="00F61C6E"/>
    <w:rsid w:val="00F61E84"/>
    <w:rsid w:val="00F62180"/>
    <w:rsid w:val="00F624E1"/>
    <w:rsid w:val="00F626AA"/>
    <w:rsid w:val="00F62948"/>
    <w:rsid w:val="00F62C7B"/>
    <w:rsid w:val="00F62E1D"/>
    <w:rsid w:val="00F6311E"/>
    <w:rsid w:val="00F636F5"/>
    <w:rsid w:val="00F63A14"/>
    <w:rsid w:val="00F63F8E"/>
    <w:rsid w:val="00F64928"/>
    <w:rsid w:val="00F649C2"/>
    <w:rsid w:val="00F64F35"/>
    <w:rsid w:val="00F65356"/>
    <w:rsid w:val="00F6542A"/>
    <w:rsid w:val="00F654D9"/>
    <w:rsid w:val="00F656FA"/>
    <w:rsid w:val="00F65C0D"/>
    <w:rsid w:val="00F65FAE"/>
    <w:rsid w:val="00F66006"/>
    <w:rsid w:val="00F66332"/>
    <w:rsid w:val="00F66581"/>
    <w:rsid w:val="00F66986"/>
    <w:rsid w:val="00F66FA2"/>
    <w:rsid w:val="00F67042"/>
    <w:rsid w:val="00F67251"/>
    <w:rsid w:val="00F672A8"/>
    <w:rsid w:val="00F6731E"/>
    <w:rsid w:val="00F673B9"/>
    <w:rsid w:val="00F67D6D"/>
    <w:rsid w:val="00F67E28"/>
    <w:rsid w:val="00F67E32"/>
    <w:rsid w:val="00F7008A"/>
    <w:rsid w:val="00F703CE"/>
    <w:rsid w:val="00F7047C"/>
    <w:rsid w:val="00F7051C"/>
    <w:rsid w:val="00F70660"/>
    <w:rsid w:val="00F707B2"/>
    <w:rsid w:val="00F711F2"/>
    <w:rsid w:val="00F712FE"/>
    <w:rsid w:val="00F7170D"/>
    <w:rsid w:val="00F71743"/>
    <w:rsid w:val="00F71950"/>
    <w:rsid w:val="00F71F46"/>
    <w:rsid w:val="00F7204B"/>
    <w:rsid w:val="00F72541"/>
    <w:rsid w:val="00F72C92"/>
    <w:rsid w:val="00F72F17"/>
    <w:rsid w:val="00F72F48"/>
    <w:rsid w:val="00F7303D"/>
    <w:rsid w:val="00F73103"/>
    <w:rsid w:val="00F73AE3"/>
    <w:rsid w:val="00F73CD6"/>
    <w:rsid w:val="00F73D4B"/>
    <w:rsid w:val="00F73DD4"/>
    <w:rsid w:val="00F73E56"/>
    <w:rsid w:val="00F74142"/>
    <w:rsid w:val="00F74402"/>
    <w:rsid w:val="00F745DE"/>
    <w:rsid w:val="00F74AEF"/>
    <w:rsid w:val="00F74C8C"/>
    <w:rsid w:val="00F75602"/>
    <w:rsid w:val="00F75B0A"/>
    <w:rsid w:val="00F75D14"/>
    <w:rsid w:val="00F75D9B"/>
    <w:rsid w:val="00F75E20"/>
    <w:rsid w:val="00F75F9F"/>
    <w:rsid w:val="00F76079"/>
    <w:rsid w:val="00F763B9"/>
    <w:rsid w:val="00F7715A"/>
    <w:rsid w:val="00F772EC"/>
    <w:rsid w:val="00F773D4"/>
    <w:rsid w:val="00F7751C"/>
    <w:rsid w:val="00F77BE8"/>
    <w:rsid w:val="00F77E1D"/>
    <w:rsid w:val="00F80362"/>
    <w:rsid w:val="00F808DB"/>
    <w:rsid w:val="00F80934"/>
    <w:rsid w:val="00F80BAF"/>
    <w:rsid w:val="00F81067"/>
    <w:rsid w:val="00F817BB"/>
    <w:rsid w:val="00F81AF4"/>
    <w:rsid w:val="00F8200E"/>
    <w:rsid w:val="00F822DF"/>
    <w:rsid w:val="00F8256D"/>
    <w:rsid w:val="00F82C52"/>
    <w:rsid w:val="00F82DB1"/>
    <w:rsid w:val="00F8335E"/>
    <w:rsid w:val="00F83754"/>
    <w:rsid w:val="00F838B3"/>
    <w:rsid w:val="00F838EE"/>
    <w:rsid w:val="00F839DD"/>
    <w:rsid w:val="00F83A73"/>
    <w:rsid w:val="00F83C8E"/>
    <w:rsid w:val="00F83D66"/>
    <w:rsid w:val="00F84310"/>
    <w:rsid w:val="00F84640"/>
    <w:rsid w:val="00F84BA1"/>
    <w:rsid w:val="00F84D4E"/>
    <w:rsid w:val="00F84FAC"/>
    <w:rsid w:val="00F853DB"/>
    <w:rsid w:val="00F85582"/>
    <w:rsid w:val="00F8588E"/>
    <w:rsid w:val="00F85A59"/>
    <w:rsid w:val="00F85BB0"/>
    <w:rsid w:val="00F85DF7"/>
    <w:rsid w:val="00F860C3"/>
    <w:rsid w:val="00F86C7D"/>
    <w:rsid w:val="00F86E63"/>
    <w:rsid w:val="00F86E94"/>
    <w:rsid w:val="00F86F7D"/>
    <w:rsid w:val="00F87957"/>
    <w:rsid w:val="00F879B4"/>
    <w:rsid w:val="00F87B91"/>
    <w:rsid w:val="00F87E06"/>
    <w:rsid w:val="00F87F60"/>
    <w:rsid w:val="00F87FDD"/>
    <w:rsid w:val="00F9047E"/>
    <w:rsid w:val="00F9050A"/>
    <w:rsid w:val="00F90554"/>
    <w:rsid w:val="00F91482"/>
    <w:rsid w:val="00F914DD"/>
    <w:rsid w:val="00F91771"/>
    <w:rsid w:val="00F918D7"/>
    <w:rsid w:val="00F91955"/>
    <w:rsid w:val="00F91C2E"/>
    <w:rsid w:val="00F9208D"/>
    <w:rsid w:val="00F92443"/>
    <w:rsid w:val="00F9245E"/>
    <w:rsid w:val="00F92628"/>
    <w:rsid w:val="00F929A7"/>
    <w:rsid w:val="00F92B73"/>
    <w:rsid w:val="00F92D1D"/>
    <w:rsid w:val="00F93495"/>
    <w:rsid w:val="00F934A6"/>
    <w:rsid w:val="00F9368E"/>
    <w:rsid w:val="00F94230"/>
    <w:rsid w:val="00F94A8E"/>
    <w:rsid w:val="00F94C1F"/>
    <w:rsid w:val="00F95260"/>
    <w:rsid w:val="00F9528C"/>
    <w:rsid w:val="00F96964"/>
    <w:rsid w:val="00F97112"/>
    <w:rsid w:val="00F97722"/>
    <w:rsid w:val="00F97DBF"/>
    <w:rsid w:val="00FA01BB"/>
    <w:rsid w:val="00FA0388"/>
    <w:rsid w:val="00FA0487"/>
    <w:rsid w:val="00FA0D38"/>
    <w:rsid w:val="00FA0FB5"/>
    <w:rsid w:val="00FA1394"/>
    <w:rsid w:val="00FA157C"/>
    <w:rsid w:val="00FA1898"/>
    <w:rsid w:val="00FA18BD"/>
    <w:rsid w:val="00FA2305"/>
    <w:rsid w:val="00FA2396"/>
    <w:rsid w:val="00FA23B8"/>
    <w:rsid w:val="00FA262B"/>
    <w:rsid w:val="00FA2F1E"/>
    <w:rsid w:val="00FA39DB"/>
    <w:rsid w:val="00FA39F9"/>
    <w:rsid w:val="00FA3DEA"/>
    <w:rsid w:val="00FA40A4"/>
    <w:rsid w:val="00FA4313"/>
    <w:rsid w:val="00FA4660"/>
    <w:rsid w:val="00FA46BD"/>
    <w:rsid w:val="00FA4740"/>
    <w:rsid w:val="00FA4839"/>
    <w:rsid w:val="00FA49E2"/>
    <w:rsid w:val="00FA4D60"/>
    <w:rsid w:val="00FA5261"/>
    <w:rsid w:val="00FA5332"/>
    <w:rsid w:val="00FA5749"/>
    <w:rsid w:val="00FA5B5A"/>
    <w:rsid w:val="00FA5B7B"/>
    <w:rsid w:val="00FA5FA7"/>
    <w:rsid w:val="00FA602C"/>
    <w:rsid w:val="00FA618D"/>
    <w:rsid w:val="00FA6229"/>
    <w:rsid w:val="00FA6981"/>
    <w:rsid w:val="00FA69DF"/>
    <w:rsid w:val="00FA7594"/>
    <w:rsid w:val="00FA79A9"/>
    <w:rsid w:val="00FA7F09"/>
    <w:rsid w:val="00FA7F6E"/>
    <w:rsid w:val="00FB05C4"/>
    <w:rsid w:val="00FB0606"/>
    <w:rsid w:val="00FB0AD1"/>
    <w:rsid w:val="00FB0D28"/>
    <w:rsid w:val="00FB1810"/>
    <w:rsid w:val="00FB192F"/>
    <w:rsid w:val="00FB1AF0"/>
    <w:rsid w:val="00FB2C30"/>
    <w:rsid w:val="00FB2D2C"/>
    <w:rsid w:val="00FB30CF"/>
    <w:rsid w:val="00FB3486"/>
    <w:rsid w:val="00FB3608"/>
    <w:rsid w:val="00FB39E7"/>
    <w:rsid w:val="00FB3B51"/>
    <w:rsid w:val="00FB3D6F"/>
    <w:rsid w:val="00FB3DC4"/>
    <w:rsid w:val="00FB3E57"/>
    <w:rsid w:val="00FB45EE"/>
    <w:rsid w:val="00FB48D5"/>
    <w:rsid w:val="00FB6061"/>
    <w:rsid w:val="00FB6549"/>
    <w:rsid w:val="00FB65D6"/>
    <w:rsid w:val="00FB678F"/>
    <w:rsid w:val="00FB6C02"/>
    <w:rsid w:val="00FB708B"/>
    <w:rsid w:val="00FB7220"/>
    <w:rsid w:val="00FB7553"/>
    <w:rsid w:val="00FB7ACD"/>
    <w:rsid w:val="00FB7E16"/>
    <w:rsid w:val="00FB7EEF"/>
    <w:rsid w:val="00FB7F7F"/>
    <w:rsid w:val="00FC09C2"/>
    <w:rsid w:val="00FC0FC0"/>
    <w:rsid w:val="00FC10A9"/>
    <w:rsid w:val="00FC1135"/>
    <w:rsid w:val="00FC11E1"/>
    <w:rsid w:val="00FC1673"/>
    <w:rsid w:val="00FC1772"/>
    <w:rsid w:val="00FC19F7"/>
    <w:rsid w:val="00FC1CDE"/>
    <w:rsid w:val="00FC1F2C"/>
    <w:rsid w:val="00FC2200"/>
    <w:rsid w:val="00FC284F"/>
    <w:rsid w:val="00FC2E62"/>
    <w:rsid w:val="00FC3251"/>
    <w:rsid w:val="00FC3A50"/>
    <w:rsid w:val="00FC3A8A"/>
    <w:rsid w:val="00FC3B7E"/>
    <w:rsid w:val="00FC409E"/>
    <w:rsid w:val="00FC47AF"/>
    <w:rsid w:val="00FC4B3E"/>
    <w:rsid w:val="00FC5142"/>
    <w:rsid w:val="00FC515B"/>
    <w:rsid w:val="00FC5754"/>
    <w:rsid w:val="00FC5BD2"/>
    <w:rsid w:val="00FC5BE5"/>
    <w:rsid w:val="00FC5E26"/>
    <w:rsid w:val="00FC61D4"/>
    <w:rsid w:val="00FC6360"/>
    <w:rsid w:val="00FC6810"/>
    <w:rsid w:val="00FC6EB4"/>
    <w:rsid w:val="00FC70DD"/>
    <w:rsid w:val="00FC74B2"/>
    <w:rsid w:val="00FC76DA"/>
    <w:rsid w:val="00FC7839"/>
    <w:rsid w:val="00FC7F5E"/>
    <w:rsid w:val="00FD0654"/>
    <w:rsid w:val="00FD0BDF"/>
    <w:rsid w:val="00FD0C3F"/>
    <w:rsid w:val="00FD0C9E"/>
    <w:rsid w:val="00FD0DDA"/>
    <w:rsid w:val="00FD0DF7"/>
    <w:rsid w:val="00FD1420"/>
    <w:rsid w:val="00FD1805"/>
    <w:rsid w:val="00FD1A73"/>
    <w:rsid w:val="00FD1ABE"/>
    <w:rsid w:val="00FD2E8C"/>
    <w:rsid w:val="00FD354A"/>
    <w:rsid w:val="00FD3565"/>
    <w:rsid w:val="00FD38D3"/>
    <w:rsid w:val="00FD3A69"/>
    <w:rsid w:val="00FD3D6D"/>
    <w:rsid w:val="00FD3ED2"/>
    <w:rsid w:val="00FD4236"/>
    <w:rsid w:val="00FD427A"/>
    <w:rsid w:val="00FD4BA2"/>
    <w:rsid w:val="00FD4FC9"/>
    <w:rsid w:val="00FD5475"/>
    <w:rsid w:val="00FD576D"/>
    <w:rsid w:val="00FD58AD"/>
    <w:rsid w:val="00FD5BAF"/>
    <w:rsid w:val="00FD5F32"/>
    <w:rsid w:val="00FD5FB5"/>
    <w:rsid w:val="00FD62CF"/>
    <w:rsid w:val="00FD6429"/>
    <w:rsid w:val="00FD681D"/>
    <w:rsid w:val="00FD69F1"/>
    <w:rsid w:val="00FD6E33"/>
    <w:rsid w:val="00FD6F71"/>
    <w:rsid w:val="00FD752F"/>
    <w:rsid w:val="00FD754A"/>
    <w:rsid w:val="00FD7A13"/>
    <w:rsid w:val="00FD7CDD"/>
    <w:rsid w:val="00FD7D7B"/>
    <w:rsid w:val="00FD7DC3"/>
    <w:rsid w:val="00FD7EB4"/>
    <w:rsid w:val="00FD7EF0"/>
    <w:rsid w:val="00FE0896"/>
    <w:rsid w:val="00FE0909"/>
    <w:rsid w:val="00FE0B95"/>
    <w:rsid w:val="00FE0BC2"/>
    <w:rsid w:val="00FE17C7"/>
    <w:rsid w:val="00FE1AB4"/>
    <w:rsid w:val="00FE20BD"/>
    <w:rsid w:val="00FE20FE"/>
    <w:rsid w:val="00FE2292"/>
    <w:rsid w:val="00FE25D2"/>
    <w:rsid w:val="00FE27CF"/>
    <w:rsid w:val="00FE2A4C"/>
    <w:rsid w:val="00FE2EB9"/>
    <w:rsid w:val="00FE3057"/>
    <w:rsid w:val="00FE3559"/>
    <w:rsid w:val="00FE3D87"/>
    <w:rsid w:val="00FE3DFC"/>
    <w:rsid w:val="00FE3F3B"/>
    <w:rsid w:val="00FE40EB"/>
    <w:rsid w:val="00FE4327"/>
    <w:rsid w:val="00FE4457"/>
    <w:rsid w:val="00FE4942"/>
    <w:rsid w:val="00FE4B2F"/>
    <w:rsid w:val="00FE4D80"/>
    <w:rsid w:val="00FE5917"/>
    <w:rsid w:val="00FE5A32"/>
    <w:rsid w:val="00FE5DD7"/>
    <w:rsid w:val="00FE5E03"/>
    <w:rsid w:val="00FE5EBB"/>
    <w:rsid w:val="00FE6154"/>
    <w:rsid w:val="00FE6324"/>
    <w:rsid w:val="00FE65A5"/>
    <w:rsid w:val="00FE67E2"/>
    <w:rsid w:val="00FE6904"/>
    <w:rsid w:val="00FE6CBC"/>
    <w:rsid w:val="00FE6DA0"/>
    <w:rsid w:val="00FE7268"/>
    <w:rsid w:val="00FE7270"/>
    <w:rsid w:val="00FE7D39"/>
    <w:rsid w:val="00FE7E1C"/>
    <w:rsid w:val="00FF0124"/>
    <w:rsid w:val="00FF0560"/>
    <w:rsid w:val="00FF073C"/>
    <w:rsid w:val="00FF075C"/>
    <w:rsid w:val="00FF0D95"/>
    <w:rsid w:val="00FF18E2"/>
    <w:rsid w:val="00FF1B0E"/>
    <w:rsid w:val="00FF1F4D"/>
    <w:rsid w:val="00FF2B2F"/>
    <w:rsid w:val="00FF2BA9"/>
    <w:rsid w:val="00FF2BAA"/>
    <w:rsid w:val="00FF2CCB"/>
    <w:rsid w:val="00FF2E6B"/>
    <w:rsid w:val="00FF2FEA"/>
    <w:rsid w:val="00FF31C1"/>
    <w:rsid w:val="00FF36B6"/>
    <w:rsid w:val="00FF395F"/>
    <w:rsid w:val="00FF3D2B"/>
    <w:rsid w:val="00FF3E01"/>
    <w:rsid w:val="00FF43E1"/>
    <w:rsid w:val="00FF45C0"/>
    <w:rsid w:val="00FF476A"/>
    <w:rsid w:val="00FF4C90"/>
    <w:rsid w:val="00FF4CCB"/>
    <w:rsid w:val="00FF4DA3"/>
    <w:rsid w:val="00FF58EA"/>
    <w:rsid w:val="00FF5A5C"/>
    <w:rsid w:val="00FF5AFA"/>
    <w:rsid w:val="00FF66EF"/>
    <w:rsid w:val="00FF6819"/>
    <w:rsid w:val="00FF6BBC"/>
    <w:rsid w:val="00FF6BFA"/>
    <w:rsid w:val="00FF6EC1"/>
    <w:rsid w:val="00FF6FB2"/>
    <w:rsid w:val="00FF7835"/>
    <w:rsid w:val="00FF7912"/>
    <w:rsid w:val="00FF7A14"/>
    <w:rsid w:val="00FF7A49"/>
    <w:rsid w:val="00FF7ACD"/>
    <w:rsid w:val="047183DB"/>
    <w:rsid w:val="278588D8"/>
    <w:rsid w:val="54E20E51"/>
    <w:rsid w:val="59089E58"/>
    <w:rsid w:val="62398330"/>
    <w:rsid w:val="792D8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553F2"/>
  <w15:docId w15:val="{5424E1B4-84B8-4601-AF17-CACB3F43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lsdException w:name="heading 1" w:uiPriority="4" w:qFormat="1"/>
    <w:lsdException w:name="heading 2" w:semiHidden="1" w:uiPriority="5" w:unhideWhenUsed="1" w:qFormat="1"/>
    <w:lsdException w:name="heading 3" w:semiHidden="1" w:uiPriority="6"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nhideWhenUsed/>
    <w:rsid w:val="00B9348D"/>
    <w:pPr>
      <w:spacing w:after="0" w:line="240" w:lineRule="auto"/>
      <w:contextualSpacing/>
    </w:pPr>
    <w:rPr>
      <w:rFonts w:ascii="Book Antiqua" w:hAnsi="Book Antiqua"/>
      <w:sz w:val="24"/>
    </w:rPr>
  </w:style>
  <w:style w:type="paragraph" w:styleId="Heading1">
    <w:name w:val="heading 1"/>
    <w:next w:val="Body"/>
    <w:link w:val="Heading1Char"/>
    <w:uiPriority w:val="4"/>
    <w:qFormat/>
    <w:rsid w:val="002D5AA7"/>
    <w:pPr>
      <w:keepNext/>
      <w:keepLines/>
      <w:numPr>
        <w:numId w:val="4"/>
      </w:numPr>
      <w:spacing w:after="240" w:line="240" w:lineRule="auto"/>
      <w:jc w:val="both"/>
      <w:outlineLvl w:val="0"/>
    </w:pPr>
    <w:rPr>
      <w:rFonts w:ascii="Book Antiqua" w:eastAsiaTheme="majorEastAsia" w:hAnsi="Book Antiqua" w:cstheme="majorBidi"/>
      <w:bCs/>
      <w:sz w:val="24"/>
      <w:szCs w:val="28"/>
    </w:rPr>
  </w:style>
  <w:style w:type="paragraph" w:styleId="Heading2">
    <w:name w:val="heading 2"/>
    <w:basedOn w:val="Heading1"/>
    <w:next w:val="Body"/>
    <w:link w:val="Heading2Char"/>
    <w:uiPriority w:val="5"/>
    <w:qFormat/>
    <w:rsid w:val="002D5AA7"/>
    <w:pPr>
      <w:numPr>
        <w:ilvl w:val="1"/>
      </w:numPr>
      <w:outlineLvl w:val="1"/>
    </w:pPr>
    <w:rPr>
      <w:bCs w:val="0"/>
      <w:szCs w:val="26"/>
    </w:rPr>
  </w:style>
  <w:style w:type="paragraph" w:styleId="Heading3">
    <w:name w:val="heading 3"/>
    <w:basedOn w:val="Heading2"/>
    <w:next w:val="Body"/>
    <w:link w:val="Heading3Char"/>
    <w:uiPriority w:val="6"/>
    <w:qFormat/>
    <w:rsid w:val="002D5AA7"/>
    <w:pPr>
      <w:numPr>
        <w:ilvl w:val="2"/>
      </w:numPr>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5F55"/>
    <w:rPr>
      <w:color w:val="808080"/>
    </w:rPr>
  </w:style>
  <w:style w:type="paragraph" w:styleId="BalloonText">
    <w:name w:val="Balloon Text"/>
    <w:basedOn w:val="Normal"/>
    <w:link w:val="BalloonTextChar"/>
    <w:uiPriority w:val="99"/>
    <w:semiHidden/>
    <w:unhideWhenUsed/>
    <w:rsid w:val="00115F55"/>
    <w:rPr>
      <w:rFonts w:ascii="Tahoma" w:hAnsi="Tahoma" w:cs="Tahoma"/>
      <w:sz w:val="16"/>
      <w:szCs w:val="16"/>
    </w:rPr>
  </w:style>
  <w:style w:type="character" w:customStyle="1" w:styleId="BalloonTextChar">
    <w:name w:val="Balloon Text Char"/>
    <w:basedOn w:val="DefaultParagraphFont"/>
    <w:link w:val="BalloonText"/>
    <w:uiPriority w:val="99"/>
    <w:semiHidden/>
    <w:rsid w:val="00115F55"/>
    <w:rPr>
      <w:rFonts w:ascii="Tahoma" w:hAnsi="Tahoma" w:cs="Tahoma"/>
      <w:sz w:val="16"/>
      <w:szCs w:val="16"/>
    </w:rPr>
  </w:style>
  <w:style w:type="character" w:customStyle="1" w:styleId="CaptionMemoWarning">
    <w:name w:val="Caption_MemoWarning"/>
    <w:basedOn w:val="DefaultParagraphFont"/>
    <w:uiPriority w:val="9"/>
    <w:rsid w:val="004826FD"/>
    <w:rPr>
      <w:sz w:val="16"/>
    </w:rPr>
  </w:style>
  <w:style w:type="character" w:customStyle="1" w:styleId="CaptionParties">
    <w:name w:val="Caption_Parties"/>
    <w:basedOn w:val="DefaultParagraphFont"/>
    <w:uiPriority w:val="9"/>
    <w:rsid w:val="004826FD"/>
    <w:rPr>
      <w:rFonts w:ascii="Book Antiqua" w:hAnsi="Book Antiqua"/>
      <w:sz w:val="24"/>
    </w:rPr>
  </w:style>
  <w:style w:type="paragraph" w:styleId="ListParagraph">
    <w:name w:val="List Paragraph"/>
    <w:aliases w:val="Draft Op"/>
    <w:basedOn w:val="Normal"/>
    <w:link w:val="ListParagraphChar"/>
    <w:uiPriority w:val="34"/>
    <w:qFormat/>
    <w:rsid w:val="00027F0C"/>
    <w:pPr>
      <w:ind w:left="720"/>
    </w:pPr>
  </w:style>
  <w:style w:type="character" w:customStyle="1" w:styleId="CaptionDecisionTypeTitle">
    <w:name w:val="Caption_DecisionTypeTitle"/>
    <w:basedOn w:val="DefaultParagraphFont"/>
    <w:uiPriority w:val="9"/>
    <w:rsid w:val="00AF553E"/>
    <w:rPr>
      <w:rFonts w:ascii="Book Antiqua" w:hAnsi="Book Antiqua"/>
      <w:b/>
      <w:sz w:val="24"/>
    </w:rPr>
  </w:style>
  <w:style w:type="character" w:customStyle="1" w:styleId="CaptionDisposition">
    <w:name w:val="Caption_Disposition"/>
    <w:basedOn w:val="DefaultParagraphFont"/>
    <w:uiPriority w:val="9"/>
    <w:rsid w:val="00D923BA"/>
    <w:rPr>
      <w:b/>
      <w:caps/>
    </w:rPr>
  </w:style>
  <w:style w:type="paragraph" w:customStyle="1" w:styleId="CaptionCounsel">
    <w:name w:val="Caption_Counsel"/>
    <w:basedOn w:val="Normal"/>
    <w:uiPriority w:val="9"/>
    <w:rsid w:val="005F6782"/>
    <w:pPr>
      <w:keepNext/>
      <w:keepLines/>
    </w:pPr>
  </w:style>
  <w:style w:type="character" w:customStyle="1" w:styleId="CaptionAuthoringJudgeName">
    <w:name w:val="Caption_AuthoringJudgeName"/>
    <w:basedOn w:val="DefaultParagraphFont"/>
    <w:uiPriority w:val="9"/>
    <w:rsid w:val="00035851"/>
    <w:rPr>
      <w:b/>
      <w:spacing w:val="0"/>
    </w:rPr>
  </w:style>
  <w:style w:type="paragraph" w:styleId="Header">
    <w:name w:val="header"/>
    <w:basedOn w:val="Normal"/>
    <w:link w:val="HeaderChar"/>
    <w:uiPriority w:val="99"/>
    <w:unhideWhenUsed/>
    <w:rsid w:val="00357961"/>
    <w:pPr>
      <w:tabs>
        <w:tab w:val="center" w:pos="4680"/>
        <w:tab w:val="right" w:pos="9360"/>
      </w:tabs>
    </w:pPr>
  </w:style>
  <w:style w:type="character" w:customStyle="1" w:styleId="HeaderChar">
    <w:name w:val="Header Char"/>
    <w:basedOn w:val="DefaultParagraphFont"/>
    <w:link w:val="Header"/>
    <w:uiPriority w:val="99"/>
    <w:rsid w:val="00357961"/>
    <w:rPr>
      <w:rFonts w:ascii="Book Antiqua" w:hAnsi="Book Antiqua"/>
      <w:sz w:val="24"/>
    </w:rPr>
  </w:style>
  <w:style w:type="paragraph" w:styleId="Footer">
    <w:name w:val="footer"/>
    <w:basedOn w:val="Normal"/>
    <w:link w:val="FooterChar"/>
    <w:uiPriority w:val="99"/>
    <w:unhideWhenUsed/>
    <w:rsid w:val="00357961"/>
    <w:pPr>
      <w:tabs>
        <w:tab w:val="center" w:pos="4680"/>
        <w:tab w:val="right" w:pos="9360"/>
      </w:tabs>
    </w:pPr>
  </w:style>
  <w:style w:type="character" w:customStyle="1" w:styleId="FooterChar">
    <w:name w:val="Footer Char"/>
    <w:basedOn w:val="DefaultParagraphFont"/>
    <w:link w:val="Footer"/>
    <w:uiPriority w:val="99"/>
    <w:rsid w:val="00357961"/>
    <w:rPr>
      <w:rFonts w:ascii="Book Antiqua" w:hAnsi="Book Antiqua"/>
      <w:sz w:val="24"/>
    </w:rPr>
  </w:style>
  <w:style w:type="character" w:customStyle="1" w:styleId="HeaderCaseName">
    <w:name w:val="Header_CaseName"/>
    <w:basedOn w:val="DefaultParagraphFont"/>
    <w:uiPriority w:val="1"/>
    <w:rsid w:val="00D76C94"/>
    <w:rPr>
      <w:rFonts w:ascii="Book Antiqua" w:hAnsi="Book Antiqua"/>
      <w:caps w:val="0"/>
      <w:smallCaps/>
      <w:sz w:val="24"/>
    </w:rPr>
  </w:style>
  <w:style w:type="paragraph" w:customStyle="1" w:styleId="Body">
    <w:name w:val="Body"/>
    <w:basedOn w:val="Normal"/>
    <w:uiPriority w:val="1"/>
    <w:qFormat/>
    <w:rsid w:val="009905E6"/>
    <w:pPr>
      <w:numPr>
        <w:numId w:val="1"/>
      </w:numPr>
      <w:tabs>
        <w:tab w:val="left" w:pos="1440"/>
      </w:tabs>
      <w:spacing w:after="240"/>
      <w:ind w:left="0" w:firstLine="0"/>
      <w:contextualSpacing w:val="0"/>
      <w:jc w:val="both"/>
    </w:pPr>
  </w:style>
  <w:style w:type="paragraph" w:customStyle="1" w:styleId="SectionHeading">
    <w:name w:val="Section Heading"/>
    <w:basedOn w:val="Normal"/>
    <w:next w:val="Body"/>
    <w:uiPriority w:val="3"/>
    <w:qFormat/>
    <w:rsid w:val="006D155B"/>
    <w:pPr>
      <w:keepNext/>
      <w:keepLines/>
      <w:spacing w:after="240"/>
      <w:jc w:val="center"/>
    </w:pPr>
    <w:rPr>
      <w:b/>
    </w:rPr>
  </w:style>
  <w:style w:type="character" w:customStyle="1" w:styleId="Heading1Char">
    <w:name w:val="Heading 1 Char"/>
    <w:basedOn w:val="DefaultParagraphFont"/>
    <w:link w:val="Heading1"/>
    <w:uiPriority w:val="4"/>
    <w:rsid w:val="00EA6926"/>
    <w:rPr>
      <w:rFonts w:ascii="Book Antiqua" w:eastAsiaTheme="majorEastAsia" w:hAnsi="Book Antiqua" w:cstheme="majorBidi"/>
      <w:bCs/>
      <w:sz w:val="24"/>
      <w:szCs w:val="28"/>
    </w:rPr>
  </w:style>
  <w:style w:type="character" w:customStyle="1" w:styleId="Heading2Char">
    <w:name w:val="Heading 2 Char"/>
    <w:basedOn w:val="DefaultParagraphFont"/>
    <w:link w:val="Heading2"/>
    <w:uiPriority w:val="5"/>
    <w:rsid w:val="00EA6926"/>
    <w:rPr>
      <w:rFonts w:ascii="Book Antiqua" w:eastAsiaTheme="majorEastAsia" w:hAnsi="Book Antiqua" w:cstheme="majorBidi"/>
      <w:sz w:val="24"/>
      <w:szCs w:val="26"/>
    </w:rPr>
  </w:style>
  <w:style w:type="numbering" w:customStyle="1" w:styleId="Headings">
    <w:name w:val="Headings"/>
    <w:uiPriority w:val="99"/>
    <w:rsid w:val="002D5AA7"/>
    <w:pPr>
      <w:numPr>
        <w:numId w:val="4"/>
      </w:numPr>
    </w:pPr>
  </w:style>
  <w:style w:type="character" w:customStyle="1" w:styleId="Heading3Char">
    <w:name w:val="Heading 3 Char"/>
    <w:basedOn w:val="DefaultParagraphFont"/>
    <w:link w:val="Heading3"/>
    <w:uiPriority w:val="6"/>
    <w:rsid w:val="00EA6926"/>
    <w:rPr>
      <w:rFonts w:ascii="Book Antiqua" w:eastAsiaTheme="majorEastAsia" w:hAnsi="Book Antiqua" w:cstheme="majorBidi"/>
      <w:bCs/>
      <w:sz w:val="24"/>
      <w:szCs w:val="26"/>
    </w:rPr>
  </w:style>
  <w:style w:type="paragraph" w:customStyle="1" w:styleId="BlockQuote">
    <w:name w:val="Block Quote"/>
    <w:basedOn w:val="Normal"/>
    <w:next w:val="Body"/>
    <w:uiPriority w:val="2"/>
    <w:qFormat/>
    <w:rsid w:val="00441EAC"/>
    <w:pPr>
      <w:spacing w:after="240"/>
      <w:ind w:left="720" w:right="720"/>
      <w:contextualSpacing w:val="0"/>
      <w:jc w:val="both"/>
    </w:pPr>
  </w:style>
  <w:style w:type="paragraph" w:styleId="FootnoteText">
    <w:name w:val="footnote text"/>
    <w:basedOn w:val="Normal"/>
    <w:link w:val="FootnoteTextChar"/>
    <w:uiPriority w:val="99"/>
    <w:semiHidden/>
    <w:unhideWhenUsed/>
    <w:rsid w:val="0090296F"/>
    <w:pPr>
      <w:jc w:val="both"/>
    </w:pPr>
    <w:rPr>
      <w:szCs w:val="20"/>
    </w:rPr>
  </w:style>
  <w:style w:type="character" w:customStyle="1" w:styleId="FootnoteTextChar">
    <w:name w:val="Footnote Text Char"/>
    <w:basedOn w:val="DefaultParagraphFont"/>
    <w:link w:val="FootnoteText"/>
    <w:uiPriority w:val="99"/>
    <w:semiHidden/>
    <w:rsid w:val="0090296F"/>
    <w:rPr>
      <w:rFonts w:ascii="Book Antiqua" w:hAnsi="Book Antiqua"/>
      <w:sz w:val="24"/>
      <w:szCs w:val="20"/>
    </w:rPr>
  </w:style>
  <w:style w:type="character" w:styleId="FootnoteReference">
    <w:name w:val="footnote reference"/>
    <w:basedOn w:val="DefaultParagraphFont"/>
    <w:uiPriority w:val="99"/>
    <w:semiHidden/>
    <w:unhideWhenUsed/>
    <w:rsid w:val="0090296F"/>
    <w:rPr>
      <w:vertAlign w:val="superscript"/>
    </w:rPr>
  </w:style>
  <w:style w:type="paragraph" w:customStyle="1" w:styleId="CaptionCaseNumber">
    <w:name w:val="Caption_CaseNumber"/>
    <w:basedOn w:val="Normal"/>
    <w:rsid w:val="0001459C"/>
    <w:pPr>
      <w:spacing w:before="240"/>
      <w:jc w:val="center"/>
    </w:pPr>
  </w:style>
  <w:style w:type="character" w:styleId="Hyperlink">
    <w:name w:val="Hyperlink"/>
    <w:basedOn w:val="DefaultParagraphFont"/>
    <w:uiPriority w:val="99"/>
    <w:unhideWhenUsed/>
    <w:rsid w:val="00BB512E"/>
    <w:rPr>
      <w:color w:val="0000FF" w:themeColor="hyperlink"/>
      <w:u w:val="single"/>
    </w:rPr>
  </w:style>
  <w:style w:type="character" w:customStyle="1" w:styleId="UnresolvedMention1">
    <w:name w:val="Unresolved Mention1"/>
    <w:basedOn w:val="DefaultParagraphFont"/>
    <w:uiPriority w:val="99"/>
    <w:semiHidden/>
    <w:unhideWhenUsed/>
    <w:rsid w:val="00BB512E"/>
    <w:rPr>
      <w:color w:val="808080"/>
      <w:shd w:val="clear" w:color="auto" w:fill="E6E6E6"/>
    </w:rPr>
  </w:style>
  <w:style w:type="character" w:customStyle="1" w:styleId="CaptionLowerCourtInfo">
    <w:name w:val="Caption_LowerCourtInfo"/>
    <w:basedOn w:val="DefaultParagraphFont"/>
    <w:uiPriority w:val="1"/>
    <w:rsid w:val="00495EB7"/>
    <w:rPr>
      <w:rFonts w:ascii="Book Antiqua" w:hAnsi="Book Antiqua"/>
      <w:sz w:val="24"/>
    </w:rPr>
  </w:style>
  <w:style w:type="paragraph" w:customStyle="1" w:styleId="paragraph">
    <w:name w:val="paragraph"/>
    <w:basedOn w:val="Normal"/>
    <w:rsid w:val="006900EC"/>
    <w:pPr>
      <w:spacing w:before="100" w:beforeAutospacing="1" w:after="100" w:afterAutospacing="1"/>
      <w:contextualSpacing w:val="0"/>
    </w:pPr>
    <w:rPr>
      <w:rFonts w:ascii="Times New Roman" w:eastAsia="Times New Roman" w:hAnsi="Times New Roman" w:cs="Times New Roman"/>
      <w:szCs w:val="24"/>
    </w:rPr>
  </w:style>
  <w:style w:type="character" w:customStyle="1" w:styleId="normaltextrun">
    <w:name w:val="normaltextrun"/>
    <w:basedOn w:val="DefaultParagraphFont"/>
    <w:rsid w:val="006900EC"/>
  </w:style>
  <w:style w:type="character" w:customStyle="1" w:styleId="spellingerror">
    <w:name w:val="spellingerror"/>
    <w:basedOn w:val="DefaultParagraphFont"/>
    <w:rsid w:val="006900EC"/>
  </w:style>
  <w:style w:type="character" w:customStyle="1" w:styleId="eop">
    <w:name w:val="eop"/>
    <w:basedOn w:val="DefaultParagraphFont"/>
    <w:rsid w:val="006900EC"/>
  </w:style>
  <w:style w:type="character" w:styleId="Emphasis">
    <w:name w:val="Emphasis"/>
    <w:basedOn w:val="DefaultParagraphFont"/>
    <w:uiPriority w:val="20"/>
    <w:qFormat/>
    <w:rsid w:val="009615B8"/>
    <w:rPr>
      <w:i/>
      <w:i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FC4B3E"/>
    <w:rPr>
      <w:sz w:val="16"/>
      <w:szCs w:val="16"/>
    </w:rPr>
  </w:style>
  <w:style w:type="paragraph" w:styleId="CommentText">
    <w:name w:val="annotation text"/>
    <w:basedOn w:val="Normal"/>
    <w:link w:val="CommentTextChar"/>
    <w:uiPriority w:val="99"/>
    <w:unhideWhenUsed/>
    <w:rsid w:val="00FC4B3E"/>
    <w:rPr>
      <w:sz w:val="20"/>
      <w:szCs w:val="20"/>
    </w:rPr>
  </w:style>
  <w:style w:type="character" w:customStyle="1" w:styleId="CommentTextChar">
    <w:name w:val="Comment Text Char"/>
    <w:basedOn w:val="DefaultParagraphFont"/>
    <w:link w:val="CommentText"/>
    <w:uiPriority w:val="99"/>
    <w:rsid w:val="00FC4B3E"/>
    <w:rPr>
      <w:rFonts w:ascii="Book Antiqua" w:hAnsi="Book Antiqua"/>
      <w:sz w:val="20"/>
      <w:szCs w:val="20"/>
    </w:rPr>
  </w:style>
  <w:style w:type="paragraph" w:styleId="CommentSubject">
    <w:name w:val="annotation subject"/>
    <w:basedOn w:val="CommentText"/>
    <w:next w:val="CommentText"/>
    <w:link w:val="CommentSubjectChar"/>
    <w:uiPriority w:val="99"/>
    <w:semiHidden/>
    <w:unhideWhenUsed/>
    <w:rsid w:val="00FC4B3E"/>
    <w:rPr>
      <w:b/>
      <w:bCs/>
    </w:rPr>
  </w:style>
  <w:style w:type="character" w:customStyle="1" w:styleId="CommentSubjectChar">
    <w:name w:val="Comment Subject Char"/>
    <w:basedOn w:val="CommentTextChar"/>
    <w:link w:val="CommentSubject"/>
    <w:uiPriority w:val="99"/>
    <w:semiHidden/>
    <w:rsid w:val="00FC4B3E"/>
    <w:rPr>
      <w:rFonts w:ascii="Book Antiqua" w:hAnsi="Book Antiqua"/>
      <w:b/>
      <w:bCs/>
      <w:sz w:val="20"/>
      <w:szCs w:val="20"/>
    </w:rPr>
  </w:style>
  <w:style w:type="character" w:styleId="UnresolvedMention">
    <w:name w:val="Unresolved Mention"/>
    <w:basedOn w:val="DefaultParagraphFont"/>
    <w:uiPriority w:val="99"/>
    <w:semiHidden/>
    <w:unhideWhenUsed/>
    <w:rsid w:val="00CC30BE"/>
    <w:rPr>
      <w:color w:val="605E5C"/>
      <w:shd w:val="clear" w:color="auto" w:fill="E1DFDD"/>
    </w:rPr>
  </w:style>
  <w:style w:type="character" w:customStyle="1" w:styleId="costarpage">
    <w:name w:val="co_starpage"/>
    <w:basedOn w:val="DefaultParagraphFont"/>
    <w:rsid w:val="00CC30BE"/>
  </w:style>
  <w:style w:type="paragraph" w:styleId="Revision">
    <w:name w:val="Revision"/>
    <w:hidden/>
    <w:uiPriority w:val="99"/>
    <w:semiHidden/>
    <w:rsid w:val="00CC30BE"/>
    <w:pPr>
      <w:spacing w:after="0" w:line="240" w:lineRule="auto"/>
    </w:pPr>
    <w:rPr>
      <w:rFonts w:ascii="Book Antiqua" w:hAnsi="Book Antiqua"/>
      <w:sz w:val="24"/>
    </w:rPr>
  </w:style>
  <w:style w:type="character" w:customStyle="1" w:styleId="ListParagraphChar">
    <w:name w:val="List Paragraph Char"/>
    <w:aliases w:val="Draft Op Char"/>
    <w:basedOn w:val="DefaultParagraphFont"/>
    <w:link w:val="ListParagraph"/>
    <w:uiPriority w:val="34"/>
    <w:rsid w:val="001F49A8"/>
    <w:rPr>
      <w:rFonts w:ascii="Book Antiqua" w:hAnsi="Book Antiqua"/>
      <w:sz w:val="24"/>
    </w:rPr>
  </w:style>
  <w:style w:type="paragraph" w:customStyle="1" w:styleId="Judge">
    <w:name w:val="Judge"/>
    <w:basedOn w:val="Normal"/>
    <w:link w:val="JudgeChar"/>
    <w:qFormat/>
    <w:rsid w:val="00A60D8A"/>
    <w:pPr>
      <w:numPr>
        <w:numId w:val="19"/>
      </w:numPr>
      <w:tabs>
        <w:tab w:val="left" w:pos="1440"/>
      </w:tabs>
      <w:spacing w:line="480" w:lineRule="auto"/>
      <w:ind w:left="0" w:firstLine="0"/>
      <w:contextualSpacing w:val="0"/>
      <w:jc w:val="both"/>
    </w:pPr>
    <w:rPr>
      <w:rFonts w:eastAsiaTheme="minorEastAsia"/>
    </w:rPr>
  </w:style>
  <w:style w:type="character" w:customStyle="1" w:styleId="JudgeChar">
    <w:name w:val="Judge Char"/>
    <w:basedOn w:val="DefaultParagraphFont"/>
    <w:link w:val="Judge"/>
    <w:rsid w:val="00A60D8A"/>
    <w:rPr>
      <w:rFonts w:ascii="Book Antiqua" w:eastAsiaTheme="minorEastAsia" w:hAnsi="Book Antiqu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9182">
      <w:bodyDiv w:val="1"/>
      <w:marLeft w:val="0"/>
      <w:marRight w:val="0"/>
      <w:marTop w:val="0"/>
      <w:marBottom w:val="0"/>
      <w:divBdr>
        <w:top w:val="none" w:sz="0" w:space="0" w:color="auto"/>
        <w:left w:val="none" w:sz="0" w:space="0" w:color="auto"/>
        <w:bottom w:val="none" w:sz="0" w:space="0" w:color="auto"/>
        <w:right w:val="none" w:sz="0" w:space="0" w:color="auto"/>
      </w:divBdr>
      <w:divsChild>
        <w:div w:id="1563103503">
          <w:marLeft w:val="0"/>
          <w:marRight w:val="0"/>
          <w:marTop w:val="0"/>
          <w:marBottom w:val="0"/>
          <w:divBdr>
            <w:top w:val="none" w:sz="0" w:space="0" w:color="auto"/>
            <w:left w:val="none" w:sz="0" w:space="0" w:color="auto"/>
            <w:bottom w:val="none" w:sz="0" w:space="0" w:color="auto"/>
            <w:right w:val="none" w:sz="0" w:space="0" w:color="auto"/>
          </w:divBdr>
        </w:div>
        <w:div w:id="129708681">
          <w:marLeft w:val="0"/>
          <w:marRight w:val="0"/>
          <w:marTop w:val="0"/>
          <w:marBottom w:val="0"/>
          <w:divBdr>
            <w:top w:val="none" w:sz="0" w:space="0" w:color="auto"/>
            <w:left w:val="none" w:sz="0" w:space="0" w:color="auto"/>
            <w:bottom w:val="none" w:sz="0" w:space="0" w:color="auto"/>
            <w:right w:val="none" w:sz="0" w:space="0" w:color="auto"/>
          </w:divBdr>
        </w:div>
        <w:div w:id="957025881">
          <w:marLeft w:val="0"/>
          <w:marRight w:val="0"/>
          <w:marTop w:val="0"/>
          <w:marBottom w:val="0"/>
          <w:divBdr>
            <w:top w:val="none" w:sz="0" w:space="0" w:color="auto"/>
            <w:left w:val="none" w:sz="0" w:space="0" w:color="auto"/>
            <w:bottom w:val="none" w:sz="0" w:space="0" w:color="auto"/>
            <w:right w:val="none" w:sz="0" w:space="0" w:color="auto"/>
          </w:divBdr>
        </w:div>
      </w:divsChild>
    </w:div>
    <w:div w:id="238906354">
      <w:bodyDiv w:val="1"/>
      <w:marLeft w:val="0"/>
      <w:marRight w:val="0"/>
      <w:marTop w:val="0"/>
      <w:marBottom w:val="0"/>
      <w:divBdr>
        <w:top w:val="none" w:sz="0" w:space="0" w:color="auto"/>
        <w:left w:val="none" w:sz="0" w:space="0" w:color="auto"/>
        <w:bottom w:val="none" w:sz="0" w:space="0" w:color="auto"/>
        <w:right w:val="none" w:sz="0" w:space="0" w:color="auto"/>
      </w:divBdr>
      <w:divsChild>
        <w:div w:id="542253272">
          <w:marLeft w:val="0"/>
          <w:marRight w:val="0"/>
          <w:marTop w:val="0"/>
          <w:marBottom w:val="0"/>
          <w:divBdr>
            <w:top w:val="none" w:sz="0" w:space="0" w:color="auto"/>
            <w:left w:val="none" w:sz="0" w:space="0" w:color="auto"/>
            <w:bottom w:val="none" w:sz="0" w:space="0" w:color="auto"/>
            <w:right w:val="none" w:sz="0" w:space="0" w:color="auto"/>
          </w:divBdr>
        </w:div>
        <w:div w:id="197477793">
          <w:marLeft w:val="0"/>
          <w:marRight w:val="0"/>
          <w:marTop w:val="0"/>
          <w:marBottom w:val="0"/>
          <w:divBdr>
            <w:top w:val="none" w:sz="0" w:space="0" w:color="auto"/>
            <w:left w:val="none" w:sz="0" w:space="0" w:color="auto"/>
            <w:bottom w:val="none" w:sz="0" w:space="0" w:color="auto"/>
            <w:right w:val="none" w:sz="0" w:space="0" w:color="auto"/>
          </w:divBdr>
        </w:div>
        <w:div w:id="1424834663">
          <w:marLeft w:val="0"/>
          <w:marRight w:val="0"/>
          <w:marTop w:val="0"/>
          <w:marBottom w:val="0"/>
          <w:divBdr>
            <w:top w:val="none" w:sz="0" w:space="0" w:color="auto"/>
            <w:left w:val="none" w:sz="0" w:space="0" w:color="auto"/>
            <w:bottom w:val="none" w:sz="0" w:space="0" w:color="auto"/>
            <w:right w:val="none" w:sz="0" w:space="0" w:color="auto"/>
          </w:divBdr>
        </w:div>
        <w:div w:id="1022439288">
          <w:marLeft w:val="0"/>
          <w:marRight w:val="0"/>
          <w:marTop w:val="0"/>
          <w:marBottom w:val="0"/>
          <w:divBdr>
            <w:top w:val="none" w:sz="0" w:space="0" w:color="auto"/>
            <w:left w:val="none" w:sz="0" w:space="0" w:color="auto"/>
            <w:bottom w:val="none" w:sz="0" w:space="0" w:color="auto"/>
            <w:right w:val="none" w:sz="0" w:space="0" w:color="auto"/>
          </w:divBdr>
        </w:div>
        <w:div w:id="573854495">
          <w:marLeft w:val="0"/>
          <w:marRight w:val="0"/>
          <w:marTop w:val="0"/>
          <w:marBottom w:val="0"/>
          <w:divBdr>
            <w:top w:val="none" w:sz="0" w:space="0" w:color="auto"/>
            <w:left w:val="none" w:sz="0" w:space="0" w:color="auto"/>
            <w:bottom w:val="none" w:sz="0" w:space="0" w:color="auto"/>
            <w:right w:val="none" w:sz="0" w:space="0" w:color="auto"/>
          </w:divBdr>
        </w:div>
        <w:div w:id="2068528893">
          <w:marLeft w:val="0"/>
          <w:marRight w:val="0"/>
          <w:marTop w:val="0"/>
          <w:marBottom w:val="0"/>
          <w:divBdr>
            <w:top w:val="none" w:sz="0" w:space="0" w:color="auto"/>
            <w:left w:val="none" w:sz="0" w:space="0" w:color="auto"/>
            <w:bottom w:val="none" w:sz="0" w:space="0" w:color="auto"/>
            <w:right w:val="none" w:sz="0" w:space="0" w:color="auto"/>
          </w:divBdr>
        </w:div>
        <w:div w:id="274756480">
          <w:marLeft w:val="0"/>
          <w:marRight w:val="0"/>
          <w:marTop w:val="0"/>
          <w:marBottom w:val="0"/>
          <w:divBdr>
            <w:top w:val="none" w:sz="0" w:space="0" w:color="auto"/>
            <w:left w:val="none" w:sz="0" w:space="0" w:color="auto"/>
            <w:bottom w:val="none" w:sz="0" w:space="0" w:color="auto"/>
            <w:right w:val="none" w:sz="0" w:space="0" w:color="auto"/>
          </w:divBdr>
        </w:div>
        <w:div w:id="723525701">
          <w:marLeft w:val="0"/>
          <w:marRight w:val="0"/>
          <w:marTop w:val="0"/>
          <w:marBottom w:val="0"/>
          <w:divBdr>
            <w:top w:val="none" w:sz="0" w:space="0" w:color="auto"/>
            <w:left w:val="none" w:sz="0" w:space="0" w:color="auto"/>
            <w:bottom w:val="none" w:sz="0" w:space="0" w:color="auto"/>
            <w:right w:val="none" w:sz="0" w:space="0" w:color="auto"/>
          </w:divBdr>
        </w:div>
        <w:div w:id="445855543">
          <w:marLeft w:val="0"/>
          <w:marRight w:val="0"/>
          <w:marTop w:val="0"/>
          <w:marBottom w:val="0"/>
          <w:divBdr>
            <w:top w:val="none" w:sz="0" w:space="0" w:color="auto"/>
            <w:left w:val="none" w:sz="0" w:space="0" w:color="auto"/>
            <w:bottom w:val="none" w:sz="0" w:space="0" w:color="auto"/>
            <w:right w:val="none" w:sz="0" w:space="0" w:color="auto"/>
          </w:divBdr>
        </w:div>
        <w:div w:id="1502499767">
          <w:marLeft w:val="0"/>
          <w:marRight w:val="0"/>
          <w:marTop w:val="0"/>
          <w:marBottom w:val="0"/>
          <w:divBdr>
            <w:top w:val="none" w:sz="0" w:space="0" w:color="auto"/>
            <w:left w:val="none" w:sz="0" w:space="0" w:color="auto"/>
            <w:bottom w:val="none" w:sz="0" w:space="0" w:color="auto"/>
            <w:right w:val="none" w:sz="0" w:space="0" w:color="auto"/>
          </w:divBdr>
        </w:div>
        <w:div w:id="1049112589">
          <w:marLeft w:val="0"/>
          <w:marRight w:val="0"/>
          <w:marTop w:val="0"/>
          <w:marBottom w:val="0"/>
          <w:divBdr>
            <w:top w:val="none" w:sz="0" w:space="0" w:color="auto"/>
            <w:left w:val="none" w:sz="0" w:space="0" w:color="auto"/>
            <w:bottom w:val="none" w:sz="0" w:space="0" w:color="auto"/>
            <w:right w:val="none" w:sz="0" w:space="0" w:color="auto"/>
          </w:divBdr>
        </w:div>
        <w:div w:id="129790682">
          <w:marLeft w:val="0"/>
          <w:marRight w:val="0"/>
          <w:marTop w:val="0"/>
          <w:marBottom w:val="0"/>
          <w:divBdr>
            <w:top w:val="none" w:sz="0" w:space="0" w:color="auto"/>
            <w:left w:val="none" w:sz="0" w:space="0" w:color="auto"/>
            <w:bottom w:val="none" w:sz="0" w:space="0" w:color="auto"/>
            <w:right w:val="none" w:sz="0" w:space="0" w:color="auto"/>
          </w:divBdr>
        </w:div>
        <w:div w:id="801310862">
          <w:marLeft w:val="0"/>
          <w:marRight w:val="0"/>
          <w:marTop w:val="0"/>
          <w:marBottom w:val="0"/>
          <w:divBdr>
            <w:top w:val="none" w:sz="0" w:space="0" w:color="auto"/>
            <w:left w:val="none" w:sz="0" w:space="0" w:color="auto"/>
            <w:bottom w:val="none" w:sz="0" w:space="0" w:color="auto"/>
            <w:right w:val="none" w:sz="0" w:space="0" w:color="auto"/>
          </w:divBdr>
        </w:div>
        <w:div w:id="1250041419">
          <w:marLeft w:val="0"/>
          <w:marRight w:val="0"/>
          <w:marTop w:val="0"/>
          <w:marBottom w:val="0"/>
          <w:divBdr>
            <w:top w:val="none" w:sz="0" w:space="0" w:color="auto"/>
            <w:left w:val="none" w:sz="0" w:space="0" w:color="auto"/>
            <w:bottom w:val="none" w:sz="0" w:space="0" w:color="auto"/>
            <w:right w:val="none" w:sz="0" w:space="0" w:color="auto"/>
          </w:divBdr>
        </w:div>
        <w:div w:id="713967054">
          <w:marLeft w:val="0"/>
          <w:marRight w:val="0"/>
          <w:marTop w:val="0"/>
          <w:marBottom w:val="0"/>
          <w:divBdr>
            <w:top w:val="none" w:sz="0" w:space="0" w:color="auto"/>
            <w:left w:val="none" w:sz="0" w:space="0" w:color="auto"/>
            <w:bottom w:val="none" w:sz="0" w:space="0" w:color="auto"/>
            <w:right w:val="none" w:sz="0" w:space="0" w:color="auto"/>
          </w:divBdr>
        </w:div>
        <w:div w:id="2121560828">
          <w:marLeft w:val="0"/>
          <w:marRight w:val="0"/>
          <w:marTop w:val="0"/>
          <w:marBottom w:val="0"/>
          <w:divBdr>
            <w:top w:val="none" w:sz="0" w:space="0" w:color="auto"/>
            <w:left w:val="none" w:sz="0" w:space="0" w:color="auto"/>
            <w:bottom w:val="none" w:sz="0" w:space="0" w:color="auto"/>
            <w:right w:val="none" w:sz="0" w:space="0" w:color="auto"/>
          </w:divBdr>
        </w:div>
        <w:div w:id="1495073974">
          <w:marLeft w:val="0"/>
          <w:marRight w:val="0"/>
          <w:marTop w:val="0"/>
          <w:marBottom w:val="0"/>
          <w:divBdr>
            <w:top w:val="none" w:sz="0" w:space="0" w:color="auto"/>
            <w:left w:val="none" w:sz="0" w:space="0" w:color="auto"/>
            <w:bottom w:val="none" w:sz="0" w:space="0" w:color="auto"/>
            <w:right w:val="none" w:sz="0" w:space="0" w:color="auto"/>
          </w:divBdr>
        </w:div>
        <w:div w:id="881789971">
          <w:marLeft w:val="0"/>
          <w:marRight w:val="0"/>
          <w:marTop w:val="0"/>
          <w:marBottom w:val="0"/>
          <w:divBdr>
            <w:top w:val="none" w:sz="0" w:space="0" w:color="auto"/>
            <w:left w:val="none" w:sz="0" w:space="0" w:color="auto"/>
            <w:bottom w:val="none" w:sz="0" w:space="0" w:color="auto"/>
            <w:right w:val="none" w:sz="0" w:space="0" w:color="auto"/>
          </w:divBdr>
        </w:div>
        <w:div w:id="1147474424">
          <w:marLeft w:val="0"/>
          <w:marRight w:val="0"/>
          <w:marTop w:val="0"/>
          <w:marBottom w:val="0"/>
          <w:divBdr>
            <w:top w:val="none" w:sz="0" w:space="0" w:color="auto"/>
            <w:left w:val="none" w:sz="0" w:space="0" w:color="auto"/>
            <w:bottom w:val="none" w:sz="0" w:space="0" w:color="auto"/>
            <w:right w:val="none" w:sz="0" w:space="0" w:color="auto"/>
          </w:divBdr>
        </w:div>
        <w:div w:id="1920141630">
          <w:marLeft w:val="0"/>
          <w:marRight w:val="0"/>
          <w:marTop w:val="0"/>
          <w:marBottom w:val="0"/>
          <w:divBdr>
            <w:top w:val="none" w:sz="0" w:space="0" w:color="auto"/>
            <w:left w:val="none" w:sz="0" w:space="0" w:color="auto"/>
            <w:bottom w:val="none" w:sz="0" w:space="0" w:color="auto"/>
            <w:right w:val="none" w:sz="0" w:space="0" w:color="auto"/>
          </w:divBdr>
        </w:div>
        <w:div w:id="136605264">
          <w:marLeft w:val="0"/>
          <w:marRight w:val="0"/>
          <w:marTop w:val="0"/>
          <w:marBottom w:val="0"/>
          <w:divBdr>
            <w:top w:val="none" w:sz="0" w:space="0" w:color="auto"/>
            <w:left w:val="none" w:sz="0" w:space="0" w:color="auto"/>
            <w:bottom w:val="none" w:sz="0" w:space="0" w:color="auto"/>
            <w:right w:val="none" w:sz="0" w:space="0" w:color="auto"/>
          </w:divBdr>
        </w:div>
        <w:div w:id="226041084">
          <w:marLeft w:val="0"/>
          <w:marRight w:val="0"/>
          <w:marTop w:val="0"/>
          <w:marBottom w:val="0"/>
          <w:divBdr>
            <w:top w:val="none" w:sz="0" w:space="0" w:color="auto"/>
            <w:left w:val="none" w:sz="0" w:space="0" w:color="auto"/>
            <w:bottom w:val="none" w:sz="0" w:space="0" w:color="auto"/>
            <w:right w:val="none" w:sz="0" w:space="0" w:color="auto"/>
          </w:divBdr>
        </w:div>
        <w:div w:id="2114666119">
          <w:marLeft w:val="0"/>
          <w:marRight w:val="0"/>
          <w:marTop w:val="0"/>
          <w:marBottom w:val="0"/>
          <w:divBdr>
            <w:top w:val="none" w:sz="0" w:space="0" w:color="auto"/>
            <w:left w:val="none" w:sz="0" w:space="0" w:color="auto"/>
            <w:bottom w:val="none" w:sz="0" w:space="0" w:color="auto"/>
            <w:right w:val="none" w:sz="0" w:space="0" w:color="auto"/>
          </w:divBdr>
        </w:div>
        <w:div w:id="1764229204">
          <w:marLeft w:val="0"/>
          <w:marRight w:val="0"/>
          <w:marTop w:val="0"/>
          <w:marBottom w:val="0"/>
          <w:divBdr>
            <w:top w:val="none" w:sz="0" w:space="0" w:color="auto"/>
            <w:left w:val="none" w:sz="0" w:space="0" w:color="auto"/>
            <w:bottom w:val="none" w:sz="0" w:space="0" w:color="auto"/>
            <w:right w:val="none" w:sz="0" w:space="0" w:color="auto"/>
          </w:divBdr>
        </w:div>
        <w:div w:id="462577224">
          <w:marLeft w:val="0"/>
          <w:marRight w:val="0"/>
          <w:marTop w:val="0"/>
          <w:marBottom w:val="0"/>
          <w:divBdr>
            <w:top w:val="none" w:sz="0" w:space="0" w:color="auto"/>
            <w:left w:val="none" w:sz="0" w:space="0" w:color="auto"/>
            <w:bottom w:val="none" w:sz="0" w:space="0" w:color="auto"/>
            <w:right w:val="none" w:sz="0" w:space="0" w:color="auto"/>
          </w:divBdr>
        </w:div>
      </w:divsChild>
    </w:div>
    <w:div w:id="265430714">
      <w:bodyDiv w:val="1"/>
      <w:marLeft w:val="0"/>
      <w:marRight w:val="0"/>
      <w:marTop w:val="0"/>
      <w:marBottom w:val="0"/>
      <w:divBdr>
        <w:top w:val="none" w:sz="0" w:space="0" w:color="auto"/>
        <w:left w:val="none" w:sz="0" w:space="0" w:color="auto"/>
        <w:bottom w:val="none" w:sz="0" w:space="0" w:color="auto"/>
        <w:right w:val="none" w:sz="0" w:space="0" w:color="auto"/>
      </w:divBdr>
      <w:divsChild>
        <w:div w:id="2072270821">
          <w:marLeft w:val="0"/>
          <w:marRight w:val="0"/>
          <w:marTop w:val="0"/>
          <w:marBottom w:val="0"/>
          <w:divBdr>
            <w:top w:val="none" w:sz="0" w:space="0" w:color="auto"/>
            <w:left w:val="none" w:sz="0" w:space="0" w:color="auto"/>
            <w:bottom w:val="none" w:sz="0" w:space="0" w:color="auto"/>
            <w:right w:val="none" w:sz="0" w:space="0" w:color="auto"/>
          </w:divBdr>
        </w:div>
      </w:divsChild>
    </w:div>
    <w:div w:id="422410290">
      <w:bodyDiv w:val="1"/>
      <w:marLeft w:val="0"/>
      <w:marRight w:val="0"/>
      <w:marTop w:val="0"/>
      <w:marBottom w:val="0"/>
      <w:divBdr>
        <w:top w:val="none" w:sz="0" w:space="0" w:color="auto"/>
        <w:left w:val="none" w:sz="0" w:space="0" w:color="auto"/>
        <w:bottom w:val="none" w:sz="0" w:space="0" w:color="auto"/>
        <w:right w:val="none" w:sz="0" w:space="0" w:color="auto"/>
      </w:divBdr>
      <w:divsChild>
        <w:div w:id="1462337073">
          <w:marLeft w:val="0"/>
          <w:marRight w:val="0"/>
          <w:marTop w:val="0"/>
          <w:marBottom w:val="0"/>
          <w:divBdr>
            <w:top w:val="none" w:sz="0" w:space="0" w:color="auto"/>
            <w:left w:val="none" w:sz="0" w:space="0" w:color="auto"/>
            <w:bottom w:val="none" w:sz="0" w:space="0" w:color="auto"/>
            <w:right w:val="none" w:sz="0" w:space="0" w:color="auto"/>
          </w:divBdr>
        </w:div>
        <w:div w:id="1309746096">
          <w:marLeft w:val="0"/>
          <w:marRight w:val="0"/>
          <w:marTop w:val="0"/>
          <w:marBottom w:val="0"/>
          <w:divBdr>
            <w:top w:val="none" w:sz="0" w:space="0" w:color="auto"/>
            <w:left w:val="none" w:sz="0" w:space="0" w:color="auto"/>
            <w:bottom w:val="none" w:sz="0" w:space="0" w:color="auto"/>
            <w:right w:val="none" w:sz="0" w:space="0" w:color="auto"/>
          </w:divBdr>
        </w:div>
        <w:div w:id="598948945">
          <w:marLeft w:val="0"/>
          <w:marRight w:val="0"/>
          <w:marTop w:val="0"/>
          <w:marBottom w:val="0"/>
          <w:divBdr>
            <w:top w:val="none" w:sz="0" w:space="0" w:color="auto"/>
            <w:left w:val="none" w:sz="0" w:space="0" w:color="auto"/>
            <w:bottom w:val="none" w:sz="0" w:space="0" w:color="auto"/>
            <w:right w:val="none" w:sz="0" w:space="0" w:color="auto"/>
          </w:divBdr>
        </w:div>
      </w:divsChild>
    </w:div>
    <w:div w:id="608124823">
      <w:bodyDiv w:val="1"/>
      <w:marLeft w:val="0"/>
      <w:marRight w:val="0"/>
      <w:marTop w:val="0"/>
      <w:marBottom w:val="0"/>
      <w:divBdr>
        <w:top w:val="none" w:sz="0" w:space="0" w:color="auto"/>
        <w:left w:val="none" w:sz="0" w:space="0" w:color="auto"/>
        <w:bottom w:val="none" w:sz="0" w:space="0" w:color="auto"/>
        <w:right w:val="none" w:sz="0" w:space="0" w:color="auto"/>
      </w:divBdr>
      <w:divsChild>
        <w:div w:id="1446197850">
          <w:marLeft w:val="0"/>
          <w:marRight w:val="0"/>
          <w:marTop w:val="0"/>
          <w:marBottom w:val="0"/>
          <w:divBdr>
            <w:top w:val="none" w:sz="0" w:space="0" w:color="auto"/>
            <w:left w:val="none" w:sz="0" w:space="0" w:color="auto"/>
            <w:bottom w:val="none" w:sz="0" w:space="0" w:color="auto"/>
            <w:right w:val="none" w:sz="0" w:space="0" w:color="auto"/>
          </w:divBdr>
        </w:div>
      </w:divsChild>
    </w:div>
    <w:div w:id="776101779">
      <w:bodyDiv w:val="1"/>
      <w:marLeft w:val="0"/>
      <w:marRight w:val="0"/>
      <w:marTop w:val="0"/>
      <w:marBottom w:val="0"/>
      <w:divBdr>
        <w:top w:val="none" w:sz="0" w:space="0" w:color="auto"/>
        <w:left w:val="none" w:sz="0" w:space="0" w:color="auto"/>
        <w:bottom w:val="none" w:sz="0" w:space="0" w:color="auto"/>
        <w:right w:val="none" w:sz="0" w:space="0" w:color="auto"/>
      </w:divBdr>
      <w:divsChild>
        <w:div w:id="923538691">
          <w:marLeft w:val="0"/>
          <w:marRight w:val="0"/>
          <w:marTop w:val="0"/>
          <w:marBottom w:val="0"/>
          <w:divBdr>
            <w:top w:val="none" w:sz="0" w:space="0" w:color="auto"/>
            <w:left w:val="none" w:sz="0" w:space="0" w:color="auto"/>
            <w:bottom w:val="none" w:sz="0" w:space="0" w:color="auto"/>
            <w:right w:val="none" w:sz="0" w:space="0" w:color="auto"/>
          </w:divBdr>
          <w:divsChild>
            <w:div w:id="984704005">
              <w:marLeft w:val="0"/>
              <w:marRight w:val="0"/>
              <w:marTop w:val="0"/>
              <w:marBottom w:val="0"/>
              <w:divBdr>
                <w:top w:val="none" w:sz="0" w:space="0" w:color="auto"/>
                <w:left w:val="none" w:sz="0" w:space="0" w:color="auto"/>
                <w:bottom w:val="none" w:sz="0" w:space="0" w:color="auto"/>
                <w:right w:val="none" w:sz="0" w:space="0" w:color="auto"/>
              </w:divBdr>
              <w:divsChild>
                <w:div w:id="13023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47591">
      <w:bodyDiv w:val="1"/>
      <w:marLeft w:val="0"/>
      <w:marRight w:val="0"/>
      <w:marTop w:val="0"/>
      <w:marBottom w:val="0"/>
      <w:divBdr>
        <w:top w:val="none" w:sz="0" w:space="0" w:color="auto"/>
        <w:left w:val="none" w:sz="0" w:space="0" w:color="auto"/>
        <w:bottom w:val="none" w:sz="0" w:space="0" w:color="auto"/>
        <w:right w:val="none" w:sz="0" w:space="0" w:color="auto"/>
      </w:divBdr>
      <w:divsChild>
        <w:div w:id="1104617065">
          <w:marLeft w:val="0"/>
          <w:marRight w:val="0"/>
          <w:marTop w:val="0"/>
          <w:marBottom w:val="0"/>
          <w:divBdr>
            <w:top w:val="none" w:sz="0" w:space="0" w:color="auto"/>
            <w:left w:val="none" w:sz="0" w:space="0" w:color="auto"/>
            <w:bottom w:val="none" w:sz="0" w:space="0" w:color="auto"/>
            <w:right w:val="none" w:sz="0" w:space="0" w:color="auto"/>
          </w:divBdr>
          <w:divsChild>
            <w:div w:id="867646887">
              <w:marLeft w:val="0"/>
              <w:marRight w:val="0"/>
              <w:marTop w:val="0"/>
              <w:marBottom w:val="0"/>
              <w:divBdr>
                <w:top w:val="none" w:sz="0" w:space="0" w:color="auto"/>
                <w:left w:val="none" w:sz="0" w:space="0" w:color="auto"/>
                <w:bottom w:val="none" w:sz="0" w:space="0" w:color="auto"/>
                <w:right w:val="none" w:sz="0" w:space="0" w:color="auto"/>
              </w:divBdr>
              <w:divsChild>
                <w:div w:id="117272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5523">
      <w:bodyDiv w:val="1"/>
      <w:marLeft w:val="0"/>
      <w:marRight w:val="0"/>
      <w:marTop w:val="0"/>
      <w:marBottom w:val="0"/>
      <w:divBdr>
        <w:top w:val="none" w:sz="0" w:space="0" w:color="auto"/>
        <w:left w:val="none" w:sz="0" w:space="0" w:color="auto"/>
        <w:bottom w:val="none" w:sz="0" w:space="0" w:color="auto"/>
        <w:right w:val="none" w:sz="0" w:space="0" w:color="auto"/>
      </w:divBdr>
      <w:divsChild>
        <w:div w:id="1210073517">
          <w:marLeft w:val="0"/>
          <w:marRight w:val="0"/>
          <w:marTop w:val="0"/>
          <w:marBottom w:val="0"/>
          <w:divBdr>
            <w:top w:val="none" w:sz="0" w:space="0" w:color="auto"/>
            <w:left w:val="none" w:sz="0" w:space="0" w:color="auto"/>
            <w:bottom w:val="none" w:sz="0" w:space="0" w:color="auto"/>
            <w:right w:val="none" w:sz="0" w:space="0" w:color="auto"/>
          </w:divBdr>
        </w:div>
        <w:div w:id="605159547">
          <w:marLeft w:val="0"/>
          <w:marRight w:val="0"/>
          <w:marTop w:val="0"/>
          <w:marBottom w:val="0"/>
          <w:divBdr>
            <w:top w:val="none" w:sz="0" w:space="0" w:color="auto"/>
            <w:left w:val="none" w:sz="0" w:space="0" w:color="auto"/>
            <w:bottom w:val="none" w:sz="0" w:space="0" w:color="auto"/>
            <w:right w:val="none" w:sz="0" w:space="0" w:color="auto"/>
          </w:divBdr>
        </w:div>
        <w:div w:id="1994798397">
          <w:marLeft w:val="0"/>
          <w:marRight w:val="0"/>
          <w:marTop w:val="0"/>
          <w:marBottom w:val="0"/>
          <w:divBdr>
            <w:top w:val="none" w:sz="0" w:space="0" w:color="auto"/>
            <w:left w:val="none" w:sz="0" w:space="0" w:color="auto"/>
            <w:bottom w:val="none" w:sz="0" w:space="0" w:color="auto"/>
            <w:right w:val="none" w:sz="0" w:space="0" w:color="auto"/>
          </w:divBdr>
        </w:div>
        <w:div w:id="260571627">
          <w:marLeft w:val="0"/>
          <w:marRight w:val="0"/>
          <w:marTop w:val="0"/>
          <w:marBottom w:val="0"/>
          <w:divBdr>
            <w:top w:val="none" w:sz="0" w:space="0" w:color="auto"/>
            <w:left w:val="none" w:sz="0" w:space="0" w:color="auto"/>
            <w:bottom w:val="none" w:sz="0" w:space="0" w:color="auto"/>
            <w:right w:val="none" w:sz="0" w:space="0" w:color="auto"/>
          </w:divBdr>
        </w:div>
        <w:div w:id="749694870">
          <w:marLeft w:val="0"/>
          <w:marRight w:val="0"/>
          <w:marTop w:val="0"/>
          <w:marBottom w:val="0"/>
          <w:divBdr>
            <w:top w:val="none" w:sz="0" w:space="0" w:color="auto"/>
            <w:left w:val="none" w:sz="0" w:space="0" w:color="auto"/>
            <w:bottom w:val="none" w:sz="0" w:space="0" w:color="auto"/>
            <w:right w:val="none" w:sz="0" w:space="0" w:color="auto"/>
          </w:divBdr>
        </w:div>
        <w:div w:id="2006516574">
          <w:marLeft w:val="0"/>
          <w:marRight w:val="0"/>
          <w:marTop w:val="0"/>
          <w:marBottom w:val="0"/>
          <w:divBdr>
            <w:top w:val="none" w:sz="0" w:space="0" w:color="auto"/>
            <w:left w:val="none" w:sz="0" w:space="0" w:color="auto"/>
            <w:bottom w:val="none" w:sz="0" w:space="0" w:color="auto"/>
            <w:right w:val="none" w:sz="0" w:space="0" w:color="auto"/>
          </w:divBdr>
        </w:div>
        <w:div w:id="815532992">
          <w:marLeft w:val="0"/>
          <w:marRight w:val="0"/>
          <w:marTop w:val="0"/>
          <w:marBottom w:val="0"/>
          <w:divBdr>
            <w:top w:val="none" w:sz="0" w:space="0" w:color="auto"/>
            <w:left w:val="none" w:sz="0" w:space="0" w:color="auto"/>
            <w:bottom w:val="none" w:sz="0" w:space="0" w:color="auto"/>
            <w:right w:val="none" w:sz="0" w:space="0" w:color="auto"/>
          </w:divBdr>
        </w:div>
        <w:div w:id="1258246146">
          <w:marLeft w:val="0"/>
          <w:marRight w:val="0"/>
          <w:marTop w:val="0"/>
          <w:marBottom w:val="0"/>
          <w:divBdr>
            <w:top w:val="none" w:sz="0" w:space="0" w:color="auto"/>
            <w:left w:val="none" w:sz="0" w:space="0" w:color="auto"/>
            <w:bottom w:val="none" w:sz="0" w:space="0" w:color="auto"/>
            <w:right w:val="none" w:sz="0" w:space="0" w:color="auto"/>
          </w:divBdr>
        </w:div>
        <w:div w:id="1842038027">
          <w:marLeft w:val="0"/>
          <w:marRight w:val="0"/>
          <w:marTop w:val="0"/>
          <w:marBottom w:val="0"/>
          <w:divBdr>
            <w:top w:val="none" w:sz="0" w:space="0" w:color="auto"/>
            <w:left w:val="none" w:sz="0" w:space="0" w:color="auto"/>
            <w:bottom w:val="none" w:sz="0" w:space="0" w:color="auto"/>
            <w:right w:val="none" w:sz="0" w:space="0" w:color="auto"/>
          </w:divBdr>
        </w:div>
      </w:divsChild>
    </w:div>
    <w:div w:id="1619875199">
      <w:bodyDiv w:val="1"/>
      <w:marLeft w:val="0"/>
      <w:marRight w:val="0"/>
      <w:marTop w:val="0"/>
      <w:marBottom w:val="0"/>
      <w:divBdr>
        <w:top w:val="none" w:sz="0" w:space="0" w:color="auto"/>
        <w:left w:val="none" w:sz="0" w:space="0" w:color="auto"/>
        <w:bottom w:val="none" w:sz="0" w:space="0" w:color="auto"/>
        <w:right w:val="none" w:sz="0" w:space="0" w:color="auto"/>
      </w:divBdr>
      <w:divsChild>
        <w:div w:id="375155141">
          <w:marLeft w:val="0"/>
          <w:marRight w:val="0"/>
          <w:marTop w:val="0"/>
          <w:marBottom w:val="0"/>
          <w:divBdr>
            <w:top w:val="none" w:sz="0" w:space="0" w:color="auto"/>
            <w:left w:val="none" w:sz="0" w:space="0" w:color="auto"/>
            <w:bottom w:val="none" w:sz="0" w:space="0" w:color="auto"/>
            <w:right w:val="none" w:sz="0" w:space="0" w:color="auto"/>
          </w:divBdr>
          <w:divsChild>
            <w:div w:id="1460226327">
              <w:marLeft w:val="0"/>
              <w:marRight w:val="0"/>
              <w:marTop w:val="0"/>
              <w:marBottom w:val="0"/>
              <w:divBdr>
                <w:top w:val="none" w:sz="0" w:space="0" w:color="auto"/>
                <w:left w:val="none" w:sz="0" w:space="0" w:color="auto"/>
                <w:bottom w:val="none" w:sz="0" w:space="0" w:color="auto"/>
                <w:right w:val="none" w:sz="0" w:space="0" w:color="auto"/>
              </w:divBdr>
              <w:divsChild>
                <w:div w:id="2531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840773">
      <w:bodyDiv w:val="1"/>
      <w:marLeft w:val="0"/>
      <w:marRight w:val="0"/>
      <w:marTop w:val="0"/>
      <w:marBottom w:val="0"/>
      <w:divBdr>
        <w:top w:val="none" w:sz="0" w:space="0" w:color="auto"/>
        <w:left w:val="none" w:sz="0" w:space="0" w:color="auto"/>
        <w:bottom w:val="none" w:sz="0" w:space="0" w:color="auto"/>
        <w:right w:val="none" w:sz="0" w:space="0" w:color="auto"/>
      </w:divBdr>
      <w:divsChild>
        <w:div w:id="819618308">
          <w:marLeft w:val="1275"/>
          <w:marRight w:val="0"/>
          <w:marTop w:val="0"/>
          <w:marBottom w:val="0"/>
          <w:divBdr>
            <w:top w:val="none" w:sz="0" w:space="0" w:color="auto"/>
            <w:left w:val="none" w:sz="0" w:space="0" w:color="auto"/>
            <w:bottom w:val="none" w:sz="0" w:space="0" w:color="auto"/>
            <w:right w:val="none" w:sz="0" w:space="0" w:color="auto"/>
          </w:divBdr>
          <w:divsChild>
            <w:div w:id="181407603">
              <w:marLeft w:val="0"/>
              <w:marRight w:val="0"/>
              <w:marTop w:val="0"/>
              <w:marBottom w:val="0"/>
              <w:divBdr>
                <w:top w:val="none" w:sz="0" w:space="0" w:color="auto"/>
                <w:left w:val="none" w:sz="0" w:space="0" w:color="auto"/>
                <w:bottom w:val="none" w:sz="0" w:space="0" w:color="auto"/>
                <w:right w:val="none" w:sz="0" w:space="0" w:color="auto"/>
              </w:divBdr>
              <w:divsChild>
                <w:div w:id="12989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1327">
      <w:bodyDiv w:val="1"/>
      <w:marLeft w:val="0"/>
      <w:marRight w:val="0"/>
      <w:marTop w:val="0"/>
      <w:marBottom w:val="0"/>
      <w:divBdr>
        <w:top w:val="none" w:sz="0" w:space="0" w:color="auto"/>
        <w:left w:val="none" w:sz="0" w:space="0" w:color="auto"/>
        <w:bottom w:val="none" w:sz="0" w:space="0" w:color="auto"/>
        <w:right w:val="none" w:sz="0" w:space="0" w:color="auto"/>
      </w:divBdr>
      <w:divsChild>
        <w:div w:id="796527880">
          <w:marLeft w:val="0"/>
          <w:marRight w:val="0"/>
          <w:marTop w:val="0"/>
          <w:marBottom w:val="0"/>
          <w:divBdr>
            <w:top w:val="none" w:sz="0" w:space="0" w:color="auto"/>
            <w:left w:val="none" w:sz="0" w:space="0" w:color="auto"/>
            <w:bottom w:val="none" w:sz="0" w:space="0" w:color="auto"/>
            <w:right w:val="none" w:sz="0" w:space="0" w:color="auto"/>
          </w:divBdr>
        </w:div>
      </w:divsChild>
    </w:div>
    <w:div w:id="1870683010">
      <w:bodyDiv w:val="1"/>
      <w:marLeft w:val="0"/>
      <w:marRight w:val="0"/>
      <w:marTop w:val="0"/>
      <w:marBottom w:val="0"/>
      <w:divBdr>
        <w:top w:val="none" w:sz="0" w:space="0" w:color="auto"/>
        <w:left w:val="none" w:sz="0" w:space="0" w:color="auto"/>
        <w:bottom w:val="none" w:sz="0" w:space="0" w:color="auto"/>
        <w:right w:val="none" w:sz="0" w:space="0" w:color="auto"/>
      </w:divBdr>
      <w:divsChild>
        <w:div w:id="24451080">
          <w:marLeft w:val="0"/>
          <w:marRight w:val="0"/>
          <w:marTop w:val="0"/>
          <w:marBottom w:val="0"/>
          <w:divBdr>
            <w:top w:val="none" w:sz="0" w:space="0" w:color="auto"/>
            <w:left w:val="none" w:sz="0" w:space="0" w:color="auto"/>
            <w:bottom w:val="none" w:sz="0" w:space="0" w:color="auto"/>
            <w:right w:val="none" w:sz="0" w:space="0" w:color="auto"/>
          </w:divBdr>
          <w:divsChild>
            <w:div w:id="118303507">
              <w:marLeft w:val="0"/>
              <w:marRight w:val="0"/>
              <w:marTop w:val="0"/>
              <w:marBottom w:val="0"/>
              <w:divBdr>
                <w:top w:val="none" w:sz="0" w:space="0" w:color="auto"/>
                <w:left w:val="none" w:sz="0" w:space="0" w:color="auto"/>
                <w:bottom w:val="none" w:sz="0" w:space="0" w:color="auto"/>
                <w:right w:val="none" w:sz="0" w:space="0" w:color="auto"/>
              </w:divBdr>
              <w:divsChild>
                <w:div w:id="8299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4.jpg"/><Relationship Id="rId39" Type="http://schemas.openxmlformats.org/officeDocument/2006/relationships/image" Target="media/image16.jpg"/><Relationship Id="rId21" Type="http://schemas.openxmlformats.org/officeDocument/2006/relationships/header" Target="header8.xml"/><Relationship Id="rId34" Type="http://schemas.openxmlformats.org/officeDocument/2006/relationships/image" Target="media/image11.jpg"/><Relationship Id="rId42" Type="http://schemas.openxmlformats.org/officeDocument/2006/relationships/image" Target="media/image19.jp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3.jpg"/><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7.jpg"/><Relationship Id="rId41" Type="http://schemas.openxmlformats.org/officeDocument/2006/relationships/image" Target="media/image18.jp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jpg"/><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image" Target="media/image30.jp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jpg"/><Relationship Id="rId28" Type="http://schemas.openxmlformats.org/officeDocument/2006/relationships/image" Target="media/image6.jpg"/><Relationship Id="rId36" Type="http://schemas.openxmlformats.org/officeDocument/2006/relationships/image" Target="media/image13.jpg"/><Relationship Id="rId49" Type="http://schemas.openxmlformats.org/officeDocument/2006/relationships/image" Target="media/image26.jp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8.jpg"/><Relationship Id="rId44" Type="http://schemas.openxmlformats.org/officeDocument/2006/relationships/image" Target="media/image21.jpg"/><Relationship Id="rId52"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image" Target="media/image12.jpg"/><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jp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F364E9013B4E96ADDE6E032C5FAD0D"/>
        <w:category>
          <w:name w:val="General"/>
          <w:gallery w:val="placeholder"/>
        </w:category>
        <w:types>
          <w:type w:val="bbPlcHdr"/>
        </w:types>
        <w:behaviors>
          <w:behavior w:val="content"/>
        </w:behaviors>
        <w:guid w:val="{B7A051FB-3580-4186-BECE-FCB8F76828ED}"/>
      </w:docPartPr>
      <w:docPartBody>
        <w:p w:rsidR="007C6868" w:rsidRDefault="00973E56" w:rsidP="00973E56">
          <w:pPr>
            <w:pStyle w:val="8AF364E9013B4E96ADDE6E032C5FAD0D"/>
          </w:pPr>
          <w:r w:rsidRPr="00A0425B">
            <w:rPr>
              <w:rStyle w:val="PlaceholderText"/>
            </w:rPr>
            <w:t>Click here to enter text.</w:t>
          </w:r>
        </w:p>
      </w:docPartBody>
    </w:docPart>
    <w:docPart>
      <w:docPartPr>
        <w:name w:val="39D8CEF61B604B05AE31140BB19E8BF3"/>
        <w:category>
          <w:name w:val="General"/>
          <w:gallery w:val="placeholder"/>
        </w:category>
        <w:types>
          <w:type w:val="bbPlcHdr"/>
        </w:types>
        <w:behaviors>
          <w:behavior w:val="content"/>
        </w:behaviors>
        <w:guid w:val="{550C3B70-CAC4-4972-B607-BC24DFB2D56D}"/>
      </w:docPartPr>
      <w:docPartBody>
        <w:p w:rsidR="00F316FF" w:rsidRDefault="00247F93" w:rsidP="00247F93">
          <w:pPr>
            <w:pStyle w:val="39D8CEF61B604B05AE31140BB19E8BF3"/>
          </w:pPr>
          <w:r w:rsidRPr="00A0425B">
            <w:rPr>
              <w:rStyle w:val="PlaceholderText"/>
            </w:rPr>
            <w:t>Click here to enter text.</w:t>
          </w:r>
        </w:p>
      </w:docPartBody>
    </w:docPart>
    <w:docPart>
      <w:docPartPr>
        <w:name w:val="F9E54BB354434E538B36829F286826A4"/>
        <w:category>
          <w:name w:val="General"/>
          <w:gallery w:val="placeholder"/>
        </w:category>
        <w:types>
          <w:type w:val="bbPlcHdr"/>
        </w:types>
        <w:behaviors>
          <w:behavior w:val="content"/>
        </w:behaviors>
        <w:guid w:val="{1A4E77EE-7317-46B5-874E-A83724C88C2A}"/>
      </w:docPartPr>
      <w:docPartBody>
        <w:p w:rsidR="00F316FF" w:rsidRDefault="00247F93" w:rsidP="00247F93">
          <w:pPr>
            <w:pStyle w:val="F9E54BB354434E538B36829F286826A4"/>
          </w:pPr>
          <w:r w:rsidRPr="00B850D9">
            <w:rPr>
              <w:rStyle w:val="PlaceholderText"/>
            </w:rPr>
            <w:t>Click here to enter text.</w:t>
          </w:r>
        </w:p>
      </w:docPartBody>
    </w:docPart>
    <w:docPart>
      <w:docPartPr>
        <w:name w:val="2AA22A9637B741F0BDF6A874BCEA5408"/>
        <w:category>
          <w:name w:val="General"/>
          <w:gallery w:val="placeholder"/>
        </w:category>
        <w:types>
          <w:type w:val="bbPlcHdr"/>
        </w:types>
        <w:behaviors>
          <w:behavior w:val="content"/>
        </w:behaviors>
        <w:guid w:val="{C8F151E8-7F6B-4BEF-87EA-329D539E9D93}"/>
      </w:docPartPr>
      <w:docPartBody>
        <w:p w:rsidR="00F316FF" w:rsidRDefault="00247F93" w:rsidP="00247F93">
          <w:pPr>
            <w:pStyle w:val="2AA22A9637B741F0BDF6A874BCEA5408"/>
          </w:pPr>
          <w:r w:rsidRPr="00844482">
            <w:rPr>
              <w:rStyle w:val="PlaceholderText"/>
            </w:rPr>
            <w:t>Click here to enter a date.</w:t>
          </w:r>
        </w:p>
      </w:docPartBody>
    </w:docPart>
    <w:docPart>
      <w:docPartPr>
        <w:name w:val="A04529B1E47E46038A71603F38423586"/>
        <w:category>
          <w:name w:val="General"/>
          <w:gallery w:val="placeholder"/>
        </w:category>
        <w:types>
          <w:type w:val="bbPlcHdr"/>
        </w:types>
        <w:behaviors>
          <w:behavior w:val="content"/>
        </w:behaviors>
        <w:guid w:val="{0F7E2830-3012-4B9E-AC12-535649A0C772}"/>
      </w:docPartPr>
      <w:docPartBody>
        <w:p w:rsidR="00F316FF" w:rsidRDefault="00247F93" w:rsidP="00247F93">
          <w:pPr>
            <w:pStyle w:val="A04529B1E47E46038A71603F38423586"/>
          </w:pPr>
          <w:r w:rsidRPr="00B850D9">
            <w:rPr>
              <w:rStyle w:val="PlaceholderText"/>
            </w:rPr>
            <w:t>Click here to enter text.</w:t>
          </w:r>
        </w:p>
      </w:docPartBody>
    </w:docPart>
    <w:docPart>
      <w:docPartPr>
        <w:name w:val="BFE2760664A14CBB9F3B064F50777E65"/>
        <w:category>
          <w:name w:val="General"/>
          <w:gallery w:val="placeholder"/>
        </w:category>
        <w:types>
          <w:type w:val="bbPlcHdr"/>
        </w:types>
        <w:behaviors>
          <w:behavior w:val="content"/>
        </w:behaviors>
        <w:guid w:val="{6EAD9A1B-FD17-48CB-8451-317502CAF39C}"/>
      </w:docPartPr>
      <w:docPartBody>
        <w:p w:rsidR="00F316FF" w:rsidRDefault="00247F93" w:rsidP="00247F93">
          <w:pPr>
            <w:pStyle w:val="BFE2760664A14CBB9F3B064F50777E65"/>
          </w:pPr>
          <w:r w:rsidRPr="00844482">
            <w:rPr>
              <w:rStyle w:val="PlaceholderText"/>
            </w:rPr>
            <w:t>Choose an item.</w:t>
          </w:r>
        </w:p>
      </w:docPartBody>
    </w:docPart>
    <w:docPart>
      <w:docPartPr>
        <w:name w:val="9D9FCA939FAE4D31B4BF21748B5B8A77"/>
        <w:category>
          <w:name w:val="General"/>
          <w:gallery w:val="placeholder"/>
        </w:category>
        <w:types>
          <w:type w:val="bbPlcHdr"/>
        </w:types>
        <w:behaviors>
          <w:behavior w:val="content"/>
        </w:behaviors>
        <w:guid w:val="{ADABB696-154E-48FC-9EE1-0C324A6BD314}"/>
      </w:docPartPr>
      <w:docPartBody>
        <w:p w:rsidR="00F316FF" w:rsidRDefault="00247F93" w:rsidP="00247F93">
          <w:pPr>
            <w:pStyle w:val="9D9FCA939FAE4D31B4BF21748B5B8A77"/>
          </w:pPr>
          <w:r w:rsidRPr="00B850D9">
            <w:rPr>
              <w:rStyle w:val="PlaceholderText"/>
            </w:rPr>
            <w:t>Click here to enter text.</w:t>
          </w:r>
        </w:p>
      </w:docPartBody>
    </w:docPart>
    <w:docPart>
      <w:docPartPr>
        <w:name w:val="FE2E627164504FB78D3E42BA46527F5E"/>
        <w:category>
          <w:name w:val="General"/>
          <w:gallery w:val="placeholder"/>
        </w:category>
        <w:types>
          <w:type w:val="bbPlcHdr"/>
        </w:types>
        <w:behaviors>
          <w:behavior w:val="content"/>
        </w:behaviors>
        <w:guid w:val="{5309A613-8996-4D5C-9078-F3D7DC56A8CA}"/>
      </w:docPartPr>
      <w:docPartBody>
        <w:p w:rsidR="00F316FF" w:rsidRDefault="00247F93" w:rsidP="00247F93">
          <w:pPr>
            <w:pStyle w:val="FE2E627164504FB78D3E42BA46527F5E"/>
          </w:pPr>
          <w:r>
            <w:rPr>
              <w:rStyle w:val="CaptionLowerCourtInfo"/>
            </w:rPr>
            <w:t>DISPOSITION HERE</w:t>
          </w:r>
          <w:r w:rsidRPr="00A0425B">
            <w:rPr>
              <w:rStyle w:val="PlaceholderText"/>
            </w:rPr>
            <w:t>Click here to enter text.</w:t>
          </w:r>
        </w:p>
      </w:docPartBody>
    </w:docPart>
    <w:docPart>
      <w:docPartPr>
        <w:name w:val="BEB40191600E4FFDBAC71D110D04474A"/>
        <w:category>
          <w:name w:val="General"/>
          <w:gallery w:val="placeholder"/>
        </w:category>
        <w:types>
          <w:type w:val="bbPlcHdr"/>
        </w:types>
        <w:behaviors>
          <w:behavior w:val="content"/>
        </w:behaviors>
        <w:guid w:val="{1ED99EAB-2414-41E5-881E-9497549ED3C9}"/>
      </w:docPartPr>
      <w:docPartBody>
        <w:p w:rsidR="00F316FF" w:rsidRDefault="00247F93" w:rsidP="00247F93">
          <w:pPr>
            <w:pStyle w:val="BEB40191600E4FFDBAC71D110D04474A"/>
          </w:pPr>
          <w:r w:rsidRPr="00666435">
            <w:rPr>
              <w:rStyle w:val="PlaceholderText"/>
            </w:rPr>
            <w:t>Choose an item.</w:t>
          </w:r>
        </w:p>
      </w:docPartBody>
    </w:docPart>
    <w:docPart>
      <w:docPartPr>
        <w:name w:val="B3BD19864D614486A1DCA1E2DA017660"/>
        <w:category>
          <w:name w:val="General"/>
          <w:gallery w:val="placeholder"/>
        </w:category>
        <w:types>
          <w:type w:val="bbPlcHdr"/>
        </w:types>
        <w:behaviors>
          <w:behavior w:val="content"/>
        </w:behaviors>
        <w:guid w:val="{CAA61422-0EBC-4DA7-814D-8A13B0665A5D}"/>
      </w:docPartPr>
      <w:docPartBody>
        <w:p w:rsidR="00F316FF" w:rsidRDefault="00247F93" w:rsidP="00247F93">
          <w:pPr>
            <w:pStyle w:val="B3BD19864D614486A1DCA1E2DA017660"/>
          </w:pPr>
          <w:r w:rsidRPr="00B850D9">
            <w:rPr>
              <w:rStyle w:val="PlaceholderText"/>
            </w:rPr>
            <w:t>Click here to enter text.</w:t>
          </w:r>
        </w:p>
      </w:docPartBody>
    </w:docPart>
    <w:docPart>
      <w:docPartPr>
        <w:name w:val="B2307BDA87C94EFCA2811D4E67F673AB"/>
        <w:category>
          <w:name w:val="General"/>
          <w:gallery w:val="placeholder"/>
        </w:category>
        <w:types>
          <w:type w:val="bbPlcHdr"/>
        </w:types>
        <w:behaviors>
          <w:behavior w:val="content"/>
        </w:behaviors>
        <w:guid w:val="{8B22E781-AD65-4DF1-803A-1A45D067B6F1}"/>
      </w:docPartPr>
      <w:docPartBody>
        <w:p w:rsidR="00F316FF" w:rsidRDefault="00247F93" w:rsidP="00247F93">
          <w:pPr>
            <w:pStyle w:val="B2307BDA87C94EFCA2811D4E67F673AB"/>
          </w:pPr>
          <w:r>
            <w:rPr>
              <w:rStyle w:val="CaptionLowerCourtInfo"/>
            </w:rPr>
            <w:t>DISPOSITION HERE</w:t>
          </w:r>
          <w:r w:rsidRPr="00A0425B">
            <w:rPr>
              <w:rStyle w:val="PlaceholderText"/>
            </w:rPr>
            <w:t>Click here to enter text.</w:t>
          </w:r>
        </w:p>
      </w:docPartBody>
    </w:docPart>
    <w:docPart>
      <w:docPartPr>
        <w:name w:val="6AEED4EF031F4C199CE7442FE5AFEA88"/>
        <w:category>
          <w:name w:val="General"/>
          <w:gallery w:val="placeholder"/>
        </w:category>
        <w:types>
          <w:type w:val="bbPlcHdr"/>
        </w:types>
        <w:behaviors>
          <w:behavior w:val="content"/>
        </w:behaviors>
        <w:guid w:val="{24500BD8-5AEF-482B-B8D8-FB7AEA9E1027}"/>
      </w:docPartPr>
      <w:docPartBody>
        <w:p w:rsidR="00F316FF" w:rsidRDefault="00247F93" w:rsidP="00247F93">
          <w:pPr>
            <w:pStyle w:val="6AEED4EF031F4C199CE7442FE5AFEA88"/>
          </w:pPr>
          <w:r>
            <w:rPr>
              <w:rStyle w:val="CaptionCaseNumber"/>
            </w:rPr>
            <w:t>Thr</w:t>
          </w:r>
          <w:r w:rsidRPr="00A0425B">
            <w:rPr>
              <w:rStyle w:val="PlaceholderText"/>
            </w:rPr>
            <w:t>Click here to enter text.</w:t>
          </w:r>
        </w:p>
      </w:docPartBody>
    </w:docPart>
    <w:docPart>
      <w:docPartPr>
        <w:name w:val="5F595A5193E3410ABC0D87D4204CAF05"/>
        <w:category>
          <w:name w:val="General"/>
          <w:gallery w:val="placeholder"/>
        </w:category>
        <w:types>
          <w:type w:val="bbPlcHdr"/>
        </w:types>
        <w:behaviors>
          <w:behavior w:val="content"/>
        </w:behaviors>
        <w:guid w:val="{ABACFF32-0A32-4127-86B3-307E6D6AFFC8}"/>
      </w:docPartPr>
      <w:docPartBody>
        <w:p w:rsidR="00F316FF" w:rsidRDefault="00247F93" w:rsidP="00247F93">
          <w:pPr>
            <w:pStyle w:val="5F595A5193E3410ABC0D87D4204CAF05"/>
          </w:pPr>
          <w:r w:rsidRPr="00A06D02">
            <w:rPr>
              <w:rStyle w:val="PlaceholderText"/>
            </w:rPr>
            <w:t>Click here to enter text.</w:t>
          </w:r>
        </w:p>
      </w:docPartBody>
    </w:docPart>
    <w:docPart>
      <w:docPartPr>
        <w:name w:val="4E7CBC30DDDB40DF974985AAFB06320B"/>
        <w:category>
          <w:name w:val="General"/>
          <w:gallery w:val="placeholder"/>
        </w:category>
        <w:types>
          <w:type w:val="bbPlcHdr"/>
        </w:types>
        <w:behaviors>
          <w:behavior w:val="content"/>
        </w:behaviors>
        <w:guid w:val="{8627A74C-9361-445A-A189-9F97BED2EEB2}"/>
      </w:docPartPr>
      <w:docPartBody>
        <w:p w:rsidR="00F316FF" w:rsidRDefault="00247F93" w:rsidP="00247F93">
          <w:pPr>
            <w:pStyle w:val="4E7CBC30DDDB40DF974985AAFB06320B"/>
          </w:pPr>
          <w:r w:rsidRPr="005F0288">
            <w:rPr>
              <w:rStyle w:val="PlaceholderText"/>
            </w:rPr>
            <w:t>Choose an item.</w:t>
          </w:r>
        </w:p>
      </w:docPartBody>
    </w:docPart>
    <w:docPart>
      <w:docPartPr>
        <w:name w:val="38A090A012164584BD8A5F421DA27C10"/>
        <w:category>
          <w:name w:val="General"/>
          <w:gallery w:val="placeholder"/>
        </w:category>
        <w:types>
          <w:type w:val="bbPlcHdr"/>
        </w:types>
        <w:behaviors>
          <w:behavior w:val="content"/>
        </w:behaviors>
        <w:guid w:val="{490C0708-9976-4368-8FD7-35716BC26236}"/>
      </w:docPartPr>
      <w:docPartBody>
        <w:p w:rsidR="00F316FF" w:rsidRDefault="00247F93" w:rsidP="00247F93">
          <w:pPr>
            <w:pStyle w:val="38A090A012164584BD8A5F421DA27C10"/>
          </w:pPr>
          <w:r w:rsidRPr="00A0425B">
            <w:rPr>
              <w:rStyle w:val="PlaceholderText"/>
            </w:rPr>
            <w:t>Click here to enter text.</w:t>
          </w:r>
        </w:p>
      </w:docPartBody>
    </w:docPart>
    <w:docPart>
      <w:docPartPr>
        <w:name w:val="C4E83000E5EC490F8FB973F3F933A70E"/>
        <w:category>
          <w:name w:val="General"/>
          <w:gallery w:val="placeholder"/>
        </w:category>
        <w:types>
          <w:type w:val="bbPlcHdr"/>
        </w:types>
        <w:behaviors>
          <w:behavior w:val="content"/>
        </w:behaviors>
        <w:guid w:val="{6BE8A6DF-46A7-411B-8F0B-4D504D434848}"/>
      </w:docPartPr>
      <w:docPartBody>
        <w:p w:rsidR="00F316FF" w:rsidRDefault="00247F93" w:rsidP="00247F93">
          <w:pPr>
            <w:pStyle w:val="C4E83000E5EC490F8FB973F3F933A70E"/>
          </w:pPr>
          <w:r w:rsidRPr="005F028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ns-serif">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F71"/>
    <w:rsid w:val="0006269C"/>
    <w:rsid w:val="000A042B"/>
    <w:rsid w:val="000C7900"/>
    <w:rsid w:val="00135E6B"/>
    <w:rsid w:val="00196FF0"/>
    <w:rsid w:val="001A6382"/>
    <w:rsid w:val="0021023A"/>
    <w:rsid w:val="0023224C"/>
    <w:rsid w:val="00247F93"/>
    <w:rsid w:val="002922B5"/>
    <w:rsid w:val="00292FA0"/>
    <w:rsid w:val="002C4E6A"/>
    <w:rsid w:val="002E65FC"/>
    <w:rsid w:val="00306897"/>
    <w:rsid w:val="003C3617"/>
    <w:rsid w:val="00411446"/>
    <w:rsid w:val="00443E56"/>
    <w:rsid w:val="004B3839"/>
    <w:rsid w:val="004E247C"/>
    <w:rsid w:val="004E423E"/>
    <w:rsid w:val="004F7AB1"/>
    <w:rsid w:val="00503CFC"/>
    <w:rsid w:val="00586360"/>
    <w:rsid w:val="005A428D"/>
    <w:rsid w:val="006210E6"/>
    <w:rsid w:val="0062165B"/>
    <w:rsid w:val="0068733D"/>
    <w:rsid w:val="00713A2D"/>
    <w:rsid w:val="007350BE"/>
    <w:rsid w:val="007805F4"/>
    <w:rsid w:val="00784166"/>
    <w:rsid w:val="007A3F72"/>
    <w:rsid w:val="007C6868"/>
    <w:rsid w:val="00805989"/>
    <w:rsid w:val="008135C7"/>
    <w:rsid w:val="008274E4"/>
    <w:rsid w:val="00840EC3"/>
    <w:rsid w:val="00885088"/>
    <w:rsid w:val="00894F9C"/>
    <w:rsid w:val="008A522C"/>
    <w:rsid w:val="008B1FA9"/>
    <w:rsid w:val="00937F29"/>
    <w:rsid w:val="00973E56"/>
    <w:rsid w:val="00A574A5"/>
    <w:rsid w:val="00A61684"/>
    <w:rsid w:val="00A66607"/>
    <w:rsid w:val="00AD0FE9"/>
    <w:rsid w:val="00AD443D"/>
    <w:rsid w:val="00AD583A"/>
    <w:rsid w:val="00B0029C"/>
    <w:rsid w:val="00B228A1"/>
    <w:rsid w:val="00B37905"/>
    <w:rsid w:val="00B72A4B"/>
    <w:rsid w:val="00C2001C"/>
    <w:rsid w:val="00C3228D"/>
    <w:rsid w:val="00C572BA"/>
    <w:rsid w:val="00C82DDE"/>
    <w:rsid w:val="00C9188B"/>
    <w:rsid w:val="00CB1629"/>
    <w:rsid w:val="00CB4782"/>
    <w:rsid w:val="00CF0809"/>
    <w:rsid w:val="00D05E63"/>
    <w:rsid w:val="00D202C6"/>
    <w:rsid w:val="00D43E81"/>
    <w:rsid w:val="00D47450"/>
    <w:rsid w:val="00D5181D"/>
    <w:rsid w:val="00D95099"/>
    <w:rsid w:val="00DC2EBC"/>
    <w:rsid w:val="00E23D11"/>
    <w:rsid w:val="00E46624"/>
    <w:rsid w:val="00E53F71"/>
    <w:rsid w:val="00E72430"/>
    <w:rsid w:val="00E9153B"/>
    <w:rsid w:val="00EC1628"/>
    <w:rsid w:val="00ED0034"/>
    <w:rsid w:val="00F23385"/>
    <w:rsid w:val="00F316FF"/>
    <w:rsid w:val="00F40B67"/>
    <w:rsid w:val="00F44685"/>
    <w:rsid w:val="00F60942"/>
    <w:rsid w:val="00F66397"/>
    <w:rsid w:val="00F874B0"/>
    <w:rsid w:val="00FE4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6897"/>
    <w:rPr>
      <w:color w:val="808080"/>
    </w:rPr>
  </w:style>
  <w:style w:type="paragraph" w:customStyle="1" w:styleId="EC63DF8D38434DB0A5666CD56619FEEE">
    <w:name w:val="EC63DF8D38434DB0A5666CD56619FEEE"/>
  </w:style>
  <w:style w:type="paragraph" w:customStyle="1" w:styleId="B0F20C0DE06F451D96B6AB13811375A3">
    <w:name w:val="B0F20C0DE06F451D96B6AB13811375A3"/>
  </w:style>
  <w:style w:type="paragraph" w:customStyle="1" w:styleId="C71275DE77E340068E5C215DCDA48083">
    <w:name w:val="C71275DE77E340068E5C215DCDA48083"/>
  </w:style>
  <w:style w:type="paragraph" w:customStyle="1" w:styleId="4BDF9F97E3454246808B212058ED498F">
    <w:name w:val="4BDF9F97E3454246808B212058ED498F"/>
  </w:style>
  <w:style w:type="paragraph" w:customStyle="1" w:styleId="5550E0D7BFD647EC86842FA904ED9728">
    <w:name w:val="5550E0D7BFD647EC86842FA904ED9728"/>
  </w:style>
  <w:style w:type="paragraph" w:customStyle="1" w:styleId="43EC3150EF7D46B18CF3C83C446E8807">
    <w:name w:val="43EC3150EF7D46B18CF3C83C446E8807"/>
  </w:style>
  <w:style w:type="paragraph" w:customStyle="1" w:styleId="026B4FFD25154A338C4CB08C30FA3ED3">
    <w:name w:val="026B4FFD25154A338C4CB08C30FA3ED3"/>
  </w:style>
  <w:style w:type="character" w:customStyle="1" w:styleId="CaptionLowerCourtInfo">
    <w:name w:val="Caption_LowerCourtInfo"/>
    <w:basedOn w:val="DefaultParagraphFont"/>
    <w:uiPriority w:val="1"/>
    <w:rsid w:val="00247F93"/>
    <w:rPr>
      <w:rFonts w:ascii="Book Antiqua" w:hAnsi="Book Antiqua"/>
      <w:sz w:val="24"/>
    </w:rPr>
  </w:style>
  <w:style w:type="paragraph" w:customStyle="1" w:styleId="A8A1319BC76B47048AA5EBE6439A7BAD">
    <w:name w:val="A8A1319BC76B47048AA5EBE6439A7BAD"/>
  </w:style>
  <w:style w:type="paragraph" w:customStyle="1" w:styleId="CE77976B58D846498A60BC3833B0B4CD">
    <w:name w:val="CE77976B58D846498A60BC3833B0B4CD"/>
  </w:style>
  <w:style w:type="paragraph" w:customStyle="1" w:styleId="4C63F7B624C84A85869D73BC6249BBD4">
    <w:name w:val="4C63F7B624C84A85869D73BC6249BBD4"/>
  </w:style>
  <w:style w:type="paragraph" w:customStyle="1" w:styleId="7E5C9EA747EC436DBB0AE2D3F865BA39">
    <w:name w:val="7E5C9EA747EC436DBB0AE2D3F865BA39"/>
  </w:style>
  <w:style w:type="character" w:customStyle="1" w:styleId="CaptionCaseNumber">
    <w:name w:val="Caption_CaseNumber"/>
    <w:basedOn w:val="DefaultParagraphFont"/>
    <w:uiPriority w:val="1"/>
    <w:rsid w:val="00247F93"/>
    <w:rPr>
      <w:rFonts w:ascii="Book Antiqua" w:hAnsi="Book Antiqua"/>
      <w:sz w:val="24"/>
    </w:rPr>
  </w:style>
  <w:style w:type="paragraph" w:customStyle="1" w:styleId="22C908AD03F04071A1879451AE3E5398">
    <w:name w:val="22C908AD03F04071A1879451AE3E5398"/>
  </w:style>
  <w:style w:type="paragraph" w:customStyle="1" w:styleId="39084A425C9548E7B3D82F8DD1185EE3">
    <w:name w:val="39084A425C9548E7B3D82F8DD1185EE3"/>
  </w:style>
  <w:style w:type="paragraph" w:customStyle="1" w:styleId="7B3D763D72644D2BAE13F15202404117">
    <w:name w:val="7B3D763D72644D2BAE13F15202404117"/>
  </w:style>
  <w:style w:type="paragraph" w:customStyle="1" w:styleId="7A9D43DEA1E347B2A949FAA075A212E2">
    <w:name w:val="7A9D43DEA1E347B2A949FAA075A212E2"/>
  </w:style>
  <w:style w:type="paragraph" w:customStyle="1" w:styleId="717578C234824C38A4939BC73B1D94CC">
    <w:name w:val="717578C234824C38A4939BC73B1D94CC"/>
  </w:style>
  <w:style w:type="paragraph" w:customStyle="1" w:styleId="DB416228ADF24B5782FB7408A3EB1A3B">
    <w:name w:val="DB416228ADF24B5782FB7408A3EB1A3B"/>
  </w:style>
  <w:style w:type="paragraph" w:customStyle="1" w:styleId="4746758610104D07BC277AF996B75C0F">
    <w:name w:val="4746758610104D07BC277AF996B75C0F"/>
  </w:style>
  <w:style w:type="paragraph" w:customStyle="1" w:styleId="2EE610471D7E44479CD56960A5D01B0D">
    <w:name w:val="2EE610471D7E44479CD56960A5D01B0D"/>
  </w:style>
  <w:style w:type="paragraph" w:customStyle="1" w:styleId="3C47DB2A1F56498893B13E51DB4D5DC4">
    <w:name w:val="3C47DB2A1F56498893B13E51DB4D5DC4"/>
  </w:style>
  <w:style w:type="paragraph" w:customStyle="1" w:styleId="4DEADEA77F724EEFAD3FE4868AF2966E">
    <w:name w:val="4DEADEA77F724EEFAD3FE4868AF2966E"/>
  </w:style>
  <w:style w:type="paragraph" w:customStyle="1" w:styleId="15BE0D2E6AAE4FCBB568953B8DB1A309">
    <w:name w:val="15BE0D2E6AAE4FCBB568953B8DB1A309"/>
    <w:rsid w:val="00E53F71"/>
  </w:style>
  <w:style w:type="paragraph" w:customStyle="1" w:styleId="813E960B803846C3B081114A4BFECB9E">
    <w:name w:val="813E960B803846C3B081114A4BFECB9E"/>
    <w:rsid w:val="00E53F71"/>
  </w:style>
  <w:style w:type="paragraph" w:customStyle="1" w:styleId="E1ED47D977FA43568380D127F2D62624">
    <w:name w:val="E1ED47D977FA43568380D127F2D62624"/>
    <w:rsid w:val="00E53F71"/>
  </w:style>
  <w:style w:type="paragraph" w:customStyle="1" w:styleId="F8AE88EE543D4FC29685A378BC7CE0ED">
    <w:name w:val="F8AE88EE543D4FC29685A378BC7CE0ED"/>
    <w:rsid w:val="00E53F71"/>
  </w:style>
  <w:style w:type="paragraph" w:customStyle="1" w:styleId="D308E6D263F84FC4A5E0264186AD8333">
    <w:name w:val="D308E6D263F84FC4A5E0264186AD8333"/>
    <w:rsid w:val="00E53F71"/>
  </w:style>
  <w:style w:type="paragraph" w:customStyle="1" w:styleId="8AF364E9013B4E96ADDE6E032C5FAD0D">
    <w:name w:val="8AF364E9013B4E96ADDE6E032C5FAD0D"/>
    <w:rsid w:val="00973E56"/>
  </w:style>
  <w:style w:type="paragraph" w:customStyle="1" w:styleId="F73A628696624D7FB683EA24874674BF">
    <w:name w:val="F73A628696624D7FB683EA24874674BF"/>
    <w:rsid w:val="00247F93"/>
  </w:style>
  <w:style w:type="paragraph" w:customStyle="1" w:styleId="D82E94DF5A0A4F31AC6464E92394F57A">
    <w:name w:val="D82E94DF5A0A4F31AC6464E92394F57A"/>
    <w:rsid w:val="00247F93"/>
  </w:style>
  <w:style w:type="paragraph" w:customStyle="1" w:styleId="7471741DAF1E4123908E5F9E3144AD99">
    <w:name w:val="7471741DAF1E4123908E5F9E3144AD99"/>
    <w:rsid w:val="00247F93"/>
  </w:style>
  <w:style w:type="paragraph" w:customStyle="1" w:styleId="769D39DF11BA4AD08F7AC499E83FA9F8">
    <w:name w:val="769D39DF11BA4AD08F7AC499E83FA9F8"/>
    <w:rsid w:val="00247F93"/>
  </w:style>
  <w:style w:type="paragraph" w:customStyle="1" w:styleId="CF12DF3B838C47D596485DDDDF948725">
    <w:name w:val="CF12DF3B838C47D596485DDDDF948725"/>
    <w:rsid w:val="00247F93"/>
  </w:style>
  <w:style w:type="paragraph" w:customStyle="1" w:styleId="968EE401B3A04DE8999116FC0FAF6C98">
    <w:name w:val="968EE401B3A04DE8999116FC0FAF6C98"/>
    <w:rsid w:val="00247F93"/>
  </w:style>
  <w:style w:type="paragraph" w:customStyle="1" w:styleId="97BEF7E67627412383E8159CF892D55E">
    <w:name w:val="97BEF7E67627412383E8159CF892D55E"/>
    <w:rsid w:val="00247F93"/>
  </w:style>
  <w:style w:type="paragraph" w:customStyle="1" w:styleId="9C5EF2B8439C44ED9C2E403017074C36">
    <w:name w:val="9C5EF2B8439C44ED9C2E403017074C36"/>
    <w:rsid w:val="00247F93"/>
  </w:style>
  <w:style w:type="paragraph" w:customStyle="1" w:styleId="F65BC3C5FBB443CF8047393327A8E7A3">
    <w:name w:val="F65BC3C5FBB443CF8047393327A8E7A3"/>
    <w:rsid w:val="00247F93"/>
  </w:style>
  <w:style w:type="paragraph" w:customStyle="1" w:styleId="DA57B73FBBCE4B81A8824A6940E9CCCC">
    <w:name w:val="DA57B73FBBCE4B81A8824A6940E9CCCC"/>
    <w:rsid w:val="00247F93"/>
  </w:style>
  <w:style w:type="paragraph" w:customStyle="1" w:styleId="C24F160A1428473CB9A6737F9FBF8BF0">
    <w:name w:val="C24F160A1428473CB9A6737F9FBF8BF0"/>
    <w:rsid w:val="00247F93"/>
  </w:style>
  <w:style w:type="paragraph" w:customStyle="1" w:styleId="B97CC5DCC53E47C9AC9155C67258115C">
    <w:name w:val="B97CC5DCC53E47C9AC9155C67258115C"/>
    <w:rsid w:val="00247F93"/>
  </w:style>
  <w:style w:type="paragraph" w:customStyle="1" w:styleId="47A579A1BB9B43C590AA6D1682829D2E">
    <w:name w:val="47A579A1BB9B43C590AA6D1682829D2E"/>
    <w:rsid w:val="00247F93"/>
  </w:style>
  <w:style w:type="paragraph" w:customStyle="1" w:styleId="E94CB24EB6F945FAB86314022437D8FD">
    <w:name w:val="E94CB24EB6F945FAB86314022437D8FD"/>
    <w:rsid w:val="00247F93"/>
  </w:style>
  <w:style w:type="paragraph" w:customStyle="1" w:styleId="AC6DB1F60AC64F9B8AE46A52E3AEE849">
    <w:name w:val="AC6DB1F60AC64F9B8AE46A52E3AEE849"/>
    <w:rsid w:val="00247F93"/>
  </w:style>
  <w:style w:type="paragraph" w:customStyle="1" w:styleId="39D8CEF61B604B05AE31140BB19E8BF3">
    <w:name w:val="39D8CEF61B604B05AE31140BB19E8BF3"/>
    <w:rsid w:val="00247F93"/>
  </w:style>
  <w:style w:type="paragraph" w:customStyle="1" w:styleId="F9E54BB354434E538B36829F286826A4">
    <w:name w:val="F9E54BB354434E538B36829F286826A4"/>
    <w:rsid w:val="00247F93"/>
  </w:style>
  <w:style w:type="paragraph" w:customStyle="1" w:styleId="2AA22A9637B741F0BDF6A874BCEA5408">
    <w:name w:val="2AA22A9637B741F0BDF6A874BCEA5408"/>
    <w:rsid w:val="00247F93"/>
  </w:style>
  <w:style w:type="paragraph" w:customStyle="1" w:styleId="A04529B1E47E46038A71603F38423586">
    <w:name w:val="A04529B1E47E46038A71603F38423586"/>
    <w:rsid w:val="00247F93"/>
  </w:style>
  <w:style w:type="paragraph" w:customStyle="1" w:styleId="BFE2760664A14CBB9F3B064F50777E65">
    <w:name w:val="BFE2760664A14CBB9F3B064F50777E65"/>
    <w:rsid w:val="00247F93"/>
  </w:style>
  <w:style w:type="paragraph" w:customStyle="1" w:styleId="9D9FCA939FAE4D31B4BF21748B5B8A77">
    <w:name w:val="9D9FCA939FAE4D31B4BF21748B5B8A77"/>
    <w:rsid w:val="00247F93"/>
  </w:style>
  <w:style w:type="paragraph" w:customStyle="1" w:styleId="FE2E627164504FB78D3E42BA46527F5E">
    <w:name w:val="FE2E627164504FB78D3E42BA46527F5E"/>
    <w:rsid w:val="00247F93"/>
  </w:style>
  <w:style w:type="paragraph" w:customStyle="1" w:styleId="BEB40191600E4FFDBAC71D110D04474A">
    <w:name w:val="BEB40191600E4FFDBAC71D110D04474A"/>
    <w:rsid w:val="00247F93"/>
  </w:style>
  <w:style w:type="paragraph" w:customStyle="1" w:styleId="B3BD19864D614486A1DCA1E2DA017660">
    <w:name w:val="B3BD19864D614486A1DCA1E2DA017660"/>
    <w:rsid w:val="00247F93"/>
  </w:style>
  <w:style w:type="paragraph" w:customStyle="1" w:styleId="B2307BDA87C94EFCA2811D4E67F673AB">
    <w:name w:val="B2307BDA87C94EFCA2811D4E67F673AB"/>
    <w:rsid w:val="00247F93"/>
  </w:style>
  <w:style w:type="paragraph" w:customStyle="1" w:styleId="6AEED4EF031F4C199CE7442FE5AFEA88">
    <w:name w:val="6AEED4EF031F4C199CE7442FE5AFEA88"/>
    <w:rsid w:val="00247F93"/>
  </w:style>
  <w:style w:type="paragraph" w:customStyle="1" w:styleId="5F595A5193E3410ABC0D87D4204CAF05">
    <w:name w:val="5F595A5193E3410ABC0D87D4204CAF05"/>
    <w:rsid w:val="00247F93"/>
  </w:style>
  <w:style w:type="paragraph" w:customStyle="1" w:styleId="4E7CBC30DDDB40DF974985AAFB06320B">
    <w:name w:val="4E7CBC30DDDB40DF974985AAFB06320B"/>
    <w:rsid w:val="00247F93"/>
  </w:style>
  <w:style w:type="paragraph" w:customStyle="1" w:styleId="38A090A012164584BD8A5F421DA27C10">
    <w:name w:val="38A090A012164584BD8A5F421DA27C10"/>
    <w:rsid w:val="00247F93"/>
  </w:style>
  <w:style w:type="paragraph" w:customStyle="1" w:styleId="C4E83000E5EC490F8FB973F3F933A70E">
    <w:name w:val="C4E83000E5EC490F8FB973F3F933A70E"/>
    <w:rsid w:val="00247F93"/>
  </w:style>
  <w:style w:type="paragraph" w:customStyle="1" w:styleId="3503017580884791B403498E26679C60">
    <w:name w:val="3503017580884791B403498E26679C60"/>
  </w:style>
  <w:style w:type="paragraph" w:customStyle="1" w:styleId="5153640899184741BC06982BBCB41744">
    <w:name w:val="5153640899184741BC06982BBCB41744"/>
  </w:style>
  <w:style w:type="paragraph" w:customStyle="1" w:styleId="B8D5366E58054E26B82D89FC2D5C4851">
    <w:name w:val="B8D5366E58054E26B82D89FC2D5C4851"/>
    <w:rsid w:val="003068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E16108C0121045838FA424616B69E6" ma:contentTypeVersion="74" ma:contentTypeDescription="Create a new document." ma:contentTypeScope="" ma:versionID="a74b7fc16079da0abd19dedf238f0f40">
  <xsd:schema xmlns:xsd="http://www.w3.org/2001/XMLSchema" xmlns:xs="http://www.w3.org/2001/XMLSchema" xmlns:p="http://schemas.microsoft.com/office/2006/metadata/properties" xmlns:ns2="d8b95308-31ca-4ba9-be59-ae3af0e3adea" xmlns:ns3="e7a7b13a-eb5d-4343-9744-5c4f2f3c52ec" targetNamespace="http://schemas.microsoft.com/office/2006/metadata/properties" ma:root="true" ma:fieldsID="938650077b0f21f02dbd1b25d3a17f30" ns2:_="" ns3:_="">
    <xsd:import namespace="d8b95308-31ca-4ba9-be59-ae3af0e3adea"/>
    <xsd:import namespace="e7a7b13a-eb5d-4343-9744-5c4f2f3c52ec"/>
    <xsd:element name="properties">
      <xsd:complexType>
        <xsd:sequence>
          <xsd:element name="documentManagement">
            <xsd:complexType>
              <xsd:all>
                <xsd:element ref="ns2:Case_x0020_Number" minOccurs="0"/>
                <xsd:element ref="ns2:Panel" minOccurs="0"/>
                <xsd:element ref="ns2:Panel_x003a_Last_x0020_Name_x0020__x0028_linked_x0020_to_x0020_item_x0029_" minOccurs="0"/>
                <xsd:element ref="ns2:Panel_x003a_First_x0020_Name" minOccurs="0"/>
                <xsd:element ref="ns3:Category" minOccurs="0"/>
                <xsd:element ref="ns2:Petition_x0020_for_x0020_Review_x0020_Date" minOccurs="0"/>
                <xsd:element ref="ns2:Oral_x0020_Argument_x0020_Date" minOccurs="0"/>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2:Memo_x0020_Type" minOccurs="0"/>
                <xsd:element ref="ns2:Case_x0020_Status" minOccurs="0"/>
                <xsd:element ref="ns2:Recused" minOccurs="0"/>
                <xsd:element ref="ns2:Authoring_x0020_Justice" minOccurs="0"/>
                <xsd:element ref="ns3:MediaServiceEventHashCode" minOccurs="0"/>
                <xsd:element ref="ns3:MediaServiceGenerationTime" minOccurs="0"/>
                <xsd:element ref="ns2:Case_x0020_Name" minOccurs="0"/>
                <xsd:element ref="ns3:Filed_x0020_Date" minOccurs="0"/>
                <xsd:element ref="ns3:Record_x0020_Date" minOccurs="0"/>
                <xsd:element ref="ns3:Record_x0020_Number" minOccurs="0"/>
                <xsd:element ref="ns3:Transcript_x0020_Date" minOccurs="0"/>
                <xsd:element ref="ns3:Case_x0020_Origin" minOccurs="0"/>
                <xsd:element ref="ns2:Lower_x0020_Court_x0020_Record" minOccurs="0"/>
                <xsd:element ref="ns2:Restricted" minOccurs="0"/>
                <xsd:element ref="ns2:Sealed" minOccurs="0"/>
                <xsd:element ref="ns2:Author_x0020_By" minOccurs="0"/>
                <xsd:element ref="ns2:Assignment_x0020_List" minOccurs="0"/>
                <xsd:element ref="ns2:isReservedChambers" minOccurs="0"/>
                <xsd:element ref="ns2:Member_x0020_Case_x0020_List" minOccurs="0"/>
                <xsd:element ref="ns2:Closure_x0020_Date" minOccurs="0"/>
                <xsd:element ref="ns2:Judge_x0020_On_x0020_Appe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95308-31ca-4ba9-be59-ae3af0e3adea" elementFormDefault="qualified">
    <xsd:import namespace="http://schemas.microsoft.com/office/2006/documentManagement/types"/>
    <xsd:import namespace="http://schemas.microsoft.com/office/infopath/2007/PartnerControls"/>
    <xsd:element name="Case_x0020_Number" ma:index="4" nillable="true" ma:displayName="Case Number" ma:description="Enter the number for this case" ma:hidden="true" ma:internalName="Case_x0020_Number" ma:readOnly="false">
      <xsd:simpleType>
        <xsd:restriction base="dms:Text">
          <xsd:maxLength value="15"/>
        </xsd:restriction>
      </xsd:simpleType>
    </xsd:element>
    <xsd:element name="Panel" ma:index="5" nillable="true" ma:displayName="Panel Lookup" ma:description="Enter the names of the Judges who will be on the panel" ma:hidden="true" ma:list="{a0000b4e-dd87-451b-beb1-bcb5d1705104}" ma:internalName="Panel" ma:readOnly="false" ma:showField="FullName" ma:web="d8b95308-31ca-4ba9-be59-ae3af0e3adea">
      <xsd:complexType>
        <xsd:complexContent>
          <xsd:extension base="dms:MultiChoiceLookup">
            <xsd:sequence>
              <xsd:element name="Value" type="dms:Lookup" maxOccurs="unbounded" minOccurs="0" nillable="true"/>
            </xsd:sequence>
          </xsd:extension>
        </xsd:complexContent>
      </xsd:complexType>
    </xsd:element>
    <xsd:element name="Panel_x003a_Last_x0020_Name_x0020__x0028_linked_x0020_to_x0020_item_x0029_" ma:index="6" nillable="true" ma:displayName="Panel:Last Name (linked to item)" ma:list="{a0000b4e-dd87-451b-beb1-bcb5d1705104}" ma:internalName="Panel_x003A_Last_x0020_Name_x0020__x0028_linked_x0020_to_x0020_item_x0029_" ma:readOnly="true" ma:showField="LinkTitleNoMenu" ma:web="d8b95308-31ca-4ba9-be59-ae3af0e3adea">
      <xsd:complexType>
        <xsd:complexContent>
          <xsd:extension base="dms:MultiChoiceLookup">
            <xsd:sequence>
              <xsd:element name="Value" type="dms:Lookup" maxOccurs="unbounded" minOccurs="0" nillable="true"/>
            </xsd:sequence>
          </xsd:extension>
        </xsd:complexContent>
      </xsd:complexType>
    </xsd:element>
    <xsd:element name="Panel_x003a_First_x0020_Name" ma:index="7" nillable="true" ma:displayName="Panel:First Name" ma:list="{a0000b4e-dd87-451b-beb1-bcb5d1705104}" ma:internalName="Panel_x003A_First_x0020_Name" ma:readOnly="true" ma:showField="FirstName" ma:web="d8b95308-31ca-4ba9-be59-ae3af0e3adea">
      <xsd:complexType>
        <xsd:complexContent>
          <xsd:extension base="dms:MultiChoiceLookup">
            <xsd:sequence>
              <xsd:element name="Value" type="dms:Lookup" maxOccurs="unbounded" minOccurs="0" nillable="true"/>
            </xsd:sequence>
          </xsd:extension>
        </xsd:complexContent>
      </xsd:complexType>
    </xsd:element>
    <xsd:element name="Petition_x0020_for_x0020_Review_x0020_Date" ma:index="9" nillable="true" ma:displayName="Petition for Review Date" ma:format="DateOnly" ma:hidden="true" ma:internalName="Petition_x0020_for_x0020_Review_x0020_Date" ma:readOnly="false">
      <xsd:simpleType>
        <xsd:restriction base="dms:DateTime"/>
      </xsd:simpleType>
    </xsd:element>
    <xsd:element name="Oral_x0020_Argument_x0020_Date" ma:index="10" nillable="true" ma:displayName="Oral Argument Date" ma:format="DateOnly" ma:hidden="true" ma:internalName="Oral_x0020_Argument_x0020_Date" ma:readOnly="false">
      <xsd:simpleType>
        <xsd:restriction base="dms:DateTime"/>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User" ma:index="17" nillable="true" ma:displayName="Last Shared By User" ma:description="" ma:internalName="LastSharedByUser" ma:readOnly="true">
      <xsd:simpleType>
        <xsd:restriction base="dms:Note">
          <xsd:maxLength value="255"/>
        </xsd:restriction>
      </xsd:simpleType>
    </xsd:element>
    <xsd:element name="LastSharedByTime" ma:index="18" nillable="true" ma:displayName="Last Shared By Time" ma:description="" ma:internalName="LastSharedByTime" ma:readOnly="true">
      <xsd:simpleType>
        <xsd:restriction base="dms:DateTime"/>
      </xsd:simpleType>
    </xsd:element>
    <xsd:element name="Memo_x0020_Type" ma:index="21" nillable="true" ma:displayName="Memo Type" ma:format="RadioButtons" ma:internalName="Memo_x0020_Type" ma:readOnly="false">
      <xsd:simpleType>
        <xsd:restriction base="dms:Choice">
          <xsd:enumeration value="Post Conference"/>
          <xsd:enumeration value="Post Oral Argument"/>
          <xsd:enumeration value="DP Bench Memo"/>
        </xsd:restriction>
      </xsd:simpleType>
    </xsd:element>
    <xsd:element name="Case_x0020_Status" ma:index="22" nillable="true" ma:displayName="Case Status" ma:default="Active" ma:format="Dropdown" ma:hidden="true" ma:internalName="Case_x0020_Status" ma:readOnly="false">
      <xsd:simpleType>
        <xsd:restriction base="dms:Choice">
          <xsd:enumeration value="Active"/>
          <xsd:enumeration value="Recently Filed Opinion"/>
        </xsd:restriction>
      </xsd:simpleType>
    </xsd:element>
    <xsd:element name="Recused" ma:index="23" nillable="true" ma:displayName="Recused" ma:description="Enter the names of Justices Recused from the case" ma:hidden="true" ma:list="UserInfo" ma:SharePointGroup="0" ma:internalName="Recused"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ing_x0020_Justice" ma:index="24" nillable="true" ma:displayName="Authoring Justice" ma:description="Enter the name of the Justice who authored the file" ma:hidden="true" ma:list="UserInfo" ma:SharePointGroup="0" ma:internalName="Authoring_x0020_Justic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_x0020_Name" ma:index="28" nillable="true" ma:displayName="Case Name" ma:hidden="true" ma:internalName="Case_x0020_Name" ma:readOnly="false">
      <xsd:simpleType>
        <xsd:restriction base="dms:Text">
          <xsd:maxLength value="255"/>
        </xsd:restriction>
      </xsd:simpleType>
    </xsd:element>
    <xsd:element name="Lower_x0020_Court_x0020_Record" ma:index="34" nillable="true" ma:displayName="Lower Court Record" ma:default="0" ma:internalName="Lower_x0020_Court_x0020_Record">
      <xsd:simpleType>
        <xsd:restriction base="dms:Boolean"/>
      </xsd:simpleType>
    </xsd:element>
    <xsd:element name="Restricted" ma:index="35" nillable="true" ma:displayName="Restricted" ma:default="0" ma:internalName="Restricted0">
      <xsd:simpleType>
        <xsd:restriction base="dms:Boolean"/>
      </xsd:simpleType>
    </xsd:element>
    <xsd:element name="Sealed" ma:index="36" nillable="true" ma:displayName="Sealed" ma:default="0" ma:internalName="Sealed">
      <xsd:simpleType>
        <xsd:restriction base="dms:Boolean"/>
      </xsd:simpleType>
    </xsd:element>
    <xsd:element name="Author_x0020_By" ma:index="37" nillable="true" ma:displayName="Author By" ma:hidden="true" ma:list="UserInfo" ma:SharePointGroup="0" ma:internalName="Author_x0020_By"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ment_x0020_List" ma:index="38" nillable="true" ma:displayName="Assignment List" ma:hidden="true" ma:internalName="Assignment_x0020_List" ma:readOnly="false">
      <xsd:simpleType>
        <xsd:restriction base="dms:Text">
          <xsd:maxLength value="255"/>
        </xsd:restriction>
      </xsd:simpleType>
    </xsd:element>
    <xsd:element name="isReservedChambers" ma:index="39" nillable="true" ma:displayName="isReservedChambers" ma:default="0" ma:internalName="isReservedChambers">
      <xsd:simpleType>
        <xsd:restriction base="dms:Boolean"/>
      </xsd:simpleType>
    </xsd:element>
    <xsd:element name="Member_x0020_Case_x0020_List" ma:index="40" nillable="true" ma:displayName="Member Case List" ma:hidden="true" ma:internalName="Member_x0020_Case_x0020_List">
      <xsd:simpleType>
        <xsd:restriction base="dms:Text">
          <xsd:maxLength value="255"/>
        </xsd:restriction>
      </xsd:simpleType>
    </xsd:element>
    <xsd:element name="Closure_x0020_Date" ma:index="41" nillable="true" ma:displayName="Closure Date" ma:format="DateOnly" ma:hidden="true" ma:internalName="Closure_x0020_Date">
      <xsd:simpleType>
        <xsd:restriction base="dms:DateTime"/>
      </xsd:simpleType>
    </xsd:element>
    <xsd:element name="Judge_x0020_On_x0020_Appeal" ma:index="42" nillable="true" ma:displayName="Judge On Appeal" ma:hidden="true" ma:internalName="Judge_x0020_On_x0020_Appea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a7b13a-eb5d-4343-9744-5c4f2f3c52ec" elementFormDefault="qualified">
    <xsd:import namespace="http://schemas.microsoft.com/office/2006/documentManagement/types"/>
    <xsd:import namespace="http://schemas.microsoft.com/office/infopath/2007/PartnerControls"/>
    <xsd:element name="Category" ma:index="8" nillable="true" ma:displayName="Category" ma:description="What type of document are you uploading?" ma:format="Dropdown" ma:internalName="Category" ma:readOnly="false">
      <xsd:simpleType>
        <xsd:restriction base="dms:Choice">
          <xsd:enumeration value="Additional Research"/>
          <xsd:enumeration value="Brief"/>
          <xsd:enumeration value="Conflict"/>
          <xsd:enumeration value="Document"/>
          <xsd:enumeration value="Exhibit"/>
          <xsd:enumeration value="Jury"/>
          <xsd:enumeration value="Law Clerk App"/>
          <xsd:enumeration value="LC Note"/>
          <xsd:enumeration value="Memo"/>
          <xsd:enumeration value="Motion"/>
          <xsd:enumeration value="Notice"/>
          <xsd:enumeration value="Opinion"/>
          <xsd:enumeration value="Order"/>
          <xsd:enumeration value="Relevant Law"/>
          <xsd:enumeration value="Transcript"/>
        </xsd:restriction>
      </xsd:simpleType>
    </xsd:element>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Filed_x0020_Date" ma:index="29" nillable="true" ma:displayName="Filed Date" ma:format="DateOnly" ma:hidden="true" ma:internalName="Filed_x0020_Date" ma:readOnly="false">
      <xsd:simpleType>
        <xsd:restriction base="dms:DateTime"/>
      </xsd:simpleType>
    </xsd:element>
    <xsd:element name="Record_x0020_Date" ma:index="30" nillable="true" ma:displayName="Record Date" ma:format="DateOnly" ma:hidden="true" ma:internalName="Record_x0020_Date" ma:readOnly="false">
      <xsd:simpleType>
        <xsd:restriction base="dms:DateTime"/>
      </xsd:simpleType>
    </xsd:element>
    <xsd:element name="Record_x0020_Number" ma:index="31" nillable="true" ma:displayName="Record Number" ma:hidden="true" ma:internalName="Record_x0020_Number" ma:readOnly="false">
      <xsd:simpleType>
        <xsd:restriction base="dms:Text">
          <xsd:maxLength value="30"/>
        </xsd:restriction>
      </xsd:simpleType>
    </xsd:element>
    <xsd:element name="Transcript_x0020_Date" ma:index="32" nillable="true" ma:displayName="Transcript Date" ma:format="DateOnly" ma:hidden="true" ma:internalName="Transcript_x0020_Date" ma:readOnly="false">
      <xsd:simpleType>
        <xsd:restriction base="dms:DateTime"/>
      </xsd:simpleType>
    </xsd:element>
    <xsd:element name="Case_x0020_Origin" ma:index="33" nillable="true" ma:displayName="Case Origin" ma:hidden="true" ma:internalName="Case_x0020_Origi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uthoring_x0020_Justice xmlns="d8b95308-31ca-4ba9-be59-ae3af0e3adea">
      <UserInfo>
        <DisplayName/>
        <AccountId>1173</AccountId>
        <AccountType/>
      </UserInfo>
    </Authoring_x0020_Justice>
    <Case_x0020_Number xmlns="d8b95308-31ca-4ba9-be59-ae3af0e3adea">CV-18-0176</Case_x0020_Number>
    <Lower_x0020_Court_x0020_Record xmlns="d8b95308-31ca-4ba9-be59-ae3af0e3adea">false</Lower_x0020_Court_x0020_Record>
    <Case_x0020_Status xmlns="d8b95308-31ca-4ba9-be59-ae3af0e3adea">Active</Case_x0020_Status>
    <Case_x0020_Origin xmlns="e7a7b13a-eb5d-4343-9744-5c4f2f3c52ec" xsi:nil="true"/>
    <Category xmlns="e7a7b13a-eb5d-4343-9744-5c4f2f3c52ec">Opinion</Category>
    <Transcript_x0020_Date xmlns="e7a7b13a-eb5d-4343-9744-5c4f2f3c52ec" xsi:nil="true"/>
    <Restricted xmlns="d8b95308-31ca-4ba9-be59-ae3af0e3adea">false</Restricted>
    <Panel xmlns="d8b95308-31ca-4ba9-be59-ae3af0e3adea">
      <Value>6</Value>
      <Value>10</Value>
      <Value>12</Value>
      <Value>13</Value>
      <Value>5</Value>
      <Value>26</Value>
      <Value>8</Value>
    </Panel>
    <Oral_x0020_Argument_x0020_Date xmlns="d8b95308-31ca-4ba9-be59-ae3af0e3adea">2019-01-22T07:00:00+00:00</Oral_x0020_Argument_x0020_Date>
    <Memo_x0020_Type xmlns="d8b95308-31ca-4ba9-be59-ae3af0e3adea" xsi:nil="true"/>
    <Record_x0020_Date xmlns="e7a7b13a-eb5d-4343-9744-5c4f2f3c52ec" xsi:nil="true"/>
    <Case_x0020_Name xmlns="d8b95308-31ca-4ba9-be59-ae3af0e3adea">Brush &amp; Nib et al v City of Phoenix</Case_x0020_Name>
    <Record_x0020_Number xmlns="e7a7b13a-eb5d-4343-9744-5c4f2f3c52ec" xsi:nil="true"/>
    <Recused xmlns="d8b95308-31ca-4ba9-be59-ae3af0e3adea">
      <UserInfo>
        <DisplayName>Brutinel, Robert</DisplayName>
        <AccountId>29</AccountId>
        <AccountType/>
      </UserInfo>
      <UserInfo>
        <DisplayName>Schaffert, Judy</DisplayName>
        <AccountId>54</AccountId>
        <AccountType/>
      </UserInfo>
      <UserInfo>
        <DisplayName>Fortune, Tina</DisplayName>
        <AccountId>33</AccountId>
        <AccountType/>
      </UserInfo>
      <UserInfo>
        <DisplayName>Hoxsie, Matthew</DisplayName>
        <AccountId>3882</AccountId>
        <AccountType/>
      </UserInfo>
      <UserInfo>
        <DisplayName>Messer, Josh</DisplayName>
        <AccountId>3918</AccountId>
        <AccountType/>
      </UserInfo>
      <UserInfo>
        <DisplayName>Bowman, Payslie</DisplayName>
        <AccountId>3914</AccountId>
        <AccountType/>
      </UserInfo>
    </Recused>
    <Filed_x0020_Date xmlns="e7a7b13a-eb5d-4343-9744-5c4f2f3c52ec" xsi:nil="true"/>
    <Petition_x0020_for_x0020_Review_x0020_Date xmlns="d8b95308-31ca-4ba9-be59-ae3af0e3adea">2018-11-20T07:00:00+00:00</Petition_x0020_for_x0020_Review_x0020_Date>
    <SharedWithUsers xmlns="d8b95308-31ca-4ba9-be59-ae3af0e3adea">
      <UserInfo>
        <DisplayName>Christopher Staring</DisplayName>
        <AccountId>4771</AccountId>
        <AccountType/>
      </UserInfo>
    </SharedWithUsers>
    <Judge_x0020_On_x0020_Appeal xmlns="d8b95308-31ca-4ba9-be59-ae3af0e3adea" xsi:nil="true"/>
    <Member_x0020_Case_x0020_List xmlns="d8b95308-31ca-4ba9-be59-ae3af0e3adea" xsi:nil="true"/>
    <Sealed xmlns="d8b95308-31ca-4ba9-be59-ae3af0e3adea">false</Sealed>
    <Author_x0020_By xmlns="d8b95308-31ca-4ba9-be59-ae3af0e3adea">
      <UserInfo>
        <DisplayName>Gould, Andrew W</DisplayName>
        <AccountId>1173</AccountId>
        <AccountType/>
      </UserInfo>
    </Author_x0020_By>
    <isReservedChambers xmlns="d8b95308-31ca-4ba9-be59-ae3af0e3adea">false</isReservedChambers>
    <Closure_x0020_Date xmlns="d8b95308-31ca-4ba9-be59-ae3af0e3adea" xsi:nil="true"/>
    <Assignment_x0020_List xmlns="d8b95308-31ca-4ba9-be59-ae3af0e3adea">S. Bales,  J. Pelander, A. Timmer, C. Bolick, A. Gould, J. Lopez IV, C. Staring</Assignment_x0020_Lis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BAC242C-3A85-4EA8-8BDD-01BAB770D4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95308-31ca-4ba9-be59-ae3af0e3adea"/>
    <ds:schemaRef ds:uri="e7a7b13a-eb5d-4343-9744-5c4f2f3c5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CFA915-E81C-4BBF-AF68-E809F2227025}">
  <ds:schemaRefs>
    <ds:schemaRef ds:uri="http://schemas.microsoft.com/office/2006/metadata/properties"/>
    <ds:schemaRef ds:uri="http://schemas.microsoft.com/office/infopath/2007/PartnerControls"/>
    <ds:schemaRef ds:uri="d8b95308-31ca-4ba9-be59-ae3af0e3adea"/>
    <ds:schemaRef ds:uri="e7a7b13a-eb5d-4343-9744-5c4f2f3c52ec"/>
  </ds:schemaRefs>
</ds:datastoreItem>
</file>

<file path=customXml/itemProps3.xml><?xml version="1.0" encoding="utf-8"?>
<ds:datastoreItem xmlns:ds="http://schemas.openxmlformats.org/officeDocument/2006/customXml" ds:itemID="{451F76B4-6194-4251-ADA2-4166FB1D6DB4}">
  <ds:schemaRefs>
    <ds:schemaRef ds:uri="http://schemas.microsoft.com/sharepoint/v3/contenttype/forms"/>
  </ds:schemaRefs>
</ds:datastoreItem>
</file>

<file path=customXml/itemProps4.xml><?xml version="1.0" encoding="utf-8"?>
<ds:datastoreItem xmlns:ds="http://schemas.openxmlformats.org/officeDocument/2006/customXml" ds:itemID="{C3FC8371-695B-412E-B521-1E7167D7E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29534</Words>
  <Characters>168344</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Arizona Supreme Court</Company>
  <LinksUpToDate>false</LinksUpToDate>
  <CharactersWithSpaces>197484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Lewandowski, Donna</dc:creator>
  <cp:lastModifiedBy>Larry Bodine</cp:lastModifiedBy>
  <cp:revision>2</cp:revision>
  <cp:lastPrinted>2019-09-16T19:29:00Z</cp:lastPrinted>
  <dcterms:created xsi:type="dcterms:W3CDTF">2019-09-17T02:42:00Z</dcterms:created>
  <dcterms:modified xsi:type="dcterms:W3CDTF">2019-09-17T02:42:00Z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0x0101005BE16108C0121045838FA424616B69E6</vt:lpwstr>
  </property>
  <property fmtid="{D5CDD505-2E9C-101B-9397-08002B2CF9AE}" pid="3" name="_dlc_policyId">
    <vt:lpwstr/>
  </property>
  <property fmtid="{D5CDD505-2E9C-101B-9397-08002B2CF9AE}" pid="4" name="ItemRetentionFormula">
    <vt:lpwstr/>
  </property>
</Properties>
</file>